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67A69">
      <w:pPr>
        <w:spacing w:after="0" w:line="360" w:lineRule="auto"/>
        <w:ind w:left="0" w:firstLine="0"/>
        <w:jc w:val="center"/>
        <w:rPr>
          <w:rFonts w:ascii="方正小标宋简体" w:hAnsi="微软雅黑" w:eastAsia="方正小标宋简体" w:cs="微软雅黑"/>
          <w:sz w:val="72"/>
        </w:rPr>
      </w:pPr>
    </w:p>
    <w:p w14:paraId="2F6775A8">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754707BA">
      <w:pPr>
        <w:spacing w:after="0" w:line="360" w:lineRule="auto"/>
        <w:ind w:left="0" w:firstLine="0"/>
        <w:rPr>
          <w:rFonts w:ascii="黑体" w:hAnsi="黑体" w:eastAsia="黑体" w:cs="黑体"/>
          <w:sz w:val="36"/>
        </w:rPr>
      </w:pPr>
    </w:p>
    <w:p w14:paraId="1A9FA0DD">
      <w:pPr>
        <w:spacing w:after="0" w:line="360" w:lineRule="auto"/>
        <w:ind w:left="0" w:firstLine="0"/>
        <w:rPr>
          <w:rFonts w:ascii="黑体" w:hAnsi="黑体" w:eastAsia="黑体" w:cs="黑体"/>
          <w:sz w:val="36"/>
        </w:rPr>
      </w:pPr>
      <w:r>
        <w:rPr>
          <w:rFonts w:ascii="黑体" w:hAnsi="黑体" w:eastAsia="黑体" w:cs="黑体"/>
          <w:sz w:val="36"/>
        </w:rPr>
        <w:t>项目名称：</w:t>
      </w:r>
      <w:r>
        <w:rPr>
          <w:rFonts w:hint="eastAsia" w:ascii="黑体" w:hAnsi="黑体" w:eastAsia="黑体" w:cs="黑体"/>
          <w:sz w:val="36"/>
          <w:lang w:eastAsia="zh-CN"/>
        </w:rPr>
        <w:t>合肥大学2026年学籍档案扫描及数字化服务</w:t>
      </w:r>
    </w:p>
    <w:p w14:paraId="6306C67C">
      <w:pPr>
        <w:spacing w:after="0" w:line="360" w:lineRule="auto"/>
        <w:ind w:left="0" w:firstLine="0"/>
        <w:jc w:val="center"/>
        <w:rPr>
          <w:rFonts w:ascii="黑体" w:hAnsi="黑体" w:eastAsia="黑体" w:cs="黑体"/>
          <w:sz w:val="48"/>
        </w:rPr>
      </w:pPr>
    </w:p>
    <w:p w14:paraId="7AD1D715">
      <w:pPr>
        <w:spacing w:after="0" w:line="360" w:lineRule="auto"/>
        <w:ind w:left="0" w:firstLine="0"/>
        <w:jc w:val="center"/>
        <w:rPr>
          <w:rFonts w:ascii="黑体" w:hAnsi="黑体" w:eastAsia="黑体" w:cs="黑体"/>
          <w:sz w:val="48"/>
        </w:rPr>
      </w:pPr>
    </w:p>
    <w:p w14:paraId="6CDDD11D">
      <w:pPr>
        <w:spacing w:after="0" w:line="360" w:lineRule="auto"/>
        <w:ind w:left="0" w:firstLine="0"/>
        <w:jc w:val="center"/>
        <w:rPr>
          <w:rFonts w:ascii="黑体" w:hAnsi="黑体" w:eastAsia="黑体" w:cs="黑体"/>
          <w:sz w:val="48"/>
        </w:rPr>
      </w:pPr>
    </w:p>
    <w:p w14:paraId="3FB02DEF">
      <w:pPr>
        <w:spacing w:after="0" w:line="360" w:lineRule="auto"/>
        <w:ind w:left="0" w:firstLine="0"/>
        <w:jc w:val="center"/>
        <w:rPr>
          <w:rFonts w:ascii="黑体" w:hAnsi="黑体" w:eastAsia="黑体" w:cs="黑体"/>
          <w:sz w:val="48"/>
        </w:rPr>
      </w:pPr>
    </w:p>
    <w:p w14:paraId="3915331D">
      <w:pPr>
        <w:spacing w:after="0" w:line="360" w:lineRule="auto"/>
        <w:ind w:left="0" w:firstLine="0"/>
        <w:jc w:val="center"/>
        <w:rPr>
          <w:rFonts w:ascii="黑体" w:hAnsi="黑体" w:eastAsia="黑体" w:cs="黑体"/>
          <w:sz w:val="48"/>
        </w:rPr>
      </w:pPr>
    </w:p>
    <w:p w14:paraId="00A134CD">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58C8B49A">
      <w:pPr>
        <w:spacing w:after="0" w:line="360" w:lineRule="auto"/>
        <w:ind w:left="0" w:firstLine="0"/>
        <w:jc w:val="center"/>
        <w:rPr>
          <w:rFonts w:ascii="黑体" w:hAnsi="黑体" w:eastAsia="黑体" w:cs="黑体"/>
          <w:sz w:val="44"/>
          <w:szCs w:val="44"/>
        </w:rPr>
      </w:pPr>
      <w:r>
        <w:rPr>
          <w:rFonts w:hint="eastAsia" w:ascii="黑体" w:hAnsi="黑体" w:eastAsia="黑体" w:cs="黑体"/>
          <w:sz w:val="44"/>
          <w:szCs w:val="44"/>
          <w:lang w:eastAsia="zh-CN"/>
        </w:rPr>
        <w:t>2026</w:t>
      </w:r>
      <w:r>
        <w:rPr>
          <w:rFonts w:ascii="黑体" w:hAnsi="黑体" w:eastAsia="黑体" w:cs="黑体"/>
          <w:sz w:val="44"/>
          <w:szCs w:val="44"/>
        </w:rPr>
        <w:t>年</w:t>
      </w:r>
      <w:r>
        <w:rPr>
          <w:rFonts w:hint="eastAsia" w:ascii="黑体" w:hAnsi="黑体" w:eastAsia="黑体" w:cs="黑体"/>
          <w:sz w:val="44"/>
          <w:szCs w:val="44"/>
          <w:lang w:val="en-US" w:eastAsia="zh-CN"/>
        </w:rPr>
        <w:t>4</w:t>
      </w:r>
      <w:r>
        <w:rPr>
          <w:rFonts w:ascii="黑体" w:hAnsi="黑体" w:eastAsia="黑体" w:cs="黑体"/>
          <w:sz w:val="44"/>
          <w:szCs w:val="44"/>
        </w:rPr>
        <w:t>月</w:t>
      </w:r>
      <w:r>
        <w:rPr>
          <w:rFonts w:hint="eastAsia" w:ascii="黑体" w:hAnsi="黑体" w:eastAsia="黑体" w:cs="黑体"/>
          <w:sz w:val="44"/>
          <w:szCs w:val="44"/>
          <w:lang w:val="en-US" w:eastAsia="zh-CN"/>
        </w:rPr>
        <w:t>8</w:t>
      </w:r>
      <w:r>
        <w:rPr>
          <w:rFonts w:ascii="黑体" w:hAnsi="黑体" w:eastAsia="黑体" w:cs="黑体"/>
          <w:sz w:val="44"/>
          <w:szCs w:val="44"/>
        </w:rPr>
        <w:t>日</w:t>
      </w:r>
    </w:p>
    <w:p w14:paraId="66BA9081">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  采购邀请</w:t>
      </w:r>
    </w:p>
    <w:p w14:paraId="55794FFC">
      <w:pPr>
        <w:spacing w:after="0" w:line="360" w:lineRule="auto"/>
        <w:ind w:left="0" w:firstLine="560" w:firstLineChars="200"/>
        <w:jc w:val="both"/>
      </w:pPr>
      <w:r>
        <w:rPr>
          <w:rFonts w:ascii="黑体" w:hAnsi="黑体" w:eastAsia="黑体" w:cs="黑体"/>
        </w:rPr>
        <w:t>一、项目概况</w:t>
      </w:r>
    </w:p>
    <w:p w14:paraId="69304148">
      <w:pPr>
        <w:spacing w:after="0" w:line="360" w:lineRule="auto"/>
        <w:ind w:left="0" w:firstLine="571"/>
        <w:jc w:val="both"/>
      </w:pPr>
      <w:r>
        <w:t>本项目遵循公开、公平、公正的原则以询价方式进行采购，欢迎符合相关条件的供应商前来参加。</w:t>
      </w:r>
    </w:p>
    <w:p w14:paraId="2AF193F3">
      <w:pPr>
        <w:spacing w:after="0" w:line="360" w:lineRule="auto"/>
        <w:ind w:left="0" w:firstLine="571"/>
        <w:jc w:val="both"/>
      </w:pPr>
      <w:r>
        <w:t>项目名称：</w:t>
      </w:r>
      <w:r>
        <w:rPr>
          <w:rFonts w:hint="eastAsia"/>
          <w:lang w:eastAsia="zh-CN"/>
        </w:rPr>
        <w:t>合肥大学2026年学籍档案扫描及数字化服务项目</w:t>
      </w:r>
    </w:p>
    <w:p w14:paraId="6129CB29">
      <w:pPr>
        <w:spacing w:after="0" w:line="360" w:lineRule="auto"/>
        <w:ind w:left="0" w:firstLine="560" w:firstLineChars="200"/>
        <w:jc w:val="both"/>
        <w:rPr>
          <w:rFonts w:hint="eastAsia" w:ascii="宋体" w:hAnsi="宋体" w:eastAsia="宋体" w:cs="宋体"/>
          <w:b w:val="0"/>
          <w:bCs w:val="0"/>
        </w:rPr>
      </w:pPr>
      <w:r>
        <w:rPr>
          <w:rFonts w:hint="eastAsia" w:ascii="宋体" w:hAnsi="宋体" w:eastAsia="宋体" w:cs="宋体"/>
          <w:b w:val="0"/>
          <w:bCs w:val="0"/>
        </w:rPr>
        <w:t>项目采购人：</w:t>
      </w:r>
      <w:r>
        <w:rPr>
          <w:rFonts w:hint="eastAsia" w:ascii="宋体" w:hAnsi="宋体" w:eastAsia="宋体" w:cs="宋体"/>
          <w:b w:val="0"/>
          <w:bCs w:val="0"/>
          <w:lang w:eastAsia="zh-CN"/>
        </w:rPr>
        <w:t>合肥大学</w:t>
      </w:r>
      <w:r>
        <w:rPr>
          <w:rFonts w:hint="eastAsia" w:ascii="宋体" w:hAnsi="宋体" w:eastAsia="宋体" w:cs="宋体"/>
          <w:b w:val="0"/>
          <w:bCs w:val="0"/>
        </w:rPr>
        <w:t>学生处</w:t>
      </w:r>
    </w:p>
    <w:p w14:paraId="06CA1393">
      <w:pPr>
        <w:spacing w:after="0" w:line="360" w:lineRule="auto"/>
        <w:ind w:left="0" w:firstLine="560" w:firstLineChars="200"/>
      </w:pPr>
      <w:r>
        <w:rPr>
          <w:rFonts w:ascii="黑体" w:hAnsi="黑体" w:eastAsia="黑体" w:cs="黑体"/>
        </w:rPr>
        <w:t>二、项目简介</w:t>
      </w:r>
    </w:p>
    <w:p w14:paraId="6F4AC20E">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rPr>
        <w:t>合肥大学</w:t>
      </w:r>
      <w:r>
        <w:rPr>
          <w:rFonts w:hint="eastAsia"/>
          <w:lang w:eastAsia="zh-CN"/>
        </w:rPr>
        <w:t>2026</w:t>
      </w:r>
      <w:r>
        <w:rPr>
          <w:rFonts w:hint="eastAsia"/>
        </w:rPr>
        <w:t>年学籍档案扫描及数字化服务项目</w:t>
      </w:r>
      <w:r>
        <w:t>进行采购</w:t>
      </w:r>
      <w:r>
        <w:rPr>
          <w:rFonts w:hint="eastAsia"/>
        </w:rPr>
        <w:t>。0</w:t>
      </w:r>
      <w:r>
        <w:rPr>
          <w:rFonts w:hint="eastAsia"/>
          <w:lang w:val="en-US" w:eastAsia="zh-CN"/>
        </w:rPr>
        <w:t>.3</w:t>
      </w:r>
      <w:r>
        <w:rPr>
          <w:rFonts w:hint="eastAsia"/>
        </w:rPr>
        <w:t>元/页（含数字化服务及支撑软件费用），预算</w:t>
      </w:r>
      <w:r>
        <w:rPr>
          <w:rFonts w:hint="eastAsia"/>
          <w:lang w:val="en-US" w:eastAsia="zh-CN"/>
        </w:rPr>
        <w:t>5.6万</w:t>
      </w:r>
      <w:r>
        <w:rPr>
          <w:rFonts w:hint="eastAsia"/>
        </w:rPr>
        <w:t>，据实结算，且不超过预算总额</w:t>
      </w:r>
      <w:r>
        <w:t>。</w:t>
      </w:r>
    </w:p>
    <w:p w14:paraId="1FC83844">
      <w:pPr>
        <w:spacing w:after="0" w:line="360" w:lineRule="auto"/>
        <w:ind w:left="0" w:firstLine="560" w:firstLineChars="200"/>
      </w:pPr>
      <w:r>
        <w:rPr>
          <w:rFonts w:ascii="Times New Roman" w:hAnsi="Times New Roman" w:eastAsia="Times New Roman" w:cs="Times New Roman"/>
        </w:rPr>
        <w:t>2.</w:t>
      </w:r>
      <w:r>
        <w:t>本次采购采用询价方式。</w:t>
      </w:r>
    </w:p>
    <w:p w14:paraId="07D6700F">
      <w:pPr>
        <w:spacing w:after="0" w:line="360" w:lineRule="auto"/>
        <w:ind w:left="0" w:firstLine="560" w:firstLineChars="200"/>
        <w:rPr>
          <w:rFonts w:hint="eastAsia" w:ascii="宋体" w:hAnsi="宋体" w:eastAsia="宋体" w:cs="宋体"/>
        </w:rPr>
      </w:pPr>
      <w:r>
        <w:rPr>
          <w:rFonts w:hint="eastAsia" w:ascii="宋体" w:hAnsi="宋体" w:eastAsia="宋体" w:cs="宋体"/>
        </w:rPr>
        <w:t>3.合同周期为合同签订后</w:t>
      </w:r>
      <w:r>
        <w:rPr>
          <w:rFonts w:hint="eastAsia" w:cs="宋体"/>
          <w:lang w:val="en-US" w:eastAsia="zh-CN"/>
        </w:rPr>
        <w:t>15</w:t>
      </w:r>
      <w:r>
        <w:rPr>
          <w:rFonts w:hint="eastAsia" w:ascii="宋体" w:hAnsi="宋体" w:eastAsia="宋体" w:cs="宋体"/>
        </w:rPr>
        <w:t>日内。</w:t>
      </w:r>
    </w:p>
    <w:p w14:paraId="09039F14">
      <w:pPr>
        <w:spacing w:after="0" w:line="360" w:lineRule="auto"/>
        <w:ind w:left="0" w:firstLine="560" w:firstLineChars="200"/>
      </w:pPr>
      <w:r>
        <w:rPr>
          <w:rFonts w:ascii="黑体" w:hAnsi="黑体" w:eastAsia="黑体" w:cs="黑体"/>
        </w:rPr>
        <w:t>三、供应商资格条件</w:t>
      </w:r>
    </w:p>
    <w:p w14:paraId="63B9F1B4">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0157A3FA">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6C321491">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0CD720EF">
      <w:pPr>
        <w:spacing w:after="0" w:line="360" w:lineRule="auto"/>
        <w:ind w:left="0" w:firstLine="560" w:firstLineChars="200"/>
      </w:pPr>
      <w:r>
        <w:rPr>
          <w:rFonts w:ascii="黑体" w:hAnsi="黑体" w:eastAsia="黑体" w:cs="黑体"/>
        </w:rPr>
        <w:t>四、获取资格申请文件和询价响应文件提交方式、地点及时间</w:t>
      </w:r>
    </w:p>
    <w:p w14:paraId="3437DC22">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rPr>
          <w:rFonts w:hint="eastAsia"/>
          <w:lang w:eastAsia="zh-CN"/>
        </w:rPr>
        <w:t>现场</w:t>
      </w:r>
      <w:r>
        <w:t>将资格申请文件和询价响应文件提交采购人。</w:t>
      </w:r>
    </w:p>
    <w:p w14:paraId="07EE79B3">
      <w:pPr>
        <w:spacing w:after="0" w:line="360" w:lineRule="auto"/>
        <w:ind w:left="0" w:firstLine="560" w:firstLineChars="200"/>
      </w:pPr>
      <w:r>
        <w:rPr>
          <w:rFonts w:hint="eastAsia"/>
        </w:rPr>
        <w:t>获取时间：</w:t>
      </w:r>
      <w:r>
        <w:rPr>
          <w:rFonts w:hint="eastAsia"/>
          <w:lang w:eastAsia="zh-CN"/>
        </w:rPr>
        <w:t>2026</w:t>
      </w:r>
      <w:r>
        <w:t>年</w:t>
      </w:r>
      <w:r>
        <w:rPr>
          <w:rFonts w:hint="eastAsia"/>
          <w:lang w:val="en-US" w:eastAsia="zh-CN"/>
        </w:rPr>
        <w:t>4</w:t>
      </w:r>
      <w:r>
        <w:t>月</w:t>
      </w:r>
      <w:r>
        <w:rPr>
          <w:rFonts w:hint="eastAsia"/>
          <w:lang w:val="en-US" w:eastAsia="zh-CN"/>
        </w:rPr>
        <w:t>8</w:t>
      </w:r>
      <w:r>
        <w:t xml:space="preserve">日至 </w:t>
      </w:r>
      <w:r>
        <w:rPr>
          <w:rFonts w:hint="eastAsia"/>
          <w:lang w:eastAsia="zh-CN"/>
        </w:rPr>
        <w:t>2026</w:t>
      </w:r>
      <w:r>
        <w:t>年</w:t>
      </w:r>
      <w:r>
        <w:rPr>
          <w:rFonts w:hint="eastAsia"/>
          <w:lang w:val="en-US" w:eastAsia="zh-CN"/>
        </w:rPr>
        <w:t>4</w:t>
      </w:r>
      <w:r>
        <w:t>月</w:t>
      </w:r>
      <w:r>
        <w:rPr>
          <w:rFonts w:hint="eastAsia"/>
          <w:lang w:val="en-US" w:eastAsia="zh-CN"/>
        </w:rPr>
        <w:t>13</w:t>
      </w:r>
      <w:r>
        <w:t>日</w:t>
      </w:r>
    </w:p>
    <w:p w14:paraId="11A92CD7">
      <w:pPr>
        <w:spacing w:after="0" w:line="360" w:lineRule="auto"/>
        <w:ind w:left="0" w:firstLine="560" w:firstLineChars="200"/>
      </w:pPr>
      <w:r>
        <w:rPr>
          <w:rFonts w:hint="eastAsia"/>
          <w:lang w:eastAsia="zh-CN"/>
        </w:rPr>
        <w:t>文件</w:t>
      </w:r>
      <w:r>
        <w:t>接收地点：</w:t>
      </w:r>
      <w:r>
        <w:rPr>
          <w:rFonts w:hint="eastAsia"/>
        </w:rPr>
        <w:t>安徽省合肥市经济技术开发区锦绣大道</w:t>
      </w:r>
      <w:r>
        <w:t>99号</w:t>
      </w:r>
      <w:r>
        <w:rPr>
          <w:rFonts w:hint="eastAsia"/>
          <w:lang w:eastAsia="zh-CN"/>
        </w:rPr>
        <w:t>合肥大学</w:t>
      </w:r>
      <w:r>
        <w:t>学生处</w:t>
      </w:r>
    </w:p>
    <w:p w14:paraId="4238D18F">
      <w:pPr>
        <w:spacing w:after="0" w:line="360" w:lineRule="auto"/>
        <w:ind w:left="0" w:firstLine="560" w:firstLineChars="200"/>
      </w:pPr>
      <w:r>
        <w:t>接收人：</w:t>
      </w:r>
      <w:r>
        <w:rPr>
          <w:rFonts w:hint="eastAsia"/>
        </w:rPr>
        <w:t>刘</w:t>
      </w:r>
      <w:r>
        <w:rPr>
          <w:rFonts w:hint="eastAsia"/>
          <w:lang w:eastAsia="zh-CN"/>
        </w:rPr>
        <w:t>老师</w:t>
      </w:r>
      <w:r>
        <w:t xml:space="preserve">    电话：</w:t>
      </w:r>
      <w:r>
        <w:rPr>
          <w:rFonts w:ascii="Times New Roman" w:hAnsi="Times New Roman" w:eastAsia="Times New Roman" w:cs="Times New Roman"/>
        </w:rPr>
        <w:t>0551-62158072</w:t>
      </w:r>
    </w:p>
    <w:p w14:paraId="13BC7B03">
      <w:pPr>
        <w:tabs>
          <w:tab w:val="left" w:pos="5764"/>
        </w:tabs>
        <w:spacing w:after="0" w:line="360" w:lineRule="auto"/>
        <w:ind w:left="0" w:firstLine="560" w:firstLineChars="200"/>
      </w:pPr>
      <w:r>
        <w:t>提交</w:t>
      </w:r>
      <w:r>
        <w:rPr>
          <w:rFonts w:hint="eastAsia"/>
        </w:rPr>
        <w:t>截止</w:t>
      </w:r>
      <w:r>
        <w:t>时间：</w:t>
      </w:r>
      <w:r>
        <w:rPr>
          <w:rFonts w:hint="eastAsia" w:ascii="Times New Roman" w:hAnsi="Times New Roman" w:cs="Times New Roman"/>
          <w:lang w:eastAsia="zh-CN"/>
        </w:rPr>
        <w:t>2026</w:t>
      </w:r>
      <w:r>
        <w:t>年</w:t>
      </w:r>
      <w:r>
        <w:rPr>
          <w:rFonts w:hint="eastAsia"/>
          <w:lang w:val="en-US" w:eastAsia="zh-CN"/>
        </w:rPr>
        <w:t>4</w:t>
      </w:r>
      <w:r>
        <w:t>月</w:t>
      </w:r>
      <w:r>
        <w:rPr>
          <w:rFonts w:hint="eastAsia"/>
          <w:lang w:val="en-US" w:eastAsia="zh-CN"/>
        </w:rPr>
        <w:t>13</w:t>
      </w:r>
      <w:r>
        <w:t>日</w:t>
      </w:r>
      <w:r>
        <w:rPr>
          <w:rFonts w:ascii="Times New Roman" w:hAnsi="Times New Roman" w:eastAsia="Times New Roman" w:cs="Times New Roman"/>
        </w:rPr>
        <w:t>12:00</w:t>
      </w:r>
      <w:r>
        <w:rPr>
          <w:rFonts w:ascii="Times New Roman" w:hAnsi="Times New Roman" w:eastAsia="Times New Roman" w:cs="Times New Roman"/>
        </w:rPr>
        <w:tab/>
      </w:r>
    </w:p>
    <w:p w14:paraId="3D7E50AD">
      <w:pPr>
        <w:spacing w:after="0" w:line="360" w:lineRule="auto"/>
        <w:ind w:left="0" w:firstLine="560" w:firstLineChars="200"/>
      </w:pPr>
      <w:r>
        <w:rPr>
          <w:rFonts w:ascii="黑体" w:hAnsi="黑体" w:eastAsia="黑体" w:cs="黑体"/>
        </w:rPr>
        <w:t>五、资格申请文件和询价响应文件有关情况</w:t>
      </w:r>
    </w:p>
    <w:p w14:paraId="6C35F44C">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2026</w:t>
      </w:r>
      <w:r>
        <w:t>年</w:t>
      </w:r>
      <w:r>
        <w:rPr>
          <w:rFonts w:hint="eastAsia" w:ascii="Times New Roman" w:hAnsi="Times New Roman" w:cs="Times New Roman"/>
          <w:lang w:val="en-US" w:eastAsia="zh-CN"/>
        </w:rPr>
        <w:t>4</w:t>
      </w:r>
      <w:r>
        <w:t>月</w:t>
      </w:r>
      <w:r>
        <w:rPr>
          <w:rFonts w:hint="eastAsia" w:ascii="Times New Roman" w:hAnsi="Times New Roman" w:cs="Times New Roman"/>
          <w:lang w:val="en-US" w:eastAsia="zh-CN"/>
        </w:rPr>
        <w:t>13</w:t>
      </w:r>
      <w:bookmarkStart w:id="0" w:name="_GoBack"/>
      <w:bookmarkEnd w:id="0"/>
      <w:r>
        <w:t xml:space="preserve">日 </w:t>
      </w:r>
      <w:r>
        <w:rPr>
          <w:rFonts w:hint="eastAsia" w:ascii="Times New Roman" w:hAnsi="Times New Roman" w:cs="Times New Roman"/>
        </w:rPr>
        <w:t>14：30</w:t>
      </w:r>
      <w:r>
        <w:rPr>
          <w:rFonts w:hint="eastAsia" w:ascii="Times New Roman" w:hAnsi="Times New Roman" w:cs="Times New Roman" w:eastAsiaTheme="minorEastAsia"/>
        </w:rPr>
        <w:t>。</w:t>
      </w:r>
    </w:p>
    <w:p w14:paraId="620498D6">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6C10FD79">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408A5DA4">
      <w:pPr>
        <w:spacing w:after="0" w:line="360" w:lineRule="auto"/>
        <w:ind w:left="2" w:firstLine="560" w:firstLineChars="200"/>
      </w:pPr>
      <w:r>
        <w:t>采购单位：</w:t>
      </w:r>
      <w:r>
        <w:rPr>
          <w:rFonts w:hint="eastAsia"/>
          <w:lang w:eastAsia="zh-CN"/>
        </w:rPr>
        <w:t>合肥大学</w:t>
      </w:r>
      <w:r>
        <w:rPr>
          <w:rFonts w:hint="eastAsia"/>
        </w:rPr>
        <w:t>学生处</w:t>
      </w:r>
    </w:p>
    <w:p w14:paraId="6E154FDD">
      <w:pPr>
        <w:spacing w:after="0" w:line="360" w:lineRule="auto"/>
        <w:ind w:left="0" w:firstLine="560" w:firstLineChars="200"/>
      </w:pPr>
      <w:r>
        <w:t>地址：</w:t>
      </w:r>
      <w:r>
        <w:rPr>
          <w:rFonts w:hint="eastAsia"/>
        </w:rPr>
        <w:t>安徽省合肥市</w:t>
      </w:r>
      <w:r>
        <w:t>经济技术开发区锦绣大道</w:t>
      </w:r>
      <w:r>
        <w:rPr>
          <w:rFonts w:hint="eastAsia"/>
        </w:rPr>
        <w:t>99号</w:t>
      </w:r>
      <w:r>
        <w:t xml:space="preserve">   </w:t>
      </w:r>
    </w:p>
    <w:p w14:paraId="78BA7157">
      <w:pPr>
        <w:spacing w:after="0" w:line="360" w:lineRule="auto"/>
        <w:ind w:left="0" w:firstLine="560" w:firstLineChars="200"/>
      </w:pPr>
      <w:r>
        <w:t>项目联系人：</w:t>
      </w:r>
      <w:r>
        <w:rPr>
          <w:rFonts w:hint="eastAsia"/>
        </w:rPr>
        <w:t>刘</w:t>
      </w:r>
      <w:r>
        <w:rPr>
          <w:rFonts w:hint="eastAsia"/>
          <w:lang w:eastAsia="zh-CN"/>
        </w:rPr>
        <w:t>老师</w:t>
      </w:r>
      <w:r>
        <w:rPr>
          <w:rFonts w:hint="eastAsia"/>
        </w:rPr>
        <w:t xml:space="preserve"> </w:t>
      </w:r>
      <w:r>
        <w:t xml:space="preserve">  电话：</w:t>
      </w:r>
      <w:r>
        <w:rPr>
          <w:rFonts w:ascii="Times New Roman" w:hAnsi="Times New Roman" w:eastAsia="Times New Roman" w:cs="Times New Roman"/>
        </w:rPr>
        <w:t>0551-62158072</w:t>
      </w:r>
    </w:p>
    <w:p w14:paraId="579E4115">
      <w:pPr>
        <w:spacing w:after="0" w:line="360" w:lineRule="auto"/>
        <w:ind w:left="2" w:firstLine="560" w:firstLineChars="200"/>
        <w:rPr>
          <w:rFonts w:ascii="黑体" w:hAnsi="黑体" w:eastAsia="黑体" w:cs="黑体"/>
        </w:rPr>
      </w:pPr>
      <w:r>
        <w:rPr>
          <w:rFonts w:hint="eastAsia" w:ascii="黑体" w:hAnsi="黑体" w:eastAsia="黑体" w:cs="黑体"/>
        </w:rPr>
        <w:t>七、服务</w:t>
      </w:r>
      <w:r>
        <w:rPr>
          <w:rFonts w:ascii="黑体" w:hAnsi="黑体" w:eastAsia="黑体" w:cs="黑体"/>
        </w:rPr>
        <w:t>规格及其他要求</w:t>
      </w:r>
    </w:p>
    <w:p w14:paraId="7C4745B4">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eastAsia="zh-CN"/>
        </w:rPr>
        <w:t>（一）</w:t>
      </w:r>
      <w:r>
        <w:rPr>
          <w:rFonts w:hint="eastAsia" w:ascii="宋体" w:hAnsi="宋体" w:cs="宋体"/>
          <w:b/>
          <w:bCs/>
          <w:color w:val="000000"/>
          <w:kern w:val="2"/>
          <w:sz w:val="28"/>
          <w:szCs w:val="22"/>
        </w:rPr>
        <w:t>档案扫描</w:t>
      </w:r>
    </w:p>
    <w:p w14:paraId="30485EB4">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rPr>
        <w:t>1</w:t>
      </w:r>
      <w:r>
        <w:rPr>
          <w:rFonts w:hint="eastAsia" w:ascii="宋体" w:hAnsi="宋体" w:cs="宋体"/>
          <w:b/>
          <w:bCs/>
          <w:color w:val="000000"/>
          <w:kern w:val="2"/>
          <w:sz w:val="28"/>
          <w:szCs w:val="22"/>
          <w:lang w:val="en-US" w:eastAsia="zh-CN"/>
        </w:rPr>
        <w:t>.</w:t>
      </w:r>
      <w:r>
        <w:rPr>
          <w:rFonts w:hint="eastAsia" w:ascii="宋体" w:hAnsi="宋体" w:cs="宋体"/>
          <w:b/>
          <w:bCs/>
          <w:color w:val="000000"/>
          <w:kern w:val="2"/>
          <w:sz w:val="28"/>
          <w:szCs w:val="22"/>
        </w:rPr>
        <w:t>标准依据</w:t>
      </w:r>
    </w:p>
    <w:p w14:paraId="615EA20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DA／T22-2015《归档文件整理规则》、DA/T31—2017《纸质档案数字化技术规范》、DA/T18-2022《档案著录规则》、GB/T18894-2016《电子文件归档与管理规范》、GB/T20530-2006《文献档案资料数字化工作导则》、DA/T25-2022《档案修裱技术规范》、GB/T9705-2008《文书档案案卷格式》</w:t>
      </w:r>
    </w:p>
    <w:p w14:paraId="391A09A0">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2.</w:t>
      </w:r>
      <w:r>
        <w:rPr>
          <w:rFonts w:hint="eastAsia" w:ascii="宋体" w:hAnsi="宋体" w:cs="宋体"/>
          <w:b/>
          <w:bCs/>
          <w:color w:val="000000"/>
          <w:kern w:val="2"/>
          <w:sz w:val="28"/>
          <w:szCs w:val="22"/>
        </w:rPr>
        <w:t>工作要求</w:t>
      </w:r>
    </w:p>
    <w:p w14:paraId="465CE12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供应商按照采购人要求将档案实体调阅搬运至加工现场，办理交接登记手续；就档案实体及档案信息进行校对、修正、补录、实体修补、案卷（件）拆装；档案资料进行数字化扫描、图像处理、命名、挂接、备份、数据质检；按采购人要求将档案按要求放到指定位置；严格按照采购人要求履行好档案实体与信息安全与保密工作规定。</w:t>
      </w:r>
    </w:p>
    <w:p w14:paraId="2605D549">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3.</w:t>
      </w:r>
      <w:r>
        <w:rPr>
          <w:rFonts w:hint="eastAsia" w:ascii="宋体" w:hAnsi="宋体" w:cs="宋体"/>
          <w:b/>
          <w:bCs/>
          <w:color w:val="000000"/>
          <w:kern w:val="2"/>
          <w:sz w:val="28"/>
          <w:szCs w:val="22"/>
        </w:rPr>
        <w:t>技术要求</w:t>
      </w:r>
    </w:p>
    <w:p w14:paraId="296D72A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（1）档案整理</w:t>
      </w:r>
    </w:p>
    <w:p w14:paraId="46C5D97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检查卷内目录；清点档案页数；档案存在较多破损的情况，需要按照档案修复相关要求和标准，对受损的档案进行裱糊修复，整理人员需具备较强的托裱能力，熟练配置档案托裱所需的浆糊；对档案中不符合要求的装订材料进行拆除和结合实际重新装订，不得破坏历史档案原始面貌，确保不对档案原件造成二次损害；对霉变、破损、折皱不平的档案，应当进行技术处理再扫描，档案除霉、托裱、展平等技术处理，应符合规范和采购人要求；档案整理过程中，替换掉的卷内任何材料或者工作笔记都要交给采购人，不得自行处理。</w:t>
      </w:r>
    </w:p>
    <w:p w14:paraId="17E4CBB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（2）扫描</w:t>
      </w:r>
    </w:p>
    <w:p w14:paraId="47D0E00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数字化扫描加工过程中不对档案原件造成损伤，应根据纸质档案的材质选择相应的扫描设备，纸质较好的档案可采用滚筒等高速扫描方式、纸质较薄、较脆的必须采用平板扫描方式。禁止使用拍照方式。档案扫描的图像与原件一致并完整、整洁、清晰，扫描分辨率应不小于240dpi，如文字偏小、密集、清晰度较差时，扫描分辨率不小于300dpi。图像格式采用JPEG格式和TIFF格式，扫描后的文件大小要求为A4黑白单页不超过70KB，A4彩色单页不超过600KB，多页文件以此标准累计。挂接：将扫描后的图像挂接至采购人指定的档案管理系统中，确保扫描图像与对应的电子数据100%挂接正确。要求将扫描图像转换成双层PDF格式挂接到档案管理系统。将扫描图像及文件（原始扫描的单页图片、处理后的单页图片文件及转换后与之对应的多页双层PDF格式文件）刻录成档案级光盘或确保质量的存储硬盘，原则上要求同介质同内容的数字化成果为一式三套。</w:t>
      </w:r>
    </w:p>
    <w:p w14:paraId="47B294B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（3）著录</w:t>
      </w:r>
    </w:p>
    <w:p w14:paraId="773BB09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按照《档案著录规则》和采购人档案管理要求，对字迹不清的需要结合档案内容进行推理、考证。对档案系统已有目录要进行校对、缺项补齐，确保完整。</w:t>
      </w:r>
    </w:p>
    <w:p w14:paraId="4CCA82C0">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（4）装订</w:t>
      </w:r>
    </w:p>
    <w:p w14:paraId="79A6233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扫描工作完成后，对档案按件装订。拆除过装订物的档案应按档案保管的要求恢复装订，应尽可能利用原孔穿线装订，以左齐下齐整理整齐，并保持档案的排列顺序不变，做到安全、准确、无遗漏，不得出现页次颠倒、漏页、错页，装订时如发现无装订边，可能会压字，危害文件内容时，应适度镶边后再装。采取线装法装订。装订完成后，按采购人要求装入档案盒并按要求移交至指定位置（档案盒等相关材料费包含在投标报价中）。</w:t>
      </w:r>
    </w:p>
    <w:p w14:paraId="71EFC466">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eastAsia="zh-CN"/>
        </w:rPr>
        <w:t>（二）</w:t>
      </w:r>
      <w:r>
        <w:rPr>
          <w:rFonts w:hint="eastAsia" w:ascii="宋体" w:hAnsi="宋体" w:cs="宋体"/>
          <w:b/>
          <w:bCs/>
          <w:color w:val="000000"/>
          <w:kern w:val="2"/>
          <w:sz w:val="28"/>
          <w:szCs w:val="22"/>
        </w:rPr>
        <w:t>档案数字化管理软件定制开发</w:t>
      </w:r>
    </w:p>
    <w:p w14:paraId="5053F1FA">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1.</w:t>
      </w:r>
      <w:r>
        <w:rPr>
          <w:rFonts w:hint="eastAsia" w:ascii="宋体" w:hAnsi="宋体" w:cs="宋体"/>
          <w:b/>
          <w:bCs/>
          <w:color w:val="000000"/>
          <w:kern w:val="2"/>
          <w:sz w:val="28"/>
          <w:szCs w:val="22"/>
        </w:rPr>
        <w:t>档案数字化管理系统开发总体要求</w:t>
      </w:r>
    </w:p>
    <w:p w14:paraId="6A5C23F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(1)系统开发应完全基于业界成熟的J2EE架构平台；</w:t>
      </w:r>
    </w:p>
    <w:p w14:paraId="46E3272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(2)系统应支持国产化操作系统和数据库；</w:t>
      </w:r>
    </w:p>
    <w:p w14:paraId="13312F9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(3)系统的存储层、数据逻辑层、业务层,支持部署多台应用服务器；</w:t>
      </w:r>
    </w:p>
    <w:p w14:paraId="2A98FA3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(4)系统应支持插件式开发，以便可快速定制新业务功能模块，且模块的定制开发不影响底层平台系统的稳定性；</w:t>
      </w:r>
    </w:p>
    <w:p w14:paraId="2B6714F3">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(5)在系统运行过程中应能够随时增加新的存储介质以存储不断增加的电子文件，支持TB级数据存储。</w:t>
      </w:r>
    </w:p>
    <w:p w14:paraId="2D3BF7A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(6)要求综合档案管理系统有完整的文档安全体系。</w:t>
      </w:r>
    </w:p>
    <w:p w14:paraId="01D3A013">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2.</w:t>
      </w:r>
      <w:r>
        <w:rPr>
          <w:rFonts w:hint="eastAsia" w:ascii="宋体" w:hAnsi="宋体" w:cs="宋体"/>
          <w:b/>
          <w:bCs/>
          <w:color w:val="000000"/>
          <w:kern w:val="2"/>
          <w:sz w:val="28"/>
          <w:szCs w:val="22"/>
        </w:rPr>
        <w:t>数据库要求</w:t>
      </w:r>
    </w:p>
    <w:p w14:paraId="2ADB281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构建两个信息数据库：档案目录数据库，全文影像数据库。</w:t>
      </w:r>
    </w:p>
    <w:p w14:paraId="39A78A84">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3.</w:t>
      </w:r>
      <w:r>
        <w:rPr>
          <w:rFonts w:hint="eastAsia" w:ascii="宋体" w:hAnsi="宋体" w:cs="宋体"/>
          <w:b/>
          <w:bCs/>
          <w:color w:val="000000"/>
          <w:kern w:val="2"/>
          <w:sz w:val="28"/>
          <w:szCs w:val="22"/>
        </w:rPr>
        <w:t>功能要求</w:t>
      </w:r>
    </w:p>
    <w:p w14:paraId="5AA58C5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（1）</w:t>
      </w:r>
      <w:r>
        <w:rPr>
          <w:rFonts w:hint="eastAsia" w:ascii="宋体" w:hAnsi="宋体" w:cs="宋体"/>
          <w:color w:val="000000"/>
          <w:kern w:val="2"/>
          <w:sz w:val="28"/>
          <w:szCs w:val="22"/>
        </w:rPr>
        <w:t>档案著录</w:t>
      </w:r>
    </w:p>
    <w:p w14:paraId="46E12FF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逐条录入：提供直观易用的录入界面，支持档案信息的全面录入，包括不限于学号、姓名、入学日期、专业、院系等关键信息。</w:t>
      </w:r>
    </w:p>
    <w:p w14:paraId="64E6826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批量导入：支持Excel、CSV等格式文件的批量导入，通过模板定义，实现数据的快速导入和校验，提高数据录入效率。</w:t>
      </w:r>
    </w:p>
    <w:p w14:paraId="12D4F79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（2）</w:t>
      </w:r>
      <w:r>
        <w:rPr>
          <w:rFonts w:hint="eastAsia" w:ascii="宋体" w:hAnsi="宋体" w:cs="宋体"/>
          <w:color w:val="000000"/>
          <w:kern w:val="2"/>
          <w:sz w:val="28"/>
          <w:szCs w:val="22"/>
        </w:rPr>
        <w:t>档案查询</w:t>
      </w:r>
    </w:p>
    <w:p w14:paraId="0854740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快速查询：提供高效的查询功能，通过输入学号、院系、专业、时间等关键词，实现档案的快速定位。</w:t>
      </w:r>
    </w:p>
    <w:p w14:paraId="5756C38B">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模糊查询：支持模糊匹配查询，用户只需输入部分信息，系统即可自动匹配并展示相关档案，提高查询的灵活性和准确性。</w:t>
      </w:r>
    </w:p>
    <w:p w14:paraId="4099B8DF">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（3）</w:t>
      </w:r>
      <w:r>
        <w:rPr>
          <w:rFonts w:hint="eastAsia" w:ascii="宋体" w:hAnsi="宋体" w:cs="宋体"/>
          <w:color w:val="000000"/>
          <w:kern w:val="2"/>
          <w:sz w:val="28"/>
          <w:szCs w:val="22"/>
        </w:rPr>
        <w:t>档案低代码开发</w:t>
      </w:r>
    </w:p>
    <w:p w14:paraId="6591B84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要求系统能提高低代码开发功能，以满足不同专业不同年份学籍的管理要求，具体如下：</w:t>
      </w:r>
    </w:p>
    <w:p w14:paraId="0F12CD3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高度可配置性：系统提供高度可配置的档案模型和管理界面，允许管理员根据实际需求进行个性化设置。特别是，系统支持根据不同年份、不同专业、不同学生类型等独立配置档案模型和管理界面，以满足不同场景下的档案管理需求。</w:t>
      </w:r>
    </w:p>
    <w:p w14:paraId="77FC93F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(2)动态表单生成：系统能够根据配置自动生成相应的表单，包括档案录入表单、查询表单等，无需编写额外的代码。</w:t>
      </w:r>
    </w:p>
    <w:p w14:paraId="676F373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(3)可视化配置工具：提供直观易用的可视化配置工具，降低配置难度，提高配置效率。</w:t>
      </w:r>
    </w:p>
    <w:p w14:paraId="558EBBF5">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（4）</w:t>
      </w:r>
      <w:r>
        <w:rPr>
          <w:rFonts w:hint="eastAsia" w:ascii="宋体" w:hAnsi="宋体" w:cs="宋体"/>
          <w:color w:val="000000"/>
          <w:kern w:val="2"/>
          <w:sz w:val="28"/>
          <w:szCs w:val="22"/>
        </w:rPr>
        <w:t>档案挂接</w:t>
      </w:r>
    </w:p>
    <w:p w14:paraId="6B414070">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自动挂接：系统根据预设的规则和算法，自动将相关文件或数据挂接到指定档案，减少人工操作，提高工作效率。</w:t>
      </w:r>
    </w:p>
    <w:p w14:paraId="630E88D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手动挂接：提供手动挂接功能，允许用户根据实际需求选择文件或数据，并手动将其挂接到指定档案，确保挂接的准确性和灵活性。</w:t>
      </w:r>
    </w:p>
    <w:p w14:paraId="02C4BADB">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（5）</w:t>
      </w:r>
      <w:r>
        <w:rPr>
          <w:rFonts w:hint="eastAsia" w:ascii="宋体" w:hAnsi="宋体" w:cs="宋体"/>
          <w:color w:val="000000"/>
          <w:kern w:val="2"/>
          <w:sz w:val="28"/>
          <w:szCs w:val="22"/>
        </w:rPr>
        <w:t>组织机构</w:t>
      </w:r>
    </w:p>
    <w:p w14:paraId="11CD151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部门管理：支持部门信息的创建、修改、删除和查询，实现部门结构的灵活调整和管理。</w:t>
      </w:r>
    </w:p>
    <w:p w14:paraId="389D37DC">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人员管理：提供用户信息的创建、更新、删除和权限分配功能，确保人员信息的准确性和完整性。</w:t>
      </w:r>
    </w:p>
    <w:p w14:paraId="174AE20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角色管理：定义不同的角色，并为角色分配相应的权限，实现权限的精细化管理。</w:t>
      </w:r>
    </w:p>
    <w:p w14:paraId="04B9274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（6）</w:t>
      </w:r>
      <w:r>
        <w:rPr>
          <w:rFonts w:hint="eastAsia" w:ascii="宋体" w:hAnsi="宋体" w:cs="宋体"/>
          <w:color w:val="000000"/>
          <w:kern w:val="2"/>
          <w:sz w:val="28"/>
          <w:szCs w:val="22"/>
        </w:rPr>
        <w:t>权限设置</w:t>
      </w:r>
    </w:p>
    <w:p w14:paraId="0000470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用户级别和权限：根据用户的角色和职责，设置不同的用户级别和权限，确保用户只能访问和操作其权限范围内的档案。</w:t>
      </w:r>
    </w:p>
    <w:p w14:paraId="188A311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lang w:val="en-US" w:eastAsia="zh-CN"/>
        </w:rPr>
        <w:t>（7）</w:t>
      </w:r>
      <w:r>
        <w:rPr>
          <w:rFonts w:hint="eastAsia" w:ascii="宋体" w:hAnsi="宋体" w:cs="宋体"/>
          <w:color w:val="000000"/>
          <w:kern w:val="2"/>
          <w:sz w:val="28"/>
          <w:szCs w:val="22"/>
        </w:rPr>
        <w:t>系统安全</w:t>
      </w:r>
    </w:p>
    <w:p w14:paraId="3388F87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系统日志审计：记录用户操作系统的时间、操作人、所在模块、操作名称、操作内容、操作IP地址等详细信息，用于审计和追踪用户的操作行为。</w:t>
      </w:r>
    </w:p>
    <w:p w14:paraId="08B43D0B">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敏感数据脱敏：对敏感数据进行处理，如隐藏部分信息、替换敏感字符等，降低数据泄露的风险。</w:t>
      </w:r>
    </w:p>
    <w:p w14:paraId="3913F56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数据加密存储：采用先进的加密算法对存储的数据进行加密处理，确保数据在存储过程中的安全性。</w:t>
      </w:r>
    </w:p>
    <w:p w14:paraId="20B5645F">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4.</w:t>
      </w:r>
      <w:r>
        <w:rPr>
          <w:rFonts w:hint="eastAsia" w:ascii="宋体" w:hAnsi="宋体" w:cs="宋体"/>
          <w:b/>
          <w:bCs/>
          <w:color w:val="000000"/>
          <w:kern w:val="2"/>
          <w:sz w:val="28"/>
          <w:szCs w:val="22"/>
        </w:rPr>
        <w:t>实施细节</w:t>
      </w:r>
    </w:p>
    <w:p w14:paraId="15BD9F1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系统部署：支持云部署和本地部署两种方式，根据用户需求灵活选择。云部署提供弹性伸缩、高可用性等优势；本地部署更注重数据的安全性和可控性。</w:t>
      </w:r>
    </w:p>
    <w:p w14:paraId="2BA76F4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数据备份与恢复：定期自动备份数据，确保数据的可靠性和完整性。同时提供便捷的数据恢复功能，以应对可能出现的数据丢失或损坏情况。</w:t>
      </w:r>
    </w:p>
    <w:p w14:paraId="224AE44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性能优化：采用缓存技术、数据库优化等手段提高系统性能。通过合理的架构设计、代码优化和数据库索引等策略，确保系统在高并发、大数据量等场景下仍能保持良好的性能表现。</w:t>
      </w:r>
    </w:p>
    <w:p w14:paraId="094A254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用户培训：提供详细的用户手册和培训材料，帮助用户快速熟悉和掌握系统的使用方法和操作技巧。同时提供技术支持和售后服务，确保用户在使用过程中能够得到及时有效的帮助和支持。</w:t>
      </w:r>
    </w:p>
    <w:p w14:paraId="363F4988">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val="en-US" w:eastAsia="zh-CN"/>
        </w:rPr>
        <w:t>(三）</w:t>
      </w:r>
      <w:r>
        <w:rPr>
          <w:rFonts w:hint="eastAsia" w:ascii="宋体" w:hAnsi="宋体" w:cs="宋体"/>
          <w:b/>
          <w:bCs/>
          <w:color w:val="000000"/>
          <w:kern w:val="2"/>
          <w:sz w:val="28"/>
          <w:szCs w:val="22"/>
        </w:rPr>
        <w:t>报价要求</w:t>
      </w:r>
    </w:p>
    <w:p w14:paraId="051CBB3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本项目报综合单价（每页单价），扫描单面计一页，双面计两页，不区分黑白、彩色和纸面幅面大小，综合单价（每页单价）作为据实结算的依据。最终结算金额=实际完成页数*综合单价（每页单价），最终结算价不超过本项目预算。综合单价（每页单价）不得超过0.</w:t>
      </w:r>
      <w:r>
        <w:rPr>
          <w:rFonts w:hint="eastAsia" w:ascii="宋体" w:hAnsi="宋体" w:cs="宋体"/>
          <w:color w:val="000000"/>
          <w:kern w:val="2"/>
          <w:sz w:val="28"/>
          <w:szCs w:val="22"/>
          <w:lang w:val="en-US" w:eastAsia="zh-CN"/>
        </w:rPr>
        <w:t>3</w:t>
      </w:r>
      <w:r>
        <w:rPr>
          <w:rFonts w:hint="eastAsia" w:ascii="宋体" w:hAnsi="宋体" w:cs="宋体"/>
          <w:color w:val="000000"/>
          <w:kern w:val="2"/>
          <w:sz w:val="28"/>
          <w:szCs w:val="22"/>
        </w:rPr>
        <w:t>元/页，否则响应无效。</w:t>
      </w:r>
    </w:p>
    <w:p w14:paraId="0F8F5207">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项目中所有的电脑、扫描仪、打印耗材、档案整理装订用品、纸张、移动硬盘以及相关辅材,相关项目实施所需软件须由成交供应商自行提供和部署，采购人只提供场地、水、电，不再增加与项目有关的设施设备和任何费用。工作环境的搭建、工作现场的管理不得违背各项安全规范和采购人的要求。成交供应商应配合采购人进行质量控制、进度控制、安全管理、信息管理和协调等工作。</w:t>
      </w:r>
    </w:p>
    <w:p w14:paraId="755088F3">
      <w:pPr>
        <w:pStyle w:val="8"/>
        <w:widowControl/>
        <w:shd w:val="clear" w:color="auto" w:fill="FFFFFF"/>
        <w:spacing w:before="0" w:beforeAutospacing="0" w:after="0" w:afterAutospacing="0" w:line="360" w:lineRule="auto"/>
        <w:ind w:firstLine="562" w:firstLineChars="200"/>
        <w:jc w:val="both"/>
        <w:rPr>
          <w:rFonts w:hint="eastAsia" w:ascii="宋体" w:hAnsi="宋体" w:cs="宋体"/>
          <w:b/>
          <w:bCs/>
          <w:color w:val="000000"/>
          <w:kern w:val="2"/>
          <w:sz w:val="28"/>
          <w:szCs w:val="22"/>
        </w:rPr>
      </w:pPr>
      <w:r>
        <w:rPr>
          <w:rFonts w:hint="eastAsia" w:ascii="宋体" w:hAnsi="宋体" w:cs="宋体"/>
          <w:b/>
          <w:bCs/>
          <w:color w:val="000000"/>
          <w:kern w:val="2"/>
          <w:sz w:val="28"/>
          <w:szCs w:val="22"/>
          <w:lang w:eastAsia="zh-CN"/>
        </w:rPr>
        <w:t>（四）</w:t>
      </w:r>
      <w:r>
        <w:rPr>
          <w:rFonts w:hint="eastAsia" w:ascii="宋体" w:hAnsi="宋体" w:cs="宋体"/>
          <w:b/>
          <w:bCs/>
          <w:color w:val="000000"/>
          <w:kern w:val="2"/>
          <w:sz w:val="28"/>
          <w:szCs w:val="22"/>
        </w:rPr>
        <w:t>其他要求</w:t>
      </w:r>
    </w:p>
    <w:p w14:paraId="1570A035">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遵循以下档案整理和数字化依据：</w:t>
      </w:r>
    </w:p>
    <w:p w14:paraId="767C27E2">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1、国家档案局第8号令《机关文件材料归档范围和文书档案保管期限规定》</w:t>
      </w:r>
    </w:p>
    <w:p w14:paraId="6563E90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2、《档案工作基本术语》（DA/T1-2000）</w:t>
      </w:r>
    </w:p>
    <w:p w14:paraId="7EC6E751">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3、《归档文件整理规则》（DA/T22-2015）</w:t>
      </w:r>
    </w:p>
    <w:p w14:paraId="025E2B1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4、《机关文件材料归档范围和档案保管期限》</w:t>
      </w:r>
    </w:p>
    <w:p w14:paraId="58BC35E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5、《全宗卷规范》（DA/T12—2012）</w:t>
      </w:r>
    </w:p>
    <w:p w14:paraId="4B289015">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6、科学技术研究档案管理规定</w:t>
      </w:r>
    </w:p>
    <w:p w14:paraId="28433C1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7、科学技术档案工作条例</w:t>
      </w:r>
    </w:p>
    <w:p w14:paraId="4B1C6439">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8、科学技术档案案卷构成的一般要求</w:t>
      </w:r>
    </w:p>
    <w:p w14:paraId="2A63B6E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9、建设项目档案管理规范</w:t>
      </w:r>
    </w:p>
    <w:p w14:paraId="125B3A1A">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10、《纸质档案数字化规范》（DA/T31—2017）</w:t>
      </w:r>
    </w:p>
    <w:p w14:paraId="0A55CE4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11、《档案服务外包工作规范》(DA/T68—2017)</w:t>
      </w:r>
    </w:p>
    <w:p w14:paraId="546188E8">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12、《档案著录规则》（DA/T18-2022）</w:t>
      </w:r>
    </w:p>
    <w:p w14:paraId="522D5DB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13、《档号编制规则》（DA/T13-2022）</w:t>
      </w:r>
    </w:p>
    <w:p w14:paraId="0DC2563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14、《档案数字化外包安全管理规范》</w:t>
      </w:r>
    </w:p>
    <w:p w14:paraId="2532486D">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15、《档案数字化光盘标识规范》（DA/T52-2014）</w:t>
      </w:r>
    </w:p>
    <w:p w14:paraId="6264AF34">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16、《档案数字副本光学字符识别OCR规范》</w:t>
      </w:r>
    </w:p>
    <w:p w14:paraId="4701EC83">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17、《档案修裱技术规范》（DA/T22-2015）</w:t>
      </w:r>
    </w:p>
    <w:p w14:paraId="53CCD746">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18、照片档案管理规范</w:t>
      </w:r>
    </w:p>
    <w:p w14:paraId="6F69613C">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19、纸质档案数字化规范</w:t>
      </w:r>
    </w:p>
    <w:p w14:paraId="7548049E">
      <w:pPr>
        <w:pStyle w:val="8"/>
        <w:widowControl/>
        <w:shd w:val="clear" w:color="auto" w:fill="FFFFFF"/>
        <w:spacing w:before="0" w:beforeAutospacing="0" w:after="0" w:afterAutospacing="0" w:line="360" w:lineRule="auto"/>
        <w:ind w:firstLine="560" w:firstLineChars="200"/>
        <w:jc w:val="both"/>
        <w:rPr>
          <w:rFonts w:hint="eastAsia" w:ascii="宋体" w:hAnsi="宋体" w:cs="宋体"/>
          <w:color w:val="000000"/>
          <w:kern w:val="2"/>
          <w:sz w:val="28"/>
          <w:szCs w:val="22"/>
        </w:rPr>
      </w:pPr>
      <w:r>
        <w:rPr>
          <w:rFonts w:hint="eastAsia" w:ascii="宋体" w:hAnsi="宋体" w:cs="宋体"/>
          <w:color w:val="000000"/>
          <w:kern w:val="2"/>
          <w:sz w:val="28"/>
          <w:szCs w:val="22"/>
        </w:rPr>
        <w:t>20、电子文件归档与电子档案管理规范</w:t>
      </w:r>
    </w:p>
    <w:p w14:paraId="391122B8">
      <w:pPr>
        <w:pStyle w:val="8"/>
        <w:widowControl/>
        <w:shd w:val="clear" w:color="auto" w:fill="FFFFFF"/>
        <w:spacing w:before="0" w:beforeAutospacing="0" w:after="0" w:afterAutospacing="0" w:line="360" w:lineRule="auto"/>
        <w:ind w:firstLine="562" w:firstLineChars="200"/>
        <w:jc w:val="both"/>
        <w:rPr>
          <w:rFonts w:hint="eastAsia" w:ascii="Times New Roman" w:hAnsi="Times New Roman" w:eastAsia="宋体"/>
          <w:b/>
          <w:bCs/>
          <w:color w:val="000000"/>
          <w:kern w:val="2"/>
          <w:sz w:val="28"/>
          <w:szCs w:val="22"/>
          <w:lang w:eastAsia="zh-CN"/>
        </w:rPr>
      </w:pPr>
      <w:r>
        <w:rPr>
          <w:rFonts w:hint="eastAsia" w:ascii="Times New Roman" w:hAnsi="Times New Roman"/>
          <w:b/>
          <w:bCs/>
          <w:color w:val="000000"/>
          <w:kern w:val="2"/>
          <w:sz w:val="28"/>
          <w:szCs w:val="22"/>
          <w:lang w:eastAsia="zh-CN"/>
        </w:rPr>
        <w:t>（五）备注</w:t>
      </w:r>
    </w:p>
    <w:p w14:paraId="73F9273E">
      <w:pPr>
        <w:pStyle w:val="8"/>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color w:val="000000"/>
          <w:kern w:val="2"/>
          <w:sz w:val="28"/>
          <w:szCs w:val="22"/>
          <w:lang w:val="en-US" w:eastAsia="zh-CN"/>
        </w:rPr>
        <w:t>1</w:t>
      </w:r>
      <w:r>
        <w:rPr>
          <w:rFonts w:hint="eastAsia" w:ascii="Times New Roman" w:hAnsi="Times New Roman" w:eastAsia="Times New Roman"/>
          <w:color w:val="000000"/>
          <w:kern w:val="2"/>
          <w:sz w:val="28"/>
          <w:szCs w:val="22"/>
        </w:rPr>
        <w:t>.</w:t>
      </w:r>
      <w:r>
        <w:rPr>
          <w:rFonts w:hint="eastAsia" w:ascii="宋体" w:hAnsi="宋体" w:cs="宋体"/>
          <w:color w:val="000000"/>
          <w:kern w:val="2"/>
          <w:sz w:val="28"/>
          <w:szCs w:val="22"/>
        </w:rPr>
        <w:t>报价含数据采集、税金等所有费用。</w:t>
      </w:r>
    </w:p>
    <w:p w14:paraId="7167FDE6">
      <w:pPr>
        <w:pStyle w:val="8"/>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color w:val="000000"/>
          <w:kern w:val="2"/>
          <w:sz w:val="28"/>
          <w:szCs w:val="22"/>
          <w:lang w:val="en-US" w:eastAsia="zh-CN"/>
        </w:rPr>
        <w:t>2</w:t>
      </w:r>
      <w:r>
        <w:rPr>
          <w:rFonts w:hint="eastAsia" w:ascii="Times New Roman" w:hAnsi="Times New Roman" w:eastAsia="Times New Roman"/>
          <w:color w:val="000000"/>
          <w:kern w:val="2"/>
          <w:sz w:val="28"/>
          <w:szCs w:val="22"/>
        </w:rPr>
        <w:t>.</w:t>
      </w:r>
      <w:r>
        <w:rPr>
          <w:rFonts w:hint="eastAsia" w:ascii="宋体" w:hAnsi="宋体" w:cs="宋体"/>
          <w:color w:val="000000"/>
          <w:kern w:val="2"/>
          <w:sz w:val="28"/>
          <w:szCs w:val="22"/>
        </w:rPr>
        <w:t>付款方式：无预付款，合同签订并项目验收合格后，采购人凭成交供应商开具的全额发票一次性支付全额货款。</w:t>
      </w:r>
    </w:p>
    <w:p w14:paraId="53838D25">
      <w:pPr>
        <w:spacing w:after="0" w:line="360" w:lineRule="auto"/>
        <w:ind w:left="0" w:firstLine="560" w:firstLineChars="200"/>
        <w:jc w:val="both"/>
        <w:rPr>
          <w:rFonts w:ascii="Times New Roman" w:hAnsi="Times New Roman" w:eastAsia="Times New Roman" w:cs="Times New Roman"/>
        </w:rPr>
      </w:pPr>
      <w:r>
        <w:rPr>
          <w:rFonts w:hint="eastAsia" w:ascii="Times New Roman" w:hAnsi="Times New Roman"/>
          <w:lang w:val="en-US" w:eastAsia="zh-CN"/>
        </w:rPr>
        <w:t>3</w:t>
      </w:r>
      <w:r>
        <w:rPr>
          <w:rFonts w:hint="eastAsia" w:ascii="Times New Roman" w:hAnsi="Times New Roman" w:eastAsia="Times New Roman"/>
        </w:rPr>
        <w:t>.</w:t>
      </w:r>
      <w:r>
        <w:rPr>
          <w:rFonts w:hint="eastAsia"/>
        </w:rPr>
        <w:t>报价文件内容包括：报价文件内容包括：报价单、公司营业执照复印件、法人代表身份证复印件、委托代理须提供法人授权委托书及身份证复印件，所有报价文件都必须加盖单位公章。文件应装订成册（可双面打印），一式</w:t>
      </w:r>
      <w:r>
        <w:rPr>
          <w:rFonts w:ascii="Times New Roman" w:hAnsi="Times New Roman" w:eastAsia="Times New Roman" w:cs="Times New Roman"/>
        </w:rPr>
        <w:t xml:space="preserve"> 2 </w:t>
      </w:r>
      <w:r>
        <w:rPr>
          <w:rFonts w:hint="eastAsia"/>
        </w:rPr>
        <w:t>份，用</w:t>
      </w:r>
      <w:r>
        <w:rPr>
          <w:rFonts w:ascii="Times New Roman" w:hAnsi="Times New Roman" w:eastAsia="Times New Roman" w:cs="Times New Roman"/>
        </w:rPr>
        <w:t xml:space="preserve">1 </w:t>
      </w:r>
      <w:r>
        <w:rPr>
          <w:rFonts w:hint="eastAsia"/>
        </w:rPr>
        <w:t>个密封袋装订。</w:t>
      </w:r>
    </w:p>
    <w:p w14:paraId="3EA80754">
      <w:pPr>
        <w:spacing w:after="0" w:line="360" w:lineRule="auto"/>
        <w:ind w:left="0" w:firstLine="560" w:firstLineChars="200"/>
        <w:rPr>
          <w:rFonts w:ascii="黑体" w:hAnsi="黑体" w:eastAsia="黑体" w:cs="黑体"/>
        </w:rPr>
      </w:pPr>
      <w:r>
        <w:rPr>
          <w:rFonts w:ascii="黑体" w:hAnsi="黑体" w:eastAsia="黑体" w:cs="黑体"/>
        </w:rPr>
        <w:t>注意：</w:t>
      </w:r>
    </w:p>
    <w:p w14:paraId="43EBD1F7">
      <w:pPr>
        <w:spacing w:after="0" w:line="360" w:lineRule="auto"/>
        <w:ind w:left="0" w:firstLine="560" w:firstLineChars="200"/>
      </w:pPr>
      <w:r>
        <w:rPr>
          <w:rFonts w:hint="eastAsia" w:ascii="Times New Roman" w:hAnsi="Times New Roman" w:cs="Times New Roman"/>
          <w:lang w:val="en-US" w:eastAsia="zh-CN"/>
        </w:rPr>
        <w:t>1.</w:t>
      </w:r>
      <w:r>
        <w:t>资格申请文件和询价响应文件份首页均应注明供应商名称，并加盖公章。</w:t>
      </w:r>
    </w:p>
    <w:p w14:paraId="27F825E8">
      <w:pPr>
        <w:spacing w:after="0" w:line="360" w:lineRule="auto"/>
        <w:ind w:left="0" w:firstLine="560" w:firstLineChars="200"/>
      </w:pPr>
      <w:r>
        <w:rPr>
          <w:rFonts w:hint="eastAsia" w:ascii="Times New Roman" w:hAnsi="Times New Roman" w:cs="Times New Roman"/>
          <w:lang w:val="en-US" w:eastAsia="zh-CN"/>
        </w:rPr>
        <w:t>2.</w:t>
      </w:r>
      <w:r>
        <w:t>询价供应商应以人民币填报报价，合同履行时采购人以人民币支付。</w:t>
      </w:r>
    </w:p>
    <w:p w14:paraId="4C8CB385">
      <w:pPr>
        <w:spacing w:after="0" w:line="360" w:lineRule="auto"/>
        <w:ind w:left="0" w:firstLine="560" w:firstLineChars="200"/>
      </w:pPr>
      <w:r>
        <w:rPr>
          <w:rFonts w:hint="eastAsia" w:ascii="Times New Roman" w:hAnsi="Times New Roman" w:cs="Times New Roman"/>
          <w:lang w:val="en-US" w:eastAsia="zh-CN"/>
        </w:rPr>
        <w:t>3.</w:t>
      </w:r>
      <w:r>
        <w:t>密封袋封口处均需加盖公章，密封袋封面应清楚标明：</w:t>
      </w:r>
    </w:p>
    <w:p w14:paraId="4ED83AD4">
      <w:pPr>
        <w:numPr>
          <w:ilvl w:val="2"/>
          <w:numId w:val="1"/>
        </w:numPr>
        <w:spacing w:after="0" w:line="360" w:lineRule="auto"/>
        <w:ind w:left="0" w:firstLine="559"/>
      </w:pPr>
      <w:r>
        <w:t>递交至采购人规定的地址</w:t>
      </w:r>
      <w:r>
        <w:rPr>
          <w:rFonts w:hint="eastAsia"/>
        </w:rPr>
        <w:t>。</w:t>
      </w:r>
    </w:p>
    <w:p w14:paraId="00A93CE2">
      <w:pPr>
        <w:numPr>
          <w:ilvl w:val="2"/>
          <w:numId w:val="1"/>
        </w:numPr>
        <w:spacing w:after="0" w:line="360" w:lineRule="auto"/>
        <w:ind w:left="0" w:firstLine="559"/>
      </w:pPr>
      <w:r>
        <w:t>项目名称</w:t>
      </w:r>
      <w:r>
        <w:rPr>
          <w:rFonts w:hint="eastAsia"/>
        </w:rPr>
        <w:t>。</w:t>
      </w:r>
    </w:p>
    <w:p w14:paraId="5F1B1153">
      <w:pPr>
        <w:numPr>
          <w:ilvl w:val="2"/>
          <w:numId w:val="1"/>
        </w:numPr>
        <w:spacing w:after="0" w:line="360" w:lineRule="auto"/>
        <w:ind w:left="0" w:firstLine="559"/>
      </w:pPr>
      <w:r>
        <w:t>在年月日（即文件递交截止时间）之前不得启封</w:t>
      </w:r>
      <w:r>
        <w:rPr>
          <w:rFonts w:hint="eastAsia"/>
        </w:rPr>
        <w:t>。</w:t>
      </w:r>
    </w:p>
    <w:p w14:paraId="5420363D">
      <w:pPr>
        <w:numPr>
          <w:ilvl w:val="2"/>
          <w:numId w:val="1"/>
        </w:numPr>
        <w:spacing w:after="0" w:line="360" w:lineRule="auto"/>
        <w:ind w:left="0" w:firstLine="559"/>
      </w:pPr>
      <w:r>
        <w:t>供应商名称、地址、电话并加盖公章</w:t>
      </w:r>
      <w:r>
        <w:rPr>
          <w:rFonts w:hint="eastAsia"/>
        </w:rPr>
        <w:t>。</w:t>
      </w:r>
    </w:p>
    <w:p w14:paraId="6EB10681">
      <w:pPr>
        <w:spacing w:after="0" w:line="360" w:lineRule="auto"/>
        <w:ind w:left="561" w:firstLine="0"/>
      </w:pPr>
    </w:p>
    <w:p w14:paraId="47B157D3">
      <w:pPr>
        <w:spacing w:after="0" w:line="360" w:lineRule="auto"/>
        <w:ind w:left="561" w:firstLine="0"/>
        <w:jc w:val="center"/>
        <w:rPr>
          <w:rFonts w:ascii="黑体" w:hAnsi="黑体" w:eastAsia="黑体"/>
          <w:sz w:val="36"/>
          <w:szCs w:val="36"/>
        </w:rPr>
      </w:pPr>
      <w:r>
        <w:rPr>
          <w:rFonts w:ascii="黑体" w:hAnsi="黑体" w:eastAsia="黑体"/>
          <w:sz w:val="36"/>
          <w:szCs w:val="36"/>
        </w:rPr>
        <w:t>第二部分 总则</w:t>
      </w:r>
    </w:p>
    <w:p w14:paraId="19DDF595">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191DE5E7">
      <w:pPr>
        <w:spacing w:after="0" w:line="360" w:lineRule="auto"/>
        <w:ind w:left="561" w:firstLine="0"/>
      </w:pPr>
      <w:r>
        <w:rPr>
          <w:rFonts w:hint="eastAsia"/>
        </w:rPr>
        <w:t>1</w:t>
      </w:r>
      <w:r>
        <w:t>.本文件仅适用于本项目采购邀请中所叙述的询价采购项目。</w:t>
      </w:r>
    </w:p>
    <w:p w14:paraId="208C8C30">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2DD3C315">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7D42C4F9">
      <w:pPr>
        <w:spacing w:after="0" w:line="360" w:lineRule="auto"/>
        <w:ind w:left="0" w:firstLine="560" w:firstLineChars="200"/>
      </w:pPr>
      <w:r>
        <w:rPr>
          <w:rFonts w:ascii="Times New Roman" w:hAnsi="Times New Roman" w:eastAsia="Times New Roman" w:cs="Times New Roman"/>
        </w:rPr>
        <w:t xml:space="preserve">2.1  </w:t>
      </w:r>
      <w:r>
        <w:t>询价文件说明</w:t>
      </w:r>
    </w:p>
    <w:p w14:paraId="340E271E">
      <w:pPr>
        <w:numPr>
          <w:ilvl w:val="2"/>
          <w:numId w:val="2"/>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49F5FCFB">
      <w:pPr>
        <w:numPr>
          <w:ilvl w:val="2"/>
          <w:numId w:val="2"/>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60698AB6">
      <w:pPr>
        <w:numPr>
          <w:ilvl w:val="2"/>
          <w:numId w:val="2"/>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20666B0">
      <w:pPr>
        <w:numPr>
          <w:ilvl w:val="2"/>
          <w:numId w:val="2"/>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 xml:space="preserve">3 </w:t>
      </w:r>
      <w:r>
        <w:t>个工作日前，以书面形式通知所有获取询价文件的供应商，不足</w:t>
      </w:r>
      <w:r>
        <w:rPr>
          <w:rFonts w:ascii="Times New Roman" w:hAnsi="Times New Roman" w:eastAsia="Times New Roman" w:cs="Times New Roman"/>
        </w:rPr>
        <w:t xml:space="preserve">3 </w:t>
      </w:r>
      <w:r>
        <w:t>个工作日的，顺延提交资格申请文件和询价响应文件文件截止之日。</w:t>
      </w:r>
    </w:p>
    <w:p w14:paraId="21E775CD">
      <w:pPr>
        <w:numPr>
          <w:ilvl w:val="2"/>
          <w:numId w:val="2"/>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1271B366">
      <w:pPr>
        <w:numPr>
          <w:ilvl w:val="2"/>
          <w:numId w:val="2"/>
        </w:numPr>
        <w:spacing w:after="0" w:line="360" w:lineRule="auto"/>
        <w:ind w:left="0" w:firstLine="559"/>
      </w:pPr>
      <w:r>
        <w:t>询价文件的最终解释权归采购人。</w:t>
      </w:r>
    </w:p>
    <w:p w14:paraId="252254E7">
      <w:pPr>
        <w:spacing w:after="0" w:line="360" w:lineRule="auto"/>
        <w:ind w:left="0" w:firstLine="560" w:firstLineChars="200"/>
      </w:pPr>
      <w:r>
        <w:rPr>
          <w:rFonts w:ascii="Times New Roman" w:hAnsi="Times New Roman" w:eastAsia="Times New Roman" w:cs="Times New Roman"/>
        </w:rPr>
        <w:t xml:space="preserve">2.2  </w:t>
      </w:r>
      <w:r>
        <w:t>资格申请文件和询价响应文件的说明</w:t>
      </w:r>
    </w:p>
    <w:p w14:paraId="466ED25E">
      <w:pPr>
        <w:numPr>
          <w:ilvl w:val="2"/>
          <w:numId w:val="3"/>
        </w:numPr>
        <w:spacing w:after="0" w:line="360" w:lineRule="auto"/>
        <w:ind w:left="0" w:firstLine="559"/>
      </w:pPr>
      <w:r>
        <w:t>文件内容任何行间插字、涂改和增删，必须由授权代表在旁边签字并加盖公章确认方为有效。提交时间截止后，任何人不得修改。</w:t>
      </w:r>
    </w:p>
    <w:p w14:paraId="3924EE87">
      <w:pPr>
        <w:numPr>
          <w:ilvl w:val="2"/>
          <w:numId w:val="3"/>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022858E5">
      <w:pPr>
        <w:numPr>
          <w:ilvl w:val="2"/>
          <w:numId w:val="3"/>
        </w:numPr>
        <w:spacing w:after="0" w:line="360" w:lineRule="auto"/>
        <w:ind w:left="0" w:firstLine="559"/>
      </w:pPr>
      <w:r>
        <w:t>资格申请文件和询价响应文件应在要求的截止时间前送达采购人，任何迟于这个时间的文件将被拒绝。</w:t>
      </w:r>
    </w:p>
    <w:p w14:paraId="24DE3A2E">
      <w:pPr>
        <w:numPr>
          <w:ilvl w:val="2"/>
          <w:numId w:val="3"/>
        </w:numPr>
        <w:spacing w:after="0" w:line="360" w:lineRule="auto"/>
        <w:ind w:left="0" w:firstLine="559"/>
      </w:pPr>
      <w:r>
        <w:t>所有不完整的资格申请文件和询价响应文件将被视为无效。</w:t>
      </w:r>
    </w:p>
    <w:p w14:paraId="4F9E4A07">
      <w:pPr>
        <w:numPr>
          <w:ilvl w:val="2"/>
          <w:numId w:val="3"/>
        </w:numPr>
        <w:spacing w:after="0" w:line="360" w:lineRule="auto"/>
        <w:ind w:left="0" w:firstLine="559"/>
        <w:jc w:val="both"/>
      </w:pPr>
      <w:r>
        <w:t>采购人不接受电报、电话、传真等方式交付资格申请文件和询</w:t>
      </w:r>
    </w:p>
    <w:p w14:paraId="53131412">
      <w:pPr>
        <w:spacing w:after="0" w:line="360" w:lineRule="auto"/>
        <w:ind w:left="0"/>
      </w:pPr>
      <w:r>
        <w:t>价响应文件。</w:t>
      </w:r>
    </w:p>
    <w:p w14:paraId="6111F684">
      <w:pPr>
        <w:numPr>
          <w:ilvl w:val="2"/>
          <w:numId w:val="3"/>
        </w:numPr>
        <w:spacing w:after="0" w:line="360" w:lineRule="auto"/>
        <w:ind w:left="0" w:firstLine="559"/>
        <w:jc w:val="both"/>
      </w:pPr>
      <w:r>
        <w:t>资格申请文件和询价响应文件一经被接受，不论是否成交，恕不退还。</w:t>
      </w:r>
    </w:p>
    <w:p w14:paraId="18CF9F9B">
      <w:pPr>
        <w:numPr>
          <w:ilvl w:val="2"/>
          <w:numId w:val="3"/>
        </w:numPr>
        <w:spacing w:after="0" w:line="360" w:lineRule="auto"/>
        <w:ind w:left="0" w:firstLine="559"/>
        <w:jc w:val="both"/>
      </w:pPr>
      <w:r>
        <w:t>采购人对因不可抗力事件造成的资格申请文件和询价响应文件的损坏、丢失不承担任何责任。</w:t>
      </w:r>
    </w:p>
    <w:p w14:paraId="6D91DEBF">
      <w:pPr>
        <w:numPr>
          <w:ilvl w:val="2"/>
          <w:numId w:val="3"/>
        </w:numPr>
        <w:spacing w:after="0" w:line="360" w:lineRule="auto"/>
        <w:ind w:left="0" w:firstLine="559"/>
        <w:jc w:val="both"/>
      </w:pPr>
      <w:r>
        <w:t>资格申请文件和询价响应文件文件正本须打印或以不褪色墨水书写，不作任何更改，并由供应商盖章确认。</w:t>
      </w:r>
    </w:p>
    <w:p w14:paraId="6D618E06">
      <w:pPr>
        <w:numPr>
          <w:ilvl w:val="2"/>
          <w:numId w:val="3"/>
        </w:numPr>
        <w:spacing w:after="0" w:line="360" w:lineRule="auto"/>
        <w:ind w:left="0" w:firstLine="559"/>
      </w:pPr>
      <w:r>
        <w:t>本项目不收取保证金。</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39AD44-4F15-4ED0-98F1-F89732E3068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embedRegular r:id="rId2" w:fontKey="{F35FAA33-B3B8-4474-92E9-A85F7641B6B6}"/>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3" w:fontKey="{D99D400E-C795-483B-B291-5255391F1283}"/>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4" w:fontKey="{321EE621-CF5B-40E2-9801-52CF1AD937B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2D2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7</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90E6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797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0E7626"/>
    <w:rsid w:val="0010448D"/>
    <w:rsid w:val="001079A2"/>
    <w:rsid w:val="00116E54"/>
    <w:rsid w:val="0012129C"/>
    <w:rsid w:val="00150B42"/>
    <w:rsid w:val="0016440F"/>
    <w:rsid w:val="00184F91"/>
    <w:rsid w:val="00230FE3"/>
    <w:rsid w:val="002545E0"/>
    <w:rsid w:val="002857D0"/>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26D59"/>
    <w:rsid w:val="006329D5"/>
    <w:rsid w:val="0064084B"/>
    <w:rsid w:val="00642742"/>
    <w:rsid w:val="006543A6"/>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C4A91"/>
    <w:rsid w:val="009D1ABE"/>
    <w:rsid w:val="009E02D9"/>
    <w:rsid w:val="009E2617"/>
    <w:rsid w:val="00A21E43"/>
    <w:rsid w:val="00A24075"/>
    <w:rsid w:val="00A658C9"/>
    <w:rsid w:val="00A71D0E"/>
    <w:rsid w:val="00A769FA"/>
    <w:rsid w:val="00AA1E5C"/>
    <w:rsid w:val="00AC6FB0"/>
    <w:rsid w:val="00AD04F0"/>
    <w:rsid w:val="00AD7964"/>
    <w:rsid w:val="00AE1EA2"/>
    <w:rsid w:val="00AF12B5"/>
    <w:rsid w:val="00AF1B0C"/>
    <w:rsid w:val="00B02579"/>
    <w:rsid w:val="00B5474E"/>
    <w:rsid w:val="00B662D9"/>
    <w:rsid w:val="00B73CA3"/>
    <w:rsid w:val="00BF619C"/>
    <w:rsid w:val="00C11C79"/>
    <w:rsid w:val="00C26E5E"/>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1DD5"/>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A6725"/>
    <w:rsid w:val="00FC2547"/>
    <w:rsid w:val="03183BE6"/>
    <w:rsid w:val="07543029"/>
    <w:rsid w:val="083E13B5"/>
    <w:rsid w:val="120D71EE"/>
    <w:rsid w:val="1AEC7E39"/>
    <w:rsid w:val="225721F8"/>
    <w:rsid w:val="23046E20"/>
    <w:rsid w:val="248D10AB"/>
    <w:rsid w:val="2B7C3F93"/>
    <w:rsid w:val="36B54ADD"/>
    <w:rsid w:val="36E20DE2"/>
    <w:rsid w:val="37AF20CA"/>
    <w:rsid w:val="382D5C25"/>
    <w:rsid w:val="3DFDBD07"/>
    <w:rsid w:val="47C01D6C"/>
    <w:rsid w:val="4DD78C3C"/>
    <w:rsid w:val="50E03557"/>
    <w:rsid w:val="56FED3E6"/>
    <w:rsid w:val="5A6F1FB4"/>
    <w:rsid w:val="63BFF28E"/>
    <w:rsid w:val="658F09E5"/>
    <w:rsid w:val="6659187C"/>
    <w:rsid w:val="682E7AFD"/>
    <w:rsid w:val="688537F3"/>
    <w:rsid w:val="6896480E"/>
    <w:rsid w:val="6BDB75D3"/>
    <w:rsid w:val="6C6F6AB2"/>
    <w:rsid w:val="6CF53E0A"/>
    <w:rsid w:val="6E180784"/>
    <w:rsid w:val="71DF6C29"/>
    <w:rsid w:val="785148AF"/>
    <w:rsid w:val="7AE40AEA"/>
    <w:rsid w:val="7BEFC326"/>
    <w:rsid w:val="7DB9013C"/>
    <w:rsid w:val="7DFDA023"/>
    <w:rsid w:val="7E4B6E7F"/>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3"/>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2"/>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5"/>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0"/>
    <w:semiHidden/>
    <w:unhideWhenUsed/>
    <w:qFormat/>
    <w:uiPriority w:val="99"/>
    <w:pPr>
      <w:spacing w:after="0" w:line="240" w:lineRule="auto"/>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qFormat/>
    <w:uiPriority w:val="0"/>
    <w:pPr>
      <w:widowControl w:val="0"/>
      <w:spacing w:before="100" w:beforeAutospacing="1" w:after="100" w:afterAutospacing="1" w:line="240" w:lineRule="auto"/>
      <w:ind w:left="0" w:firstLine="0"/>
    </w:pPr>
    <w:rPr>
      <w:rFonts w:ascii="Calibri" w:hAnsi="Calibri" w:cs="Times New Roman"/>
      <w:color w:val="auto"/>
      <w:kern w:val="0"/>
      <w:sz w:val="24"/>
      <w:szCs w:val="24"/>
    </w:rPr>
  </w:style>
  <w:style w:type="paragraph" w:styleId="9">
    <w:name w:val="Title"/>
    <w:basedOn w:val="1"/>
    <w:next w:val="1"/>
    <w:link w:val="17"/>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2">
    <w:name w:val="标题 2 字符"/>
    <w:link w:val="3"/>
    <w:qFormat/>
    <w:uiPriority w:val="0"/>
    <w:rPr>
      <w:rFonts w:ascii="黑体" w:hAnsi="黑体" w:eastAsia="黑体" w:cs="黑体"/>
      <w:color w:val="000000"/>
      <w:sz w:val="28"/>
    </w:rPr>
  </w:style>
  <w:style w:type="character" w:customStyle="1" w:styleId="13">
    <w:name w:val="标题 1 字符"/>
    <w:link w:val="2"/>
    <w:qFormat/>
    <w:uiPriority w:val="0"/>
    <w:rPr>
      <w:rFonts w:ascii="黑体" w:hAnsi="黑体" w:eastAsia="黑体" w:cs="黑体"/>
      <w:color w:val="000000"/>
      <w:sz w:val="36"/>
    </w:rPr>
  </w:style>
  <w:style w:type="table" w:customStyle="1" w:styleId="14">
    <w:name w:val="TableGrid"/>
    <w:qFormat/>
    <w:uiPriority w:val="0"/>
    <w:tblPr>
      <w:tblCellMar>
        <w:top w:w="0" w:type="dxa"/>
        <w:left w:w="0" w:type="dxa"/>
        <w:bottom w:w="0" w:type="dxa"/>
        <w:right w:w="0" w:type="dxa"/>
      </w:tblCellMar>
    </w:tblPr>
  </w:style>
  <w:style w:type="character" w:customStyle="1" w:styleId="15">
    <w:name w:val="标题 3 字符"/>
    <w:basedOn w:val="11"/>
    <w:link w:val="4"/>
    <w:qFormat/>
    <w:uiPriority w:val="9"/>
    <w:rPr>
      <w:rFonts w:ascii="宋体" w:hAnsi="宋体" w:eastAsia="宋体" w:cs="宋体"/>
      <w:b/>
      <w:bCs/>
      <w:color w:val="000000"/>
      <w:sz w:val="32"/>
      <w:szCs w:val="32"/>
    </w:rPr>
  </w:style>
  <w:style w:type="paragraph" w:styleId="16">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7">
    <w:name w:val="标题 字符"/>
    <w:basedOn w:val="11"/>
    <w:link w:val="9"/>
    <w:qFormat/>
    <w:uiPriority w:val="10"/>
    <w:rPr>
      <w:rFonts w:asciiTheme="majorHAnsi" w:hAnsiTheme="majorHAnsi" w:eastAsiaTheme="majorEastAsia" w:cstheme="majorBidi"/>
      <w:b/>
      <w:bCs/>
      <w:color w:val="000000"/>
      <w:sz w:val="32"/>
      <w:szCs w:val="32"/>
    </w:rPr>
  </w:style>
  <w:style w:type="paragraph" w:styleId="18">
    <w:name w:val="List Paragraph"/>
    <w:basedOn w:val="1"/>
    <w:qFormat/>
    <w:uiPriority w:val="34"/>
    <w:pPr>
      <w:ind w:firstLine="420" w:firstLineChars="200"/>
    </w:pPr>
  </w:style>
  <w:style w:type="character" w:customStyle="1" w:styleId="19">
    <w:name w:val="页眉 字符"/>
    <w:basedOn w:val="11"/>
    <w:link w:val="7"/>
    <w:qFormat/>
    <w:uiPriority w:val="99"/>
    <w:rPr>
      <w:rFonts w:ascii="宋体" w:hAnsi="宋体" w:eastAsia="宋体" w:cs="宋体"/>
      <w:color w:val="000000"/>
      <w:sz w:val="18"/>
      <w:szCs w:val="18"/>
    </w:rPr>
  </w:style>
  <w:style w:type="character" w:customStyle="1" w:styleId="20">
    <w:name w:val="批注框文本 字符"/>
    <w:basedOn w:val="11"/>
    <w:link w:val="6"/>
    <w:semiHidden/>
    <w:qFormat/>
    <w:uiPriority w:val="99"/>
    <w:rPr>
      <w:rFonts w:ascii="宋体" w:hAnsi="宋体" w:eastAsia="宋体" w:cs="宋体"/>
      <w:color w:val="000000"/>
      <w:sz w:val="18"/>
      <w:szCs w:val="18"/>
    </w:rPr>
  </w:style>
  <w:style w:type="paragraph" w:customStyle="1" w:styleId="21">
    <w:name w:val="D&amp;L"/>
    <w:basedOn w:val="7"/>
    <w:qFormat/>
    <w:uiPriority w:val="0"/>
    <w:pPr>
      <w:widowControl w:val="0"/>
      <w:pBdr>
        <w:bottom w:val="thinThickSmallGap" w:color="auto" w:sz="18" w:space="1"/>
      </w:pBdr>
      <w:adjustRightInd w:val="0"/>
      <w:snapToGrid/>
      <w:spacing w:after="0" w:line="240" w:lineRule="atLeast"/>
      <w:ind w:left="0" w:firstLine="0"/>
      <w:textAlignment w:val="baseline"/>
    </w:pPr>
    <w:rPr>
      <w:rFonts w:ascii="Calibri" w:hAnsi="Calibri" w:cs="Times New Roman"/>
      <w:color w:val="auto"/>
      <w:kern w:val="0"/>
      <w:sz w:val="24"/>
      <w:szCs w:val="20"/>
    </w:rPr>
  </w:style>
  <w:style w:type="paragraph" w:customStyle="1" w:styleId="22">
    <w:name w:val="xl31"/>
    <w:basedOn w:val="1"/>
    <w:qFormat/>
    <w:uiPriority w:val="0"/>
    <w:pPr>
      <w:spacing w:before="100" w:beforeAutospacing="1" w:after="100" w:afterAutospacing="1" w:line="240" w:lineRule="auto"/>
      <w:ind w:left="0" w:firstLine="0"/>
      <w:jc w:val="center"/>
    </w:pPr>
    <w:rPr>
      <w:rFonts w:ascii="Calibri" w:hAnsi="Calibri" w:cs="Times New Roman"/>
      <w:b/>
      <w:bCs/>
      <w:color w:val="auto"/>
      <w:kern w:val="0"/>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11</Pages>
  <Words>5379</Words>
  <Characters>5709</Characters>
  <Lines>21</Lines>
  <Paragraphs>6</Paragraphs>
  <TotalTime>10</TotalTime>
  <ScaleCrop>false</ScaleCrop>
  <LinksUpToDate>false</LinksUpToDate>
  <CharactersWithSpaces>5734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2026-04-08T00:57:29Z</dcterms:modified>
  <dc:title>目  录</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DCEA83E6CB9E49E0AB1976F62578F9A9_12</vt:lpwstr>
  </property>
  <property fmtid="{D5CDD505-2E9C-101B-9397-08002B2CF9AE}" pid="4" name="KSOTemplateDocerSaveRecord">
    <vt:lpwstr>eyJoZGlkIjoiNGU4OTFlNGJjNzBhZTAzZmIwYTVhNDBiMjQxOTUyNTEiLCJ1c2VySWQiOiI5Njc4NTMwODkifQ==</vt:lpwstr>
  </property>
</Properties>
</file>