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jpeg" ContentType="image/jpe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sz w:val="72"/>
          <w:szCs w:val="72"/>
        </w:rPr>
      </w:pPr>
    </w:p>
    <w:p>
      <w:pPr>
        <w:rPr>
          <w:rFonts w:ascii="宋体" w:hAnsi="宋体" w:cs="宋体"/>
          <w:b/>
          <w:bCs/>
          <w:sz w:val="72"/>
          <w:szCs w:val="72"/>
        </w:rPr>
      </w:pPr>
    </w:p>
    <w:p>
      <w:pPr>
        <w:jc w:val="center"/>
        <w:rPr>
          <w:rFonts w:ascii="宋体" w:hAnsi="宋体" w:cs="宋体"/>
          <w:b/>
          <w:bCs/>
          <w:sz w:val="72"/>
          <w:szCs w:val="72"/>
        </w:rPr>
      </w:pPr>
      <w:r>
        <w:rPr>
          <w:rFonts w:hint="eastAsia" w:ascii="宋体" w:hAnsi="宋体" w:cs="宋体"/>
          <w:b/>
          <w:bCs/>
          <w:sz w:val="72"/>
          <w:szCs w:val="72"/>
        </w:rPr>
        <w:t>合肥学院各系2017年</w:t>
      </w:r>
    </w:p>
    <w:p>
      <w:pPr>
        <w:jc w:val="center"/>
        <w:rPr>
          <w:rFonts w:ascii="宋体" w:hAnsi="宋体" w:cs="宋体"/>
          <w:b/>
          <w:bCs/>
          <w:sz w:val="72"/>
          <w:szCs w:val="72"/>
        </w:rPr>
      </w:pPr>
      <w:r>
        <w:rPr>
          <w:rFonts w:hint="eastAsia" w:ascii="宋体" w:hAnsi="宋体" w:cs="宋体"/>
          <w:b/>
          <w:bCs/>
          <w:sz w:val="72"/>
          <w:szCs w:val="72"/>
        </w:rPr>
        <w:t>就业评估自查报告</w:t>
      </w: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rPr>
          <w:rFonts w:ascii="宋体" w:hAnsi="宋体" w:cs="宋体"/>
          <w:b/>
          <w:bCs/>
          <w:sz w:val="30"/>
          <w:szCs w:val="30"/>
        </w:rPr>
      </w:pPr>
    </w:p>
    <w:p>
      <w:pP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合肥学院就业工作领导委员会</w:t>
      </w:r>
    </w:p>
    <w:p>
      <w:pPr>
        <w:jc w:val="center"/>
        <w:rPr>
          <w:rFonts w:ascii="宋体" w:hAnsi="宋体" w:cs="宋体"/>
          <w:b/>
          <w:bCs/>
          <w:sz w:val="30"/>
          <w:szCs w:val="30"/>
        </w:rPr>
      </w:pPr>
      <w:r>
        <w:rPr>
          <w:rFonts w:hint="eastAsia" w:ascii="宋体" w:hAnsi="宋体" w:cs="宋体"/>
          <w:b/>
          <w:bCs/>
          <w:sz w:val="30"/>
          <w:szCs w:val="30"/>
        </w:rPr>
        <w:t>二零一七年十月</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outlineLvl w:val="0"/>
        <w:rPr>
          <w:rFonts w:ascii="宋体" w:hAnsi="宋体"/>
          <w:b/>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p>
      <w:pPr>
        <w:jc w:val="center"/>
        <w:outlineLvl w:val="0"/>
        <w:rPr>
          <w:rFonts w:ascii="宋体" w:hAnsi="宋体"/>
          <w:b/>
          <w:sz w:val="32"/>
          <w:szCs w:val="32"/>
        </w:rPr>
      </w:pPr>
      <w:bookmarkStart w:id="0" w:name="_Toc19200"/>
      <w:r>
        <w:rPr>
          <w:rFonts w:hint="eastAsia" w:ascii="宋体" w:hAnsi="宋体"/>
          <w:b/>
          <w:sz w:val="32"/>
          <w:szCs w:val="32"/>
        </w:rPr>
        <w:t>目录</w:t>
      </w:r>
      <w:bookmarkEnd w:id="0"/>
    </w:p>
    <w:p>
      <w:pPr>
        <w:pStyle w:val="7"/>
        <w:tabs>
          <w:tab w:val="right" w:leader="dot" w:pos="8306"/>
        </w:tabs>
        <w:spacing w:line="360" w:lineRule="auto"/>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TOC \o "1-1" \h \u </w:instrText>
      </w:r>
      <w:r>
        <w:rPr>
          <w:rFonts w:hint="eastAsia" w:ascii="宋体" w:hAnsi="宋体" w:cs="宋体"/>
          <w:sz w:val="24"/>
        </w:rPr>
        <w:fldChar w:fldCharType="separate"/>
      </w:r>
    </w:p>
    <w:p>
      <w:pPr>
        <w:pStyle w:val="7"/>
        <w:tabs>
          <w:tab w:val="right" w:leader="dot" w:pos="8306"/>
        </w:tabs>
        <w:spacing w:line="360" w:lineRule="auto"/>
        <w:rPr>
          <w:rFonts w:ascii="宋体" w:hAnsi="宋体" w:cs="宋体"/>
          <w:sz w:val="24"/>
        </w:rPr>
      </w:pPr>
      <w:r>
        <w:fldChar w:fldCharType="begin"/>
      </w:r>
      <w:r>
        <w:instrText xml:space="preserve"> HYPERLINK \l "_Toc21258" </w:instrText>
      </w:r>
      <w:r>
        <w:fldChar w:fldCharType="separate"/>
      </w:r>
      <w:r>
        <w:rPr>
          <w:rFonts w:hint="eastAsia" w:ascii="宋体" w:hAnsi="宋体" w:cs="宋体"/>
          <w:sz w:val="24"/>
        </w:rPr>
        <w:t>合肥学院</w:t>
      </w:r>
      <w:r>
        <w:rPr>
          <w:rFonts w:hint="eastAsia" w:ascii="宋体" w:hAnsi="宋体" w:cs="宋体"/>
          <w:sz w:val="24"/>
          <w:lang w:eastAsia="zh-CN"/>
        </w:rPr>
        <w:t>建筑工程</w:t>
      </w:r>
      <w:r>
        <w:rPr>
          <w:rFonts w:hint="eastAsia" w:ascii="宋体" w:hAnsi="宋体" w:cs="宋体"/>
          <w:sz w:val="24"/>
        </w:rPr>
        <w:t>系2017年就业评估自查报告</w:t>
      </w:r>
      <w:r>
        <w:rPr>
          <w:rFonts w:hint="eastAsia" w:ascii="宋体" w:hAnsi="宋体" w:cs="宋体"/>
          <w:sz w:val="24"/>
        </w:rPr>
        <w:tab/>
      </w:r>
      <w:r>
        <w:rPr>
          <w:rFonts w:hint="eastAsia" w:ascii="宋体" w:hAnsi="宋体" w:cs="宋体"/>
          <w:sz w:val="24"/>
        </w:rPr>
        <w:t>3</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"_Toc12007" </w:instrText>
      </w:r>
      <w:r>
        <w:fldChar w:fldCharType="separate"/>
      </w:r>
      <w:r>
        <w:rPr>
          <w:rFonts w:hint="eastAsia" w:ascii="宋体" w:hAnsi="宋体" w:cs="宋体"/>
          <w:sz w:val="24"/>
        </w:rPr>
        <w:t>合肥学院生物与环境工程系2017年就业评估自查报告</w:t>
      </w:r>
      <w:r>
        <w:rPr>
          <w:rFonts w:hint="eastAsia" w:ascii="宋体" w:hAnsi="宋体" w:cs="宋体"/>
          <w:sz w:val="24"/>
        </w:rPr>
        <w:tab/>
      </w:r>
      <w:r>
        <w:rPr>
          <w:rFonts w:hint="eastAsia" w:ascii="宋体" w:hAnsi="宋体" w:cs="宋体"/>
          <w:sz w:val="24"/>
        </w:rPr>
        <w:t>16</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"_Toc30482" </w:instrText>
      </w:r>
      <w:r>
        <w:fldChar w:fldCharType="separate"/>
      </w:r>
      <w:r>
        <w:rPr>
          <w:rFonts w:hint="eastAsia" w:ascii="宋体" w:hAnsi="宋体" w:cs="宋体"/>
          <w:sz w:val="24"/>
        </w:rPr>
        <w:t>合肥学院</w:t>
      </w:r>
      <w:r>
        <w:rPr>
          <w:rFonts w:hint="eastAsia" w:ascii="宋体" w:hAnsi="宋体" w:cs="宋体"/>
          <w:sz w:val="24"/>
          <w:lang w:eastAsia="zh-CN"/>
        </w:rPr>
        <w:t>化学与材料工程</w:t>
      </w:r>
      <w:r>
        <w:rPr>
          <w:rFonts w:hint="eastAsia" w:ascii="宋体" w:hAnsi="宋体" w:cs="宋体"/>
          <w:sz w:val="24"/>
        </w:rPr>
        <w:t>系2017年就业评估自查报告</w:t>
      </w:r>
      <w:r>
        <w:rPr>
          <w:rFonts w:hint="eastAsia" w:ascii="宋体" w:hAnsi="宋体" w:cs="宋体"/>
          <w:sz w:val="24"/>
        </w:rPr>
        <w:tab/>
      </w:r>
      <w:r>
        <w:rPr>
          <w:rFonts w:hint="eastAsia" w:ascii="宋体" w:hAnsi="宋体" w:cs="宋体"/>
          <w:sz w:val="24"/>
        </w:rPr>
        <w:t>32</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"_Toc5419" </w:instrText>
      </w:r>
      <w:r>
        <w:fldChar w:fldCharType="separate"/>
      </w:r>
      <w:r>
        <w:rPr>
          <w:rFonts w:hint="eastAsia" w:ascii="宋体" w:hAnsi="宋体" w:cs="宋体"/>
          <w:sz w:val="24"/>
        </w:rPr>
        <w:t>合肥学院计算机科学与技术系2017年就业评估自查报告</w:t>
      </w:r>
      <w:r>
        <w:rPr>
          <w:rFonts w:hint="eastAsia" w:ascii="宋体" w:hAnsi="宋体" w:cs="宋体"/>
          <w:sz w:val="24"/>
        </w:rPr>
        <w:tab/>
      </w:r>
      <w:r>
        <w:rPr>
          <w:rFonts w:hint="eastAsia" w:ascii="宋体" w:hAnsi="宋体" w:cs="宋体"/>
          <w:sz w:val="24"/>
        </w:rPr>
        <w:t>45</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"_Toc16661" </w:instrText>
      </w:r>
      <w:r>
        <w:fldChar w:fldCharType="separate"/>
      </w:r>
      <w:r>
        <w:rPr>
          <w:rFonts w:hint="eastAsia" w:ascii="宋体" w:hAnsi="宋体" w:cs="宋体"/>
          <w:sz w:val="24"/>
        </w:rPr>
        <w:t>合肥学院电子</w:t>
      </w:r>
      <w:r>
        <w:rPr>
          <w:rFonts w:hint="eastAsia" w:ascii="宋体" w:hAnsi="宋体" w:cs="宋体"/>
          <w:sz w:val="24"/>
          <w:lang w:eastAsia="zh-CN"/>
        </w:rPr>
        <w:t>信息与电气工程</w:t>
      </w:r>
      <w:r>
        <w:rPr>
          <w:rFonts w:hint="eastAsia" w:ascii="宋体" w:hAnsi="宋体" w:cs="宋体"/>
          <w:sz w:val="24"/>
        </w:rPr>
        <w:t>系2017年就业评估自查报告</w:t>
      </w:r>
      <w:r>
        <w:rPr>
          <w:rFonts w:hint="eastAsia" w:ascii="宋体" w:hAnsi="宋体" w:cs="宋体"/>
          <w:sz w:val="24"/>
        </w:rPr>
        <w:tab/>
      </w:r>
      <w:r>
        <w:rPr>
          <w:rFonts w:hint="eastAsia" w:ascii="宋体" w:hAnsi="宋体" w:cs="宋体"/>
          <w:sz w:val="24"/>
        </w:rPr>
        <w:t>63</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"_Toc4653" </w:instrText>
      </w:r>
      <w:r>
        <w:fldChar w:fldCharType="separate"/>
      </w:r>
      <w:r>
        <w:rPr>
          <w:rFonts w:hint="eastAsia" w:ascii="宋体" w:hAnsi="宋体" w:cs="宋体"/>
          <w:sz w:val="24"/>
        </w:rPr>
        <w:t>合肥学院机械工程系2017年就业评估自查报告</w:t>
      </w:r>
      <w:r>
        <w:rPr>
          <w:rFonts w:hint="eastAsia" w:ascii="宋体" w:hAnsi="宋体" w:cs="宋体"/>
          <w:sz w:val="24"/>
        </w:rPr>
        <w:tab/>
      </w:r>
      <w:r>
        <w:rPr>
          <w:rFonts w:hint="eastAsia" w:ascii="宋体" w:hAnsi="宋体" w:cs="宋体"/>
          <w:sz w:val="24"/>
        </w:rPr>
        <w:t>76</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"_Toc10768" </w:instrText>
      </w:r>
      <w:r>
        <w:fldChar w:fldCharType="separate"/>
      </w:r>
      <w:r>
        <w:rPr>
          <w:rFonts w:hint="eastAsia" w:ascii="宋体" w:hAnsi="宋体" w:cs="宋体"/>
          <w:sz w:val="24"/>
        </w:rPr>
        <w:t>合肥学院数学与物理系2017年就业评估自查报告</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_Toc10768 </w:instrText>
      </w:r>
      <w:r>
        <w:rPr>
          <w:rFonts w:hint="eastAsia" w:ascii="宋体" w:hAnsi="宋体" w:cs="宋体"/>
          <w:sz w:val="24"/>
        </w:rPr>
        <w:fldChar w:fldCharType="separate"/>
      </w:r>
      <w:r>
        <w:rPr>
          <w:rFonts w:hint="eastAsia" w:ascii="宋体" w:hAnsi="宋体" w:cs="宋体"/>
          <w:sz w:val="24"/>
        </w:rPr>
        <w:t>81</w:t>
      </w:r>
      <w:r>
        <w:rPr>
          <w:rFonts w:hint="eastAsia" w:ascii="宋体" w:hAnsi="宋体" w:cs="宋体"/>
          <w:sz w:val="24"/>
        </w:rPr>
        <w:fldChar w:fldCharType="end"/>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"_Toc25556" </w:instrText>
      </w:r>
      <w:r>
        <w:fldChar w:fldCharType="separate"/>
      </w:r>
      <w:r>
        <w:rPr>
          <w:rFonts w:hint="eastAsia" w:ascii="宋体" w:hAnsi="宋体" w:cs="宋体"/>
          <w:color w:val="000000"/>
          <w:kern w:val="0"/>
          <w:sz w:val="24"/>
        </w:rPr>
        <w:t>合肥学院艺术设计系2017年就业评估自查报告</w:t>
      </w:r>
      <w:r>
        <w:rPr>
          <w:rFonts w:hint="eastAsia" w:ascii="宋体" w:hAnsi="宋体" w:cs="宋体"/>
          <w:sz w:val="24"/>
        </w:rPr>
        <w:tab/>
      </w:r>
      <w:r>
        <w:rPr>
          <w:rFonts w:hint="eastAsia" w:ascii="宋体" w:hAnsi="宋体" w:cs="宋体"/>
          <w:sz w:val="24"/>
        </w:rPr>
        <w:t>94</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"_Toc2418" </w:instrText>
      </w:r>
      <w:r>
        <w:fldChar w:fldCharType="separate"/>
      </w:r>
      <w:r>
        <w:rPr>
          <w:rFonts w:hint="eastAsia" w:ascii="宋体" w:hAnsi="宋体" w:cs="宋体"/>
          <w:sz w:val="24"/>
        </w:rPr>
        <w:t>合肥学院</w:t>
      </w:r>
      <w:r>
        <w:rPr>
          <w:rFonts w:hint="eastAsia" w:ascii="宋体" w:hAnsi="宋体" w:cs="宋体"/>
          <w:sz w:val="24"/>
          <w:lang w:eastAsia="zh-CN"/>
        </w:rPr>
        <w:t>中国语言文学</w:t>
      </w:r>
      <w:r>
        <w:rPr>
          <w:rFonts w:hint="eastAsia" w:ascii="宋体" w:hAnsi="宋体" w:cs="宋体"/>
          <w:sz w:val="24"/>
        </w:rPr>
        <w:t>系2017年就业评估自查报告</w:t>
      </w:r>
      <w:r>
        <w:rPr>
          <w:rFonts w:hint="eastAsia" w:ascii="宋体" w:hAnsi="宋体" w:cs="宋体"/>
          <w:sz w:val="24"/>
        </w:rPr>
        <w:tab/>
      </w:r>
      <w:r>
        <w:rPr>
          <w:rFonts w:hint="eastAsia" w:ascii="宋体" w:hAnsi="宋体" w:cs="宋体"/>
          <w:sz w:val="24"/>
        </w:rPr>
        <w:t>106</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"_Toc13175" </w:instrText>
      </w:r>
      <w:r>
        <w:fldChar w:fldCharType="separate"/>
      </w:r>
      <w:r>
        <w:rPr>
          <w:rFonts w:hint="eastAsia" w:ascii="宋体" w:hAnsi="宋体" w:cs="宋体"/>
          <w:color w:val="000000"/>
          <w:kern w:val="0"/>
          <w:sz w:val="24"/>
        </w:rPr>
        <w:t>合肥学院经济系2017年就业评估自查报告</w:t>
      </w:r>
      <w:r>
        <w:rPr>
          <w:rFonts w:hint="eastAsia" w:ascii="宋体" w:hAnsi="宋体" w:cs="宋体"/>
          <w:sz w:val="24"/>
        </w:rPr>
        <w:tab/>
      </w:r>
      <w:r>
        <w:rPr>
          <w:rFonts w:hint="eastAsia" w:ascii="宋体" w:hAnsi="宋体" w:cs="宋体"/>
          <w:sz w:val="24"/>
        </w:rPr>
        <w:t>126</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"_Toc21202" </w:instrText>
      </w:r>
      <w:r>
        <w:fldChar w:fldCharType="separate"/>
      </w:r>
      <w:r>
        <w:rPr>
          <w:rFonts w:hint="eastAsia" w:ascii="宋体" w:hAnsi="宋体" w:cs="宋体"/>
          <w:sz w:val="24"/>
        </w:rPr>
        <w:t>合肥学院教育系2017年毕业生就业评估自查报告</w:t>
      </w:r>
      <w:r>
        <w:rPr>
          <w:rFonts w:hint="eastAsia" w:ascii="宋体" w:hAnsi="宋体" w:cs="宋体"/>
          <w:sz w:val="24"/>
        </w:rPr>
        <w:tab/>
      </w:r>
      <w:r>
        <w:rPr>
          <w:rFonts w:hint="eastAsia" w:ascii="宋体" w:hAnsi="宋体" w:cs="宋体"/>
          <w:sz w:val="24"/>
        </w:rPr>
        <w:t>152</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rPr>
          <w:rFonts w:hint="eastAsia"/>
          <w:sz w:val="24"/>
          <w:szCs w:val="24"/>
          <w:lang w:eastAsia="zh-CN"/>
        </w:rPr>
        <w:t>合肥学院</w:t>
      </w:r>
      <w:r>
        <w:fldChar w:fldCharType="begin"/>
      </w:r>
      <w:r>
        <w:instrText xml:space="preserve"> HYPERLINK \l "_Toc2593" </w:instrText>
      </w:r>
      <w:r>
        <w:fldChar w:fldCharType="separate"/>
      </w:r>
      <w:r>
        <w:rPr>
          <w:rFonts w:hint="eastAsia" w:ascii="宋体" w:hAnsi="宋体" w:cs="宋体"/>
          <w:sz w:val="24"/>
        </w:rPr>
        <w:t>外国语言系2017年就业评估自查报告</w:t>
      </w:r>
      <w:r>
        <w:rPr>
          <w:rFonts w:hint="eastAsia" w:ascii="宋体" w:hAnsi="宋体" w:cs="宋体"/>
          <w:sz w:val="24"/>
        </w:rPr>
        <w:tab/>
      </w:r>
      <w:r>
        <w:rPr>
          <w:rFonts w:hint="eastAsia" w:ascii="宋体" w:hAnsi="宋体" w:cs="宋体"/>
          <w:sz w:val="24"/>
        </w:rPr>
        <w:t>165</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"_Toc8579" </w:instrText>
      </w:r>
      <w:r>
        <w:fldChar w:fldCharType="separate"/>
      </w:r>
      <w:r>
        <w:rPr>
          <w:rFonts w:hint="eastAsia" w:ascii="宋体" w:hAnsi="宋体" w:cs="宋体"/>
          <w:color w:val="000000"/>
          <w:sz w:val="24"/>
        </w:rPr>
        <w:t>合肥学院管理系2017年就业评估自查报告</w:t>
      </w:r>
      <w:r>
        <w:rPr>
          <w:rFonts w:hint="eastAsia" w:ascii="宋体" w:hAnsi="宋体" w:cs="宋体"/>
          <w:sz w:val="24"/>
        </w:rPr>
        <w:tab/>
      </w:r>
      <w:r>
        <w:rPr>
          <w:rFonts w:hint="eastAsia" w:ascii="宋体" w:hAnsi="宋体" w:cs="宋体"/>
          <w:sz w:val="24"/>
        </w:rPr>
        <w:t>176</w:t>
      </w:r>
      <w:r>
        <w:rPr>
          <w:rFonts w:hint="eastAsia" w:ascii="宋体" w:hAnsi="宋体" w:cs="宋体"/>
          <w:sz w:val="24"/>
        </w:rPr>
        <w:fldChar w:fldCharType="end"/>
      </w:r>
    </w:p>
    <w:p>
      <w:pPr>
        <w:pStyle w:val="7"/>
        <w:tabs>
          <w:tab w:val="right" w:leader="dot" w:pos="8306"/>
        </w:tabs>
        <w:spacing w:line="360" w:lineRule="auto"/>
        <w:rPr>
          <w:rFonts w:ascii="宋体" w:hAnsi="宋体" w:cs="宋体"/>
          <w:sz w:val="24"/>
        </w:rPr>
      </w:pPr>
      <w:r>
        <w:fldChar w:fldCharType="begin"/>
      </w:r>
      <w:r>
        <w:instrText xml:space="preserve"> HYPERLINK \l "_Toc27426" </w:instrText>
      </w:r>
      <w:r>
        <w:fldChar w:fldCharType="separate"/>
      </w:r>
      <w:r>
        <w:rPr>
          <w:rFonts w:hint="eastAsia" w:ascii="宋体" w:hAnsi="宋体" w:cs="宋体"/>
          <w:sz w:val="24"/>
        </w:rPr>
        <w:t>合肥学院旅游系2017年就业评估自查报告</w:t>
      </w:r>
      <w:r>
        <w:rPr>
          <w:rFonts w:hint="eastAsia" w:ascii="宋体" w:hAnsi="宋体" w:cs="宋体"/>
          <w:sz w:val="24"/>
        </w:rPr>
        <w:tab/>
      </w:r>
      <w:r>
        <w:rPr>
          <w:rFonts w:hint="eastAsia" w:ascii="宋体" w:hAnsi="宋体" w:cs="宋体"/>
          <w:sz w:val="24"/>
        </w:rPr>
        <w:t>190</w:t>
      </w:r>
      <w:r>
        <w:rPr>
          <w:rFonts w:hint="eastAsia" w:ascii="宋体" w:hAnsi="宋体" w:cs="宋体"/>
          <w:sz w:val="24"/>
        </w:rPr>
        <w:fldChar w:fldCharType="end"/>
      </w:r>
    </w:p>
    <w:p>
      <w:pPr>
        <w:spacing w:line="360" w:lineRule="auto"/>
        <w:jc w:val="left"/>
        <w:outlineLvl w:val="0"/>
        <w:rPr>
          <w:rFonts w:ascii="宋体" w:hAnsi="宋体" w:cs="宋体"/>
          <w:sz w:val="24"/>
        </w:rPr>
      </w:pPr>
      <w:r>
        <w:rPr>
          <w:rFonts w:hint="eastAsia" w:ascii="宋体" w:hAnsi="宋体" w:cs="宋体"/>
          <w:sz w:val="24"/>
        </w:rPr>
        <w:fldChar w:fldCharType="end"/>
      </w:r>
    </w:p>
    <w:p>
      <w:pPr>
        <w:jc w:val="center"/>
        <w:outlineLvl w:val="0"/>
        <w:rPr>
          <w:rFonts w:ascii="宋体" w:hAnsi="宋体"/>
          <w:b/>
          <w:sz w:val="32"/>
          <w:szCs w:val="32"/>
        </w:rPr>
      </w:pPr>
    </w:p>
    <w:p>
      <w:pPr>
        <w:jc w:val="center"/>
        <w:outlineLvl w:val="0"/>
        <w:rPr>
          <w:rFonts w:ascii="宋体" w:hAnsi="宋体"/>
          <w:b/>
          <w:sz w:val="32"/>
          <w:szCs w:val="32"/>
        </w:rPr>
      </w:pPr>
    </w:p>
    <w:p>
      <w:pPr>
        <w:jc w:val="center"/>
        <w:outlineLvl w:val="0"/>
        <w:rPr>
          <w:rFonts w:ascii="宋体" w:hAnsi="宋体"/>
          <w:b/>
          <w:sz w:val="32"/>
          <w:szCs w:val="32"/>
        </w:rPr>
      </w:pPr>
    </w:p>
    <w:p>
      <w:pPr>
        <w:jc w:val="center"/>
        <w:outlineLvl w:val="0"/>
        <w:rPr>
          <w:rFonts w:ascii="宋体" w:hAnsi="宋体"/>
          <w:b/>
          <w:sz w:val="32"/>
          <w:szCs w:val="32"/>
        </w:rPr>
      </w:pPr>
    </w:p>
    <w:p>
      <w:pPr>
        <w:jc w:val="center"/>
        <w:outlineLvl w:val="0"/>
        <w:rPr>
          <w:rFonts w:ascii="宋体" w:hAnsi="宋体"/>
          <w:b/>
          <w:sz w:val="32"/>
          <w:szCs w:val="32"/>
        </w:rPr>
      </w:pPr>
    </w:p>
    <w:p>
      <w:pPr>
        <w:jc w:val="center"/>
        <w:outlineLvl w:val="0"/>
        <w:rPr>
          <w:rFonts w:ascii="宋体" w:hAnsi="宋体"/>
          <w:b/>
          <w:sz w:val="32"/>
          <w:szCs w:val="32"/>
        </w:rPr>
      </w:pPr>
    </w:p>
    <w:p>
      <w:pPr>
        <w:jc w:val="center"/>
        <w:outlineLvl w:val="0"/>
        <w:rPr>
          <w:rFonts w:ascii="宋体" w:hAnsi="宋体"/>
          <w:b/>
          <w:sz w:val="32"/>
          <w:szCs w:val="32"/>
        </w:rPr>
      </w:pPr>
    </w:p>
    <w:p>
      <w:pPr>
        <w:jc w:val="center"/>
        <w:outlineLvl w:val="0"/>
        <w:rPr>
          <w:rFonts w:ascii="宋体" w:hAnsi="宋体"/>
          <w:b/>
          <w:sz w:val="32"/>
          <w:szCs w:val="32"/>
        </w:rPr>
      </w:pPr>
    </w:p>
    <w:p>
      <w:pPr>
        <w:outlineLvl w:val="0"/>
        <w:rPr>
          <w:rFonts w:ascii="宋体" w:hAnsi="宋体"/>
          <w:b/>
          <w:sz w:val="32"/>
          <w:szCs w:val="32"/>
        </w:rPr>
      </w:pPr>
    </w:p>
    <w:p>
      <w:pPr>
        <w:jc w:val="center"/>
        <w:rPr>
          <w:rFonts w:ascii="宋体" w:hAnsi="宋体" w:cs="宋体"/>
          <w:b/>
          <w:sz w:val="32"/>
          <w:szCs w:val="32"/>
        </w:rPr>
      </w:pPr>
      <w:r>
        <w:rPr>
          <w:rFonts w:hint="eastAsia" w:ascii="宋体" w:hAnsi="宋体" w:cs="宋体"/>
          <w:b/>
          <w:sz w:val="32"/>
          <w:szCs w:val="32"/>
        </w:rPr>
        <w:t>合肥学院</w:t>
      </w:r>
      <w:r>
        <w:rPr>
          <w:rFonts w:hint="eastAsia" w:ascii="宋体" w:hAnsi="宋体" w:cs="宋体"/>
          <w:b/>
          <w:sz w:val="32"/>
          <w:szCs w:val="32"/>
          <w:lang w:eastAsia="zh-CN"/>
        </w:rPr>
        <w:t>建筑工程</w:t>
      </w:r>
      <w:r>
        <w:rPr>
          <w:rFonts w:hint="eastAsia" w:ascii="宋体" w:hAnsi="宋体" w:cs="宋体"/>
          <w:b/>
          <w:sz w:val="32"/>
          <w:szCs w:val="32"/>
        </w:rPr>
        <w:t>系2017年就业评估自查报告</w:t>
      </w:r>
    </w:p>
    <w:p>
      <w:pPr>
        <w:spacing w:line="360" w:lineRule="auto"/>
        <w:ind w:firstLine="480" w:firstLineChars="200"/>
        <w:rPr>
          <w:rFonts w:ascii="宋体" w:hAnsi="宋体"/>
          <w:sz w:val="24"/>
        </w:rPr>
      </w:pPr>
      <w:r>
        <w:rPr>
          <w:rFonts w:hint="eastAsia" w:ascii="宋体" w:hAnsi="宋体"/>
          <w:sz w:val="24"/>
        </w:rPr>
        <w:t>在2017届毕业生就业工作中，建筑工程系专门召开了多次会议，确定了以市场为导向，以提高毕业生就业率为目标的毕业生就业工作，组建了毕业生就业工作领导小组，倡导全员参与，比较圆满的完成了2017届毕业生的就业工作。</w:t>
      </w:r>
    </w:p>
    <w:p>
      <w:pPr>
        <w:spacing w:line="360" w:lineRule="auto"/>
        <w:ind w:firstLine="480" w:firstLineChars="200"/>
        <w:rPr>
          <w:rFonts w:ascii="宋体" w:hAnsi="宋体"/>
          <w:sz w:val="24"/>
        </w:rPr>
      </w:pPr>
      <w:r>
        <w:rPr>
          <w:rFonts w:hint="eastAsia" w:ascii="宋体" w:hAnsi="宋体"/>
          <w:sz w:val="24"/>
        </w:rPr>
        <w:t>一、建工系2017年就业基本情况</w:t>
      </w:r>
    </w:p>
    <w:p>
      <w:pPr>
        <w:spacing w:line="360" w:lineRule="auto"/>
        <w:ind w:firstLine="480" w:firstLineChars="200"/>
        <w:rPr>
          <w:rFonts w:ascii="宋体" w:hAnsi="宋体"/>
          <w:sz w:val="24"/>
        </w:rPr>
      </w:pPr>
      <w:r>
        <w:rPr>
          <w:rFonts w:hint="eastAsia" w:ascii="宋体" w:hAnsi="宋体"/>
          <w:sz w:val="24"/>
        </w:rPr>
        <w:t>我系2017年共有397名毕业生，</w:t>
      </w:r>
      <w:r>
        <w:rPr>
          <w:rFonts w:ascii="宋体" w:hAnsi="宋体"/>
          <w:sz w:val="24"/>
        </w:rPr>
        <w:t>其中</w:t>
      </w:r>
      <w:r>
        <w:rPr>
          <w:rFonts w:hint="eastAsia" w:ascii="宋体" w:hAnsi="宋体"/>
          <w:sz w:val="24"/>
        </w:rPr>
        <w:t>土木工程</w:t>
      </w:r>
      <w:r>
        <w:rPr>
          <w:rFonts w:ascii="宋体" w:hAnsi="宋体"/>
          <w:sz w:val="24"/>
        </w:rPr>
        <w:t>专业</w:t>
      </w:r>
      <w:r>
        <w:rPr>
          <w:rFonts w:hint="eastAsia" w:ascii="宋体" w:hAnsi="宋体"/>
          <w:sz w:val="24"/>
        </w:rPr>
        <w:t>189</w:t>
      </w:r>
      <w:r>
        <w:rPr>
          <w:rFonts w:ascii="宋体" w:hAnsi="宋体"/>
          <w:sz w:val="24"/>
        </w:rPr>
        <w:t>人，</w:t>
      </w:r>
      <w:r>
        <w:rPr>
          <w:rFonts w:hint="eastAsia" w:ascii="宋体" w:hAnsi="宋体"/>
          <w:sz w:val="24"/>
        </w:rPr>
        <w:t>工程管理专业89人，建筑学专业58人，交通工程专业51人</w:t>
      </w:r>
      <w:r>
        <w:rPr>
          <w:rFonts w:ascii="宋体" w:hAnsi="宋体"/>
          <w:sz w:val="24"/>
        </w:rPr>
        <w:t>。</w:t>
      </w:r>
      <w:r>
        <w:rPr>
          <w:rFonts w:hint="eastAsia" w:ascii="宋体" w:hAnsi="宋体"/>
          <w:sz w:val="24"/>
        </w:rPr>
        <w:t>其中考取硕士研究生的18人，占毕业生总数的4.53%；考取公务员和事业单位的2人，占毕业生总数的0.50%；出国的2人，占毕业生总数的0.50%。截至2017年8月底，我系就业率达96.28%。</w:t>
      </w:r>
    </w:p>
    <w:p>
      <w:pPr>
        <w:spacing w:line="360" w:lineRule="auto"/>
        <w:ind w:firstLine="480" w:firstLineChars="200"/>
        <w:rPr>
          <w:rFonts w:ascii="宋体" w:hAnsi="宋体"/>
          <w:sz w:val="24"/>
        </w:rPr>
      </w:pPr>
      <w:r>
        <w:rPr>
          <w:rFonts w:hint="eastAsia" w:ascii="宋体" w:hAnsi="宋体"/>
          <w:sz w:val="24"/>
        </w:rPr>
        <w:t>（一）系领导高度重视，成立就业工作小组</w:t>
      </w:r>
    </w:p>
    <w:p>
      <w:pPr>
        <w:spacing w:line="360" w:lineRule="auto"/>
        <w:ind w:firstLine="480" w:firstLineChars="200"/>
        <w:rPr>
          <w:rFonts w:ascii="宋体" w:hAnsi="宋体"/>
          <w:sz w:val="24"/>
        </w:rPr>
      </w:pPr>
      <w:r>
        <w:rPr>
          <w:rFonts w:hint="eastAsia" w:ascii="宋体" w:hAnsi="宋体"/>
          <w:sz w:val="24"/>
        </w:rPr>
        <w:t>建筑工程系始终把毕业生就业工作作为“一把手”工程来抓，不断加强对毕业生就业工作的组织领导。为此，我系特成立了毕业生就业工作领导小组，由建筑工程系党总支书记章义刚任组长，各毕业班辅导员共同参与组成。</w:t>
      </w:r>
    </w:p>
    <w:p>
      <w:pPr>
        <w:spacing w:line="360" w:lineRule="auto"/>
        <w:ind w:firstLine="480" w:firstLineChars="200"/>
        <w:rPr>
          <w:rFonts w:ascii="宋体" w:hAnsi="宋体"/>
          <w:sz w:val="24"/>
        </w:rPr>
      </w:pPr>
      <w:r>
        <w:rPr>
          <w:rFonts w:hint="eastAsia" w:ascii="宋体" w:hAnsi="宋体"/>
          <w:sz w:val="24"/>
        </w:rPr>
        <w:t>在2016年秋学期初，我系就多次召开了就业工作会议。会议上，一方面，对就业工作小组成员进行了明确分工。章义刚书记负责制定就业方案并督促实施；各毕业班辅导员负责各自所带班级毕业生的就业指导及服务工作；就业联络员负责就业信息的收集及传达、用人单位的沟通交流及接待工作等。另一方面，认真分析了当前大学毕业生就业市场情况。现如今尽管全国建筑行业生产和总体就业形势较好，但我们依然要清醒的看到我系毕业生就业面临的问题和困难，早作准备积极应对。</w:t>
      </w:r>
    </w:p>
    <w:p>
      <w:pPr>
        <w:spacing w:line="360" w:lineRule="auto"/>
        <w:ind w:firstLine="480" w:firstLineChars="200"/>
        <w:rPr>
          <w:rFonts w:ascii="宋体" w:hAnsi="宋体"/>
          <w:sz w:val="24"/>
        </w:rPr>
      </w:pPr>
      <w:r>
        <w:rPr>
          <w:rFonts w:hint="eastAsia" w:ascii="宋体" w:hAnsi="宋体"/>
          <w:sz w:val="24"/>
        </w:rPr>
        <w:t>毕业生就业工作小组每学期均召开就业工作专题会议，每月不少于两次，以便于根据当前就业工作推进情况及时跟踪、指导。</w:t>
      </w:r>
    </w:p>
    <w:p>
      <w:pPr>
        <w:spacing w:line="360" w:lineRule="auto"/>
        <w:ind w:firstLine="480" w:firstLineChars="200"/>
        <w:rPr>
          <w:rFonts w:ascii="宋体" w:hAnsi="宋体"/>
          <w:sz w:val="24"/>
        </w:rPr>
      </w:pPr>
      <w:r>
        <w:rPr>
          <w:rFonts w:hint="eastAsia" w:ascii="宋体" w:hAnsi="宋体"/>
          <w:sz w:val="24"/>
        </w:rPr>
        <w:t>（二）多措并举，确保就业工作顺利开展</w:t>
      </w:r>
    </w:p>
    <w:p>
      <w:pPr>
        <w:spacing w:line="360" w:lineRule="auto"/>
        <w:ind w:firstLine="480" w:firstLineChars="200"/>
        <w:rPr>
          <w:rFonts w:ascii="宋体" w:hAnsi="宋体"/>
          <w:sz w:val="24"/>
        </w:rPr>
      </w:pPr>
      <w:r>
        <w:rPr>
          <w:rFonts w:hint="eastAsia" w:ascii="宋体" w:hAnsi="宋体"/>
          <w:sz w:val="24"/>
        </w:rPr>
        <w:t>1、建筑工程系重视以就业为导向，于2016年秋学期初制定了本年度的就业工作方案。尤其是建立就业工作例会制度，即每周定期召开就业例会进行就业交流总结，一方面是要求各毕业班辅导员在每周的工作例会上汇报所带班级本周的就业工作进展情况以及存在的问题并提出解决方案；另一方面则是对下一周就业工作进行部署。</w:t>
      </w:r>
    </w:p>
    <w:p>
      <w:pPr>
        <w:spacing w:line="360" w:lineRule="auto"/>
        <w:ind w:firstLine="480" w:firstLineChars="200"/>
        <w:rPr>
          <w:rFonts w:ascii="宋体" w:hAnsi="宋体"/>
          <w:sz w:val="24"/>
        </w:rPr>
      </w:pPr>
      <w:r>
        <w:rPr>
          <w:rFonts w:hint="eastAsia" w:ascii="宋体" w:hAnsi="宋体"/>
          <w:sz w:val="24"/>
        </w:rPr>
        <w:t>2、加强就业创业教育，做好就业准备工作。根据当今社会的就业形势，利用班会、讲座、谈话、咨询等多种形式对学生进行了就业指导教育。结合全球经济危机缓解后的就业市场现状，教育学生客观认识目前的就业形势和人才需求情况；引导学生根据自己的兴趣、爱好、能力和社会需求找到适合自己发展的方向，以得到个性化的发展。具体指导学生撰写自荐信、制作个人简历，介绍面试技巧、网上求职技巧。督促学生在知己知彼后，有目标有意识地提升自己的就业能力。对学生进行就业意向的详细调查，并按就业意向分门别类，通过就业处信息库、网上查询、专业教师为学生搜集就业信息并及时发布，有针对性地为学生推荐合适的就业岗位；组织学生积极参加校内外不同类型的招聘会，指导学生根据自身的实际情况，选择工作单位和工作岗位；组织召开择业经验交流会，引导学生在求职应聘过程中，从自己和同学身上吸取经验和教训，以积极乐观的心态面对应聘现场和应聘结果。</w:t>
      </w:r>
    </w:p>
    <w:p>
      <w:pPr>
        <w:spacing w:line="360" w:lineRule="auto"/>
        <w:ind w:firstLine="480" w:firstLineChars="200"/>
        <w:rPr>
          <w:rFonts w:ascii="宋体" w:hAnsi="宋体"/>
          <w:sz w:val="24"/>
        </w:rPr>
      </w:pPr>
      <w:r>
        <w:rPr>
          <w:rFonts w:hint="eastAsia" w:ascii="宋体" w:hAnsi="宋体"/>
          <w:sz w:val="24"/>
        </w:rPr>
        <w:t>3、建立毕业生就业情况台账，动态监控学生就业进展，有针对性的开展就业工作。毕业班辅导员主动了解每一位毕业生的就业情况，将各班学生的电话号码、QQ号、电子邮箱、飞信等联系方式汇编成册，加强联系和沟通，共享就业信息。我系从始至终关注每名学生的就业情况，通过电话交流、电子邮件、飞信、QQ等途径，引导学生正确面对社会与校园的差异，面对求职中遭遇的困难，指导学生积极乐观地解决问题，增强自身的心理承受能力和沟通交际能力。指导学生要将毕业实习和就业有机结合，要明确实习目的，坚定就业信心，在毕业实习过程中展示华外优良文化，学会做人，学会做事，学会学习，终身实践，最终成功就业，尽快完成从学生到职业人的转变。</w:t>
      </w:r>
    </w:p>
    <w:p>
      <w:pPr>
        <w:spacing w:line="360" w:lineRule="auto"/>
        <w:ind w:firstLine="480" w:firstLineChars="200"/>
        <w:rPr>
          <w:rFonts w:ascii="宋体" w:hAnsi="宋体"/>
          <w:sz w:val="24"/>
        </w:rPr>
      </w:pPr>
      <w:r>
        <w:rPr>
          <w:rFonts w:hint="eastAsia" w:ascii="宋体" w:hAnsi="宋体"/>
          <w:sz w:val="24"/>
        </w:rPr>
        <w:t>4、开拓就业市场，建设就业基地。 在这一年里，一方面我系积极联系用人单位来我系举办招聘会。据统计，我系共开展招聘会35场；对于10余家外地不方便来我系开展招聘会企业的，则采用网上投简历等方式，为学生争取更多的就业机会。另一方面，我系还对合肥建工集团有限公司、滁州金鹏控股集团等多家用人单位进行调研，倾听用人单位人才发展需求，共同探讨学校创新人才的培养与输送、毕业生就业质量与评价等就业相关工作，以及建立紧密校企合作等相关事宜。</w:t>
      </w:r>
    </w:p>
    <w:p>
      <w:pPr>
        <w:spacing w:line="360" w:lineRule="auto"/>
        <w:ind w:firstLine="480" w:firstLineChars="200"/>
        <w:rPr>
          <w:rFonts w:ascii="宋体" w:hAnsi="宋体"/>
          <w:sz w:val="24"/>
        </w:rPr>
      </w:pPr>
      <w:r>
        <w:rPr>
          <w:rFonts w:hint="eastAsia" w:ascii="宋体" w:hAnsi="宋体"/>
          <w:sz w:val="24"/>
        </w:rPr>
        <w:t>5、我系能够对毕业生推荐表、协议书、文书档案管路规范、严谨，就业归档材料完整、规范，按时、按质、按量完成上级主管部门交办的各项工作任务，且无差错。</w:t>
      </w:r>
    </w:p>
    <w:p>
      <w:pPr>
        <w:spacing w:line="360" w:lineRule="auto"/>
        <w:ind w:firstLine="480" w:firstLineChars="200"/>
        <w:rPr>
          <w:rFonts w:ascii="宋体" w:hAnsi="宋体"/>
          <w:sz w:val="24"/>
        </w:rPr>
      </w:pPr>
      <w:r>
        <w:rPr>
          <w:rFonts w:hint="eastAsia" w:ascii="宋体" w:hAnsi="宋体"/>
          <w:sz w:val="24"/>
        </w:rPr>
        <w:t>6、积极开展对毕业生就业指导，加强对市场需求进行预测调查，积极进行就业市场调查分析，制定切实可行的毕业生就业工作具体措施，进行市场需求调查，就业结构分析和毕业生跟踪调查。</w:t>
      </w:r>
    </w:p>
    <w:p>
      <w:pPr>
        <w:spacing w:line="360" w:lineRule="auto"/>
        <w:ind w:firstLine="480" w:firstLineChars="200"/>
        <w:rPr>
          <w:rFonts w:ascii="宋体" w:hAnsi="宋体"/>
          <w:sz w:val="24"/>
        </w:rPr>
      </w:pPr>
      <w:r>
        <w:rPr>
          <w:rFonts w:hint="eastAsia" w:ascii="宋体" w:hAnsi="宋体"/>
          <w:sz w:val="24"/>
        </w:rPr>
        <w:t>二、各专业就业结构分析情况</w:t>
      </w:r>
    </w:p>
    <w:p>
      <w:pPr>
        <w:spacing w:line="360" w:lineRule="auto"/>
        <w:ind w:firstLine="480" w:firstLineChars="200"/>
        <w:rPr>
          <w:rFonts w:ascii="宋体" w:hAnsi="宋体"/>
          <w:sz w:val="24"/>
        </w:rPr>
      </w:pPr>
      <w:r>
        <w:rPr>
          <w:rFonts w:hint="eastAsia" w:ascii="宋体" w:hAnsi="宋体"/>
          <w:sz w:val="24"/>
        </w:rPr>
        <w:t>（一）各专业就业状况</w:t>
      </w:r>
    </w:p>
    <w:p>
      <w:pPr>
        <w:spacing w:line="360" w:lineRule="auto"/>
        <w:ind w:firstLine="480" w:firstLineChars="200"/>
        <w:rPr>
          <w:rFonts w:ascii="宋体" w:hAnsi="宋体"/>
          <w:sz w:val="24"/>
        </w:rPr>
      </w:pPr>
      <w:r>
        <w:rPr>
          <w:rFonts w:hint="eastAsia" w:ascii="宋体" w:hAnsi="宋体"/>
          <w:sz w:val="24"/>
        </w:rPr>
        <w:t>1、分专业就业情况</w:t>
      </w:r>
    </w:p>
    <w:tbl>
      <w:tblPr>
        <w:tblStyle w:val="12"/>
        <w:tblW w:w="9060" w:type="dxa"/>
        <w:tblInd w:w="93" w:type="dxa"/>
        <w:tblLayout w:type="fixed"/>
        <w:tblCellMar>
          <w:top w:w="0" w:type="dxa"/>
          <w:left w:w="108" w:type="dxa"/>
          <w:bottom w:w="0" w:type="dxa"/>
          <w:right w:w="108" w:type="dxa"/>
        </w:tblCellMar>
      </w:tblPr>
      <w:tblGrid>
        <w:gridCol w:w="3500"/>
        <w:gridCol w:w="1360"/>
        <w:gridCol w:w="1320"/>
        <w:gridCol w:w="1480"/>
        <w:gridCol w:w="1400"/>
      </w:tblGrid>
      <w:tr>
        <w:tblPrEx>
          <w:tblLayout w:type="fixed"/>
          <w:tblCellMar>
            <w:top w:w="0" w:type="dxa"/>
            <w:left w:w="108" w:type="dxa"/>
            <w:bottom w:w="0" w:type="dxa"/>
            <w:right w:w="108" w:type="dxa"/>
          </w:tblCellMar>
        </w:tblPrEx>
        <w:trPr>
          <w:trHeight w:val="600" w:hRule="atLeast"/>
        </w:trPr>
        <w:tc>
          <w:tcPr>
            <w:tcW w:w="350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专业名称</w:t>
            </w:r>
          </w:p>
        </w:tc>
        <w:tc>
          <w:tcPr>
            <w:tcW w:w="1360" w:type="dxa"/>
            <w:tcBorders>
              <w:top w:val="single" w:color="auto" w:sz="4" w:space="0"/>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就业人数</w:t>
            </w:r>
          </w:p>
        </w:tc>
        <w:tc>
          <w:tcPr>
            <w:tcW w:w="1320" w:type="dxa"/>
            <w:tcBorders>
              <w:top w:val="single" w:color="auto" w:sz="4" w:space="0"/>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毕业人数</w:t>
            </w:r>
          </w:p>
        </w:tc>
        <w:tc>
          <w:tcPr>
            <w:tcW w:w="1480" w:type="dxa"/>
            <w:tcBorders>
              <w:top w:val="single" w:color="auto" w:sz="4" w:space="0"/>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就业率（%）</w:t>
            </w:r>
          </w:p>
        </w:tc>
        <w:tc>
          <w:tcPr>
            <w:tcW w:w="1400" w:type="dxa"/>
            <w:tcBorders>
              <w:top w:val="single" w:color="auto" w:sz="4" w:space="0"/>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平均就业率（%）</w:t>
            </w:r>
          </w:p>
        </w:tc>
      </w:tr>
      <w:tr>
        <w:tblPrEx>
          <w:tblLayout w:type="fixed"/>
          <w:tblCellMar>
            <w:top w:w="0" w:type="dxa"/>
            <w:left w:w="108" w:type="dxa"/>
            <w:bottom w:w="0" w:type="dxa"/>
            <w:right w:w="108" w:type="dxa"/>
          </w:tblCellMar>
        </w:tblPrEx>
        <w:trPr>
          <w:trHeight w:val="323" w:hRule="atLeast"/>
        </w:trPr>
        <w:tc>
          <w:tcPr>
            <w:tcW w:w="3500" w:type="dxa"/>
            <w:tcBorders>
              <w:top w:val="nil"/>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土木工程</w:t>
            </w:r>
          </w:p>
        </w:tc>
        <w:tc>
          <w:tcPr>
            <w:tcW w:w="136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18</w:t>
            </w:r>
            <w:r>
              <w:rPr>
                <w:rFonts w:hint="eastAsia" w:ascii="宋体" w:hAnsi="宋体"/>
                <w:sz w:val="24"/>
              </w:rPr>
              <w:t>1</w:t>
            </w:r>
          </w:p>
        </w:tc>
        <w:tc>
          <w:tcPr>
            <w:tcW w:w="132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89</w:t>
            </w:r>
          </w:p>
        </w:tc>
        <w:tc>
          <w:tcPr>
            <w:tcW w:w="148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9</w:t>
            </w:r>
            <w:r>
              <w:rPr>
                <w:rFonts w:hint="eastAsia" w:ascii="宋体" w:hAnsi="宋体"/>
                <w:sz w:val="24"/>
              </w:rPr>
              <w:t>5.77</w:t>
            </w:r>
            <w:r>
              <w:rPr>
                <w:rFonts w:ascii="宋体" w:hAnsi="宋体"/>
                <w:sz w:val="24"/>
              </w:rPr>
              <w:t xml:space="preserve"> </w:t>
            </w:r>
          </w:p>
        </w:tc>
        <w:tc>
          <w:tcPr>
            <w:tcW w:w="1400" w:type="dxa"/>
            <w:vMerge w:val="restart"/>
            <w:tcBorders>
              <w:top w:val="nil"/>
              <w:left w:val="single" w:color="auto" w:sz="4" w:space="0"/>
              <w:bottom w:val="single" w:color="000000"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 xml:space="preserve">96.48 </w:t>
            </w:r>
          </w:p>
        </w:tc>
      </w:tr>
      <w:tr>
        <w:tblPrEx>
          <w:tblLayout w:type="fixed"/>
          <w:tblCellMar>
            <w:top w:w="0" w:type="dxa"/>
            <w:left w:w="108" w:type="dxa"/>
            <w:bottom w:w="0" w:type="dxa"/>
            <w:right w:w="108" w:type="dxa"/>
          </w:tblCellMar>
        </w:tblPrEx>
        <w:trPr>
          <w:trHeight w:val="323" w:hRule="atLeast"/>
        </w:trPr>
        <w:tc>
          <w:tcPr>
            <w:tcW w:w="3500" w:type="dxa"/>
            <w:tcBorders>
              <w:top w:val="nil"/>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工程管理</w:t>
            </w:r>
          </w:p>
        </w:tc>
        <w:tc>
          <w:tcPr>
            <w:tcW w:w="136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96</w:t>
            </w:r>
          </w:p>
        </w:tc>
        <w:tc>
          <w:tcPr>
            <w:tcW w:w="132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99</w:t>
            </w:r>
          </w:p>
        </w:tc>
        <w:tc>
          <w:tcPr>
            <w:tcW w:w="148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9</w:t>
            </w:r>
            <w:r>
              <w:rPr>
                <w:rFonts w:hint="eastAsia" w:ascii="宋体" w:hAnsi="宋体"/>
                <w:sz w:val="24"/>
              </w:rPr>
              <w:t>6.97</w:t>
            </w:r>
            <w:r>
              <w:rPr>
                <w:rFonts w:ascii="宋体" w:hAnsi="宋体"/>
                <w:sz w:val="24"/>
              </w:rPr>
              <w:t xml:space="preserve"> </w:t>
            </w:r>
          </w:p>
        </w:tc>
        <w:tc>
          <w:tcPr>
            <w:tcW w:w="1400" w:type="dxa"/>
            <w:vMerge w:val="continue"/>
            <w:tcBorders>
              <w:top w:val="nil"/>
              <w:left w:val="single" w:color="auto" w:sz="4" w:space="0"/>
              <w:bottom w:val="single" w:color="000000" w:sz="4" w:space="0"/>
              <w:right w:val="single" w:color="auto" w:sz="4" w:space="0"/>
            </w:tcBorders>
            <w:vAlign w:val="center"/>
          </w:tcPr>
          <w:p>
            <w:pPr>
              <w:spacing w:line="360" w:lineRule="auto"/>
              <w:ind w:firstLine="480" w:firstLineChars="200"/>
              <w:rPr>
                <w:rFonts w:ascii="宋体" w:hAnsi="宋体"/>
                <w:sz w:val="24"/>
              </w:rPr>
            </w:pPr>
          </w:p>
        </w:tc>
      </w:tr>
      <w:tr>
        <w:tblPrEx>
          <w:tblLayout w:type="fixed"/>
          <w:tblCellMar>
            <w:top w:w="0" w:type="dxa"/>
            <w:left w:w="108" w:type="dxa"/>
            <w:bottom w:w="0" w:type="dxa"/>
            <w:right w:w="108" w:type="dxa"/>
          </w:tblCellMar>
        </w:tblPrEx>
        <w:trPr>
          <w:trHeight w:val="323" w:hRule="atLeast"/>
        </w:trPr>
        <w:tc>
          <w:tcPr>
            <w:tcW w:w="3500" w:type="dxa"/>
            <w:tcBorders>
              <w:top w:val="nil"/>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建筑学</w:t>
            </w:r>
          </w:p>
        </w:tc>
        <w:tc>
          <w:tcPr>
            <w:tcW w:w="136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56</w:t>
            </w:r>
          </w:p>
        </w:tc>
        <w:tc>
          <w:tcPr>
            <w:tcW w:w="132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58</w:t>
            </w:r>
          </w:p>
        </w:tc>
        <w:tc>
          <w:tcPr>
            <w:tcW w:w="148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96.55</w:t>
            </w:r>
            <w:r>
              <w:rPr>
                <w:rFonts w:ascii="宋体" w:hAnsi="宋体"/>
                <w:sz w:val="24"/>
              </w:rPr>
              <w:t xml:space="preserve"> </w:t>
            </w:r>
          </w:p>
        </w:tc>
        <w:tc>
          <w:tcPr>
            <w:tcW w:w="1400" w:type="dxa"/>
            <w:vMerge w:val="continue"/>
            <w:tcBorders>
              <w:top w:val="nil"/>
              <w:left w:val="single" w:color="auto" w:sz="4" w:space="0"/>
              <w:bottom w:val="single" w:color="000000" w:sz="4" w:space="0"/>
              <w:right w:val="single" w:color="auto" w:sz="4" w:space="0"/>
            </w:tcBorders>
            <w:vAlign w:val="center"/>
          </w:tcPr>
          <w:p>
            <w:pPr>
              <w:spacing w:line="360" w:lineRule="auto"/>
              <w:ind w:firstLine="480" w:firstLineChars="200"/>
              <w:rPr>
                <w:rFonts w:ascii="宋体" w:hAnsi="宋体"/>
                <w:sz w:val="24"/>
              </w:rPr>
            </w:pPr>
          </w:p>
        </w:tc>
      </w:tr>
      <w:tr>
        <w:tblPrEx>
          <w:tblLayout w:type="fixed"/>
          <w:tblCellMar>
            <w:top w:w="0" w:type="dxa"/>
            <w:left w:w="108" w:type="dxa"/>
            <w:bottom w:w="0" w:type="dxa"/>
            <w:right w:w="108" w:type="dxa"/>
          </w:tblCellMar>
        </w:tblPrEx>
        <w:trPr>
          <w:trHeight w:val="323" w:hRule="atLeast"/>
        </w:trPr>
        <w:tc>
          <w:tcPr>
            <w:tcW w:w="3500" w:type="dxa"/>
            <w:tcBorders>
              <w:top w:val="nil"/>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交通工程</w:t>
            </w:r>
          </w:p>
        </w:tc>
        <w:tc>
          <w:tcPr>
            <w:tcW w:w="136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50</w:t>
            </w:r>
          </w:p>
        </w:tc>
        <w:tc>
          <w:tcPr>
            <w:tcW w:w="132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51</w:t>
            </w:r>
          </w:p>
        </w:tc>
        <w:tc>
          <w:tcPr>
            <w:tcW w:w="148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9</w:t>
            </w:r>
            <w:r>
              <w:rPr>
                <w:rFonts w:hint="eastAsia" w:ascii="宋体" w:hAnsi="宋体"/>
                <w:sz w:val="24"/>
              </w:rPr>
              <w:t>8.04</w:t>
            </w:r>
            <w:r>
              <w:rPr>
                <w:rFonts w:ascii="宋体" w:hAnsi="宋体"/>
                <w:sz w:val="24"/>
              </w:rPr>
              <w:t xml:space="preserve"> </w:t>
            </w:r>
          </w:p>
        </w:tc>
        <w:tc>
          <w:tcPr>
            <w:tcW w:w="1400" w:type="dxa"/>
            <w:vMerge w:val="continue"/>
            <w:tcBorders>
              <w:top w:val="nil"/>
              <w:left w:val="single" w:color="auto" w:sz="4" w:space="0"/>
              <w:bottom w:val="single" w:color="000000" w:sz="4" w:space="0"/>
              <w:right w:val="single" w:color="auto" w:sz="4" w:space="0"/>
            </w:tcBorders>
            <w:vAlign w:val="center"/>
          </w:tcPr>
          <w:p>
            <w:pPr>
              <w:spacing w:line="360" w:lineRule="auto"/>
              <w:ind w:firstLine="480" w:firstLineChars="200"/>
              <w:rPr>
                <w:rFonts w:ascii="宋体" w:hAnsi="宋体"/>
                <w:sz w:val="24"/>
              </w:rPr>
            </w:pPr>
          </w:p>
        </w:tc>
      </w:tr>
      <w:tr>
        <w:tblPrEx>
          <w:tblLayout w:type="fixed"/>
          <w:tblCellMar>
            <w:top w:w="0" w:type="dxa"/>
            <w:left w:w="108" w:type="dxa"/>
            <w:bottom w:w="0" w:type="dxa"/>
            <w:right w:w="108" w:type="dxa"/>
          </w:tblCellMar>
        </w:tblPrEx>
        <w:trPr>
          <w:trHeight w:val="323" w:hRule="atLeast"/>
        </w:trPr>
        <w:tc>
          <w:tcPr>
            <w:tcW w:w="3500" w:type="dxa"/>
            <w:tcBorders>
              <w:top w:val="nil"/>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合计</w:t>
            </w:r>
          </w:p>
        </w:tc>
        <w:tc>
          <w:tcPr>
            <w:tcW w:w="136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383</w:t>
            </w:r>
          </w:p>
        </w:tc>
        <w:tc>
          <w:tcPr>
            <w:tcW w:w="132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397</w:t>
            </w:r>
          </w:p>
        </w:tc>
        <w:tc>
          <w:tcPr>
            <w:tcW w:w="1480" w:type="dxa"/>
            <w:tcBorders>
              <w:top w:val="nil"/>
              <w:left w:val="nil"/>
              <w:bottom w:val="single" w:color="auto" w:sz="4" w:space="0"/>
              <w:right w:val="single" w:color="auto" w:sz="4" w:space="0"/>
            </w:tcBorders>
            <w:vAlign w:val="center"/>
          </w:tcPr>
          <w:p>
            <w:pPr>
              <w:spacing w:line="360" w:lineRule="auto"/>
              <w:ind w:firstLine="480" w:firstLineChars="200"/>
              <w:rPr>
                <w:rFonts w:ascii="宋体" w:hAnsi="宋体"/>
                <w:sz w:val="24"/>
              </w:rPr>
            </w:pPr>
            <w:r>
              <w:rPr>
                <w:rFonts w:ascii="宋体" w:hAnsi="宋体"/>
                <w:sz w:val="24"/>
              </w:rPr>
              <w:t>96.</w:t>
            </w:r>
            <w:r>
              <w:rPr>
                <w:rFonts w:hint="eastAsia" w:ascii="宋体" w:hAnsi="宋体"/>
                <w:sz w:val="24"/>
              </w:rPr>
              <w:t>48</w:t>
            </w:r>
            <w:r>
              <w:rPr>
                <w:rFonts w:ascii="宋体" w:hAnsi="宋体"/>
                <w:sz w:val="24"/>
              </w:rPr>
              <w:t xml:space="preserve"> </w:t>
            </w:r>
          </w:p>
        </w:tc>
        <w:tc>
          <w:tcPr>
            <w:tcW w:w="1400" w:type="dxa"/>
            <w:vMerge w:val="continue"/>
            <w:tcBorders>
              <w:top w:val="nil"/>
              <w:left w:val="single" w:color="auto" w:sz="4" w:space="0"/>
              <w:bottom w:val="single" w:color="000000" w:sz="4" w:space="0"/>
              <w:right w:val="single" w:color="auto" w:sz="4" w:space="0"/>
            </w:tcBorders>
            <w:vAlign w:val="center"/>
          </w:tcPr>
          <w:p>
            <w:pPr>
              <w:spacing w:line="360" w:lineRule="auto"/>
              <w:ind w:firstLine="480" w:firstLineChars="200"/>
              <w:rPr>
                <w:rFonts w:ascii="宋体" w:hAnsi="宋体"/>
                <w:sz w:val="24"/>
              </w:rPr>
            </w:pPr>
          </w:p>
        </w:tc>
      </w:tr>
    </w:tbl>
    <w:p>
      <w:pPr>
        <w:spacing w:line="360" w:lineRule="auto"/>
        <w:ind w:firstLine="480" w:firstLineChars="200"/>
        <w:rPr>
          <w:rFonts w:ascii="宋体" w:hAnsi="宋体"/>
          <w:sz w:val="24"/>
        </w:rPr>
      </w:pPr>
      <w:r>
        <w:rPr>
          <w:rFonts w:hint="eastAsia" w:ascii="宋体" w:hAnsi="宋体"/>
          <w:sz w:val="24"/>
        </w:rPr>
        <w:t>2、毕业生就业去向</w:t>
      </w:r>
    </w:p>
    <w:p>
      <w:pPr>
        <w:spacing w:line="360" w:lineRule="auto"/>
        <w:ind w:firstLine="480" w:firstLineChars="200"/>
        <w:rPr>
          <w:rFonts w:ascii="宋体" w:hAnsi="宋体"/>
          <w:sz w:val="24"/>
        </w:rPr>
      </w:pPr>
      <w:r>
        <w:rPr>
          <w:rFonts w:hint="eastAsia" w:ascii="宋体" w:hAnsi="宋体"/>
          <w:sz w:val="24"/>
        </w:rPr>
        <w:t>（1）就业区域</w:t>
      </w:r>
    </w:p>
    <w:p>
      <w:pPr>
        <w:spacing w:line="360" w:lineRule="auto"/>
        <w:ind w:firstLine="480" w:firstLineChars="200"/>
        <w:rPr>
          <w:rFonts w:ascii="宋体" w:hAnsi="宋体"/>
          <w:sz w:val="24"/>
        </w:rPr>
      </w:pPr>
      <w:r>
        <w:rPr>
          <w:rFonts w:hint="eastAsia"/>
          <w:sz w:val="24"/>
        </w:rPr>
        <w:drawing>
          <wp:inline distT="0" distB="0" distL="0" distR="0">
            <wp:extent cx="4717415" cy="3907155"/>
            <wp:effectExtent l="3871" t="3730" r="6082" b="5329"/>
            <wp:docPr id="1"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360" w:lineRule="auto"/>
        <w:ind w:firstLine="480" w:firstLineChars="200"/>
        <w:rPr>
          <w:rFonts w:ascii="宋体" w:hAnsi="宋体"/>
          <w:sz w:val="24"/>
        </w:rPr>
      </w:pPr>
      <w:r>
        <w:rPr>
          <w:rFonts w:hint="eastAsia" w:ascii="宋体" w:hAnsi="宋体"/>
          <w:sz w:val="24"/>
        </w:rPr>
        <w:t>（2）就业单位性质</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sz w:val="24"/>
        </w:rPr>
        <w:drawing>
          <wp:inline distT="0" distB="0" distL="0" distR="0">
            <wp:extent cx="4441190" cy="3648710"/>
            <wp:effectExtent l="3594" t="3640" r="6161" b="14042"/>
            <wp:docPr id="2" name="对象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sz w:val="24"/>
        </w:rPr>
        <w:drawing>
          <wp:inline distT="0" distB="0" distL="0" distR="0">
            <wp:extent cx="4883150" cy="3401060"/>
            <wp:effectExtent l="4127" t="3769" r="12382" b="19384"/>
            <wp:docPr id="3" name="对象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360" w:lineRule="auto"/>
        <w:ind w:firstLine="480" w:firstLineChars="200"/>
        <w:rPr>
          <w:rFonts w:ascii="宋体" w:hAnsi="宋体"/>
          <w:sz w:val="24"/>
        </w:rPr>
      </w:pPr>
      <w:r>
        <w:rPr>
          <w:rFonts w:hint="eastAsia" w:ascii="宋体" w:hAnsi="宋体"/>
          <w:sz w:val="24"/>
        </w:rPr>
        <w:t>（二）我系2017届年毕业生就业主要特点</w:t>
      </w:r>
    </w:p>
    <w:p>
      <w:pPr>
        <w:spacing w:line="360" w:lineRule="auto"/>
        <w:ind w:firstLine="480" w:firstLineChars="200"/>
        <w:rPr>
          <w:rFonts w:ascii="宋体" w:hAnsi="宋体"/>
          <w:sz w:val="24"/>
        </w:rPr>
      </w:pPr>
      <w:r>
        <w:rPr>
          <w:rFonts w:hint="eastAsia" w:ascii="宋体" w:hAnsi="宋体"/>
          <w:sz w:val="24"/>
        </w:rPr>
        <w:t>综合就业统计数据，我系毕业生就业呈现以下特点：</w:t>
      </w:r>
    </w:p>
    <w:p>
      <w:pPr>
        <w:spacing w:line="360" w:lineRule="auto"/>
        <w:ind w:firstLine="480" w:firstLineChars="200"/>
        <w:rPr>
          <w:rFonts w:ascii="宋体" w:hAnsi="宋体"/>
          <w:sz w:val="24"/>
        </w:rPr>
      </w:pPr>
      <w:r>
        <w:rPr>
          <w:rFonts w:hint="eastAsia" w:ascii="宋体" w:hAnsi="宋体"/>
          <w:sz w:val="24"/>
        </w:rPr>
        <w:t>1、省内就业占据主导。从就业地区来看，我系有211人留在安徽省就业，其中在合肥就业人数就有198人。这是我系坚持“地方性、应用型、国际化”的办学定位，积极进行教育教学改革，创新人才培养模式，着力加强对学生实践和动手能力的培养，努力培养高素质的应用型人才，提升了毕业生的人才培养质量和就业竞争力，契合了地方对人才的需求。</w:t>
      </w:r>
    </w:p>
    <w:p>
      <w:pPr>
        <w:spacing w:line="360" w:lineRule="auto"/>
        <w:ind w:firstLine="480" w:firstLineChars="200"/>
        <w:rPr>
          <w:rFonts w:ascii="宋体" w:hAnsi="宋体"/>
          <w:sz w:val="24"/>
        </w:rPr>
      </w:pPr>
      <w:r>
        <w:rPr>
          <w:rFonts w:hint="eastAsia" w:ascii="宋体" w:hAnsi="宋体"/>
          <w:sz w:val="24"/>
        </w:rPr>
        <w:t>2、毕业生的选择趋于理性。随着非公有制经济的发展，名营企业得到的快速发展，许多小微企业的就业岗位日益增多。相反，大型央企，国有企事业单位提供的就业岗位较少，且岗位的招聘要求较高。但从我们的统计数据来看，学生在就业时过半都选择了名营企业。也说明了学生逐渐的树立起了“先就业再择业”的就业观。</w:t>
      </w:r>
    </w:p>
    <w:p>
      <w:pPr>
        <w:spacing w:line="360" w:lineRule="auto"/>
        <w:ind w:firstLine="480" w:firstLineChars="200"/>
        <w:rPr>
          <w:rFonts w:ascii="宋体" w:hAnsi="宋体"/>
          <w:sz w:val="24"/>
        </w:rPr>
      </w:pPr>
      <w:r>
        <w:rPr>
          <w:rFonts w:hint="eastAsia" w:ascii="宋体" w:hAnsi="宋体"/>
          <w:sz w:val="24"/>
        </w:rPr>
        <w:t>3、我系今年考取研究生的人数与去年基本持平，在毕业生中依然占比较小。</w:t>
      </w:r>
    </w:p>
    <w:p>
      <w:pPr>
        <w:spacing w:line="360" w:lineRule="auto"/>
        <w:ind w:firstLine="480" w:firstLineChars="200"/>
        <w:rPr>
          <w:rFonts w:ascii="宋体" w:hAnsi="宋体"/>
          <w:sz w:val="24"/>
        </w:rPr>
      </w:pPr>
      <w:r>
        <w:rPr>
          <w:rFonts w:hint="eastAsia" w:ascii="宋体" w:hAnsi="宋体"/>
          <w:sz w:val="24"/>
        </w:rPr>
        <w:t>4、专业对口率较高。从数据来看，绝大多数学生都从事了与本专业相关的工作。</w:t>
      </w:r>
    </w:p>
    <w:p>
      <w:pPr>
        <w:spacing w:line="360" w:lineRule="auto"/>
        <w:ind w:firstLine="480" w:firstLineChars="200"/>
        <w:rPr>
          <w:rFonts w:ascii="宋体" w:hAnsi="宋体"/>
          <w:sz w:val="24"/>
        </w:rPr>
      </w:pPr>
      <w:r>
        <w:rPr>
          <w:rFonts w:hint="eastAsia" w:ascii="宋体" w:hAnsi="宋体"/>
          <w:sz w:val="24"/>
        </w:rPr>
        <w:t>（三）存在的问题</w:t>
      </w:r>
    </w:p>
    <w:p>
      <w:pPr>
        <w:spacing w:line="360" w:lineRule="auto"/>
        <w:ind w:firstLine="480" w:firstLineChars="200"/>
        <w:rPr>
          <w:rFonts w:ascii="宋体" w:hAnsi="宋体"/>
          <w:sz w:val="24"/>
        </w:rPr>
      </w:pPr>
      <w:r>
        <w:rPr>
          <w:rFonts w:hint="eastAsia" w:ascii="宋体" w:hAnsi="宋体"/>
          <w:sz w:val="24"/>
        </w:rPr>
        <w:t>1、毕业生就业观念陈旧，择业期望值过高。由于受传统就业观念的影响，依然有些学生片面追求物质待遇和地域条件，有些条件好的学生不断违约更换工作， 眼高手低现象客观存在。</w:t>
      </w:r>
    </w:p>
    <w:p>
      <w:pPr>
        <w:spacing w:line="360" w:lineRule="auto"/>
        <w:ind w:firstLine="480" w:firstLineChars="200"/>
        <w:rPr>
          <w:rFonts w:ascii="宋体" w:hAnsi="宋体"/>
          <w:sz w:val="24"/>
        </w:rPr>
      </w:pPr>
      <w:r>
        <w:rPr>
          <w:rFonts w:hint="eastAsia" w:ascii="宋体" w:hAnsi="宋体"/>
          <w:sz w:val="24"/>
        </w:rPr>
        <w:t>2、毕业生综合素质不高。部分毕业生在校期间只注重平常学习书本知识或单一学科知识，对专业知识和人文社会知识掌握不够，高分低能、综合素质低的问题客观存在，可持续发展和后期可塑性不强，缺乏就业的核心竞争力。</w:t>
      </w:r>
    </w:p>
    <w:p>
      <w:pPr>
        <w:spacing w:line="360" w:lineRule="auto"/>
        <w:ind w:firstLine="480" w:firstLineChars="200"/>
        <w:rPr>
          <w:rFonts w:ascii="宋体" w:hAnsi="宋体"/>
          <w:sz w:val="24"/>
        </w:rPr>
      </w:pPr>
      <w:r>
        <w:rPr>
          <w:rFonts w:hint="eastAsia" w:ascii="宋体" w:hAnsi="宋体"/>
          <w:sz w:val="24"/>
        </w:rPr>
        <w:t>3、由于我系专业特点，很少有学生参加西部计划、“三支一扶”项目。</w:t>
      </w:r>
    </w:p>
    <w:p>
      <w:pPr>
        <w:spacing w:line="360" w:lineRule="auto"/>
        <w:ind w:firstLine="480" w:firstLineChars="200"/>
        <w:rPr>
          <w:rFonts w:ascii="宋体" w:hAnsi="宋体"/>
          <w:sz w:val="24"/>
        </w:rPr>
      </w:pPr>
      <w:r>
        <w:rPr>
          <w:rFonts w:hint="eastAsia" w:ascii="宋体" w:hAnsi="宋体"/>
          <w:sz w:val="24"/>
        </w:rPr>
        <w:t>（四）下一步工作设想</w:t>
      </w:r>
    </w:p>
    <w:p>
      <w:pPr>
        <w:spacing w:line="360" w:lineRule="auto"/>
        <w:ind w:firstLine="480" w:firstLineChars="200"/>
        <w:rPr>
          <w:rFonts w:ascii="宋体" w:hAnsi="宋体"/>
          <w:sz w:val="24"/>
        </w:rPr>
      </w:pPr>
      <w:r>
        <w:rPr>
          <w:rFonts w:hint="eastAsia" w:ascii="宋体" w:hAnsi="宋体"/>
          <w:sz w:val="24"/>
        </w:rPr>
        <w:t>1、以人为本，引导学生树立正确的就业观。辅导员通过主题班会、谈心谈话，再结合学校开设的就业指导课等，营造良好的就业氛围，转变就业观念，树立正确的择业目标和价值观等,引导毕业生向基层、乡镇、边远地区就业。要让学生认清就业形势，主动转变择业观念，从实际出发，调整心态，降低期望值，合理定位，鼓励毕业生通过自谋职业实现就业。同时，针对当前毕业生择业过于重视个人功利价值的实际，引导他们树立健康的择业观和正确的人生观、价值观。</w:t>
      </w:r>
    </w:p>
    <w:p>
      <w:pPr>
        <w:spacing w:line="360" w:lineRule="auto"/>
        <w:ind w:firstLine="480" w:firstLineChars="200"/>
        <w:rPr>
          <w:rFonts w:ascii="宋体" w:hAnsi="宋体"/>
          <w:sz w:val="24"/>
        </w:rPr>
      </w:pPr>
      <w:r>
        <w:rPr>
          <w:rFonts w:hint="eastAsia" w:ascii="宋体" w:hAnsi="宋体"/>
          <w:sz w:val="24"/>
        </w:rPr>
        <w:t>2、改革专业和课程设置，提高学生就业竞争力。根据社会经济发展要求，以就业为导向，进行专业和课程设置的改革，将培养的重点放到全面提高学生专业素质和职业能力上。引导学生立足专业实际，把专业技能学细学透，做到活学活用。</w:t>
      </w:r>
    </w:p>
    <w:p>
      <w:pPr>
        <w:spacing w:line="360" w:lineRule="auto"/>
        <w:ind w:firstLine="480" w:firstLineChars="200"/>
        <w:rPr>
          <w:rFonts w:ascii="宋体" w:hAnsi="宋体"/>
          <w:sz w:val="24"/>
        </w:rPr>
      </w:pPr>
      <w:r>
        <w:rPr>
          <w:rFonts w:hint="eastAsia" w:ascii="宋体" w:hAnsi="宋体"/>
          <w:sz w:val="24"/>
        </w:rPr>
        <w:t>3、实现多种就业渠道，就业创业相结合。对有自主创办企业和从事个体劳动、个体经营想法的毕业生进行指导，并尽可能的提供相应的帮助。如对自愿到基层创业的高校毕业生，对他们进行政策宣传，国家要给予小额担保贷款支持，对从事微利项目的，贷款利息由给予贴息。另外，积极鼓励学生响应国家号召，参加西部计划、大学生村官、支教计划等。</w:t>
      </w:r>
    </w:p>
    <w:p>
      <w:pPr>
        <w:spacing w:line="360" w:lineRule="auto"/>
        <w:ind w:firstLine="480" w:firstLineChars="200"/>
        <w:rPr>
          <w:rFonts w:ascii="宋体" w:hAnsi="宋体"/>
          <w:sz w:val="24"/>
        </w:rPr>
      </w:pPr>
      <w:r>
        <w:rPr>
          <w:rFonts w:hint="eastAsia" w:ascii="宋体" w:hAnsi="宋体"/>
          <w:sz w:val="24"/>
        </w:rPr>
        <w:t>三、各专业市场需求调查报告</w:t>
      </w:r>
    </w:p>
    <w:p>
      <w:pPr>
        <w:spacing w:line="360" w:lineRule="auto"/>
        <w:ind w:firstLine="480" w:firstLineChars="200"/>
        <w:rPr>
          <w:rFonts w:ascii="宋体" w:hAnsi="宋体"/>
          <w:sz w:val="24"/>
        </w:rPr>
      </w:pPr>
      <w:r>
        <w:rPr>
          <w:rFonts w:ascii="宋体" w:hAnsi="宋体"/>
          <w:sz w:val="24"/>
        </w:rPr>
        <w:t>为了充分了解我</w:t>
      </w:r>
      <w:r>
        <w:rPr>
          <w:rFonts w:hint="eastAsia" w:ascii="宋体" w:hAnsi="宋体"/>
          <w:sz w:val="24"/>
        </w:rPr>
        <w:t>系</w:t>
      </w:r>
      <w:r>
        <w:rPr>
          <w:rFonts w:ascii="宋体" w:hAnsi="宋体"/>
          <w:sz w:val="24"/>
        </w:rPr>
        <w:t>应届毕业生就业市场的供求状况，更广泛地搜集毕业生需求信息，为毕业生就业开辟新的就业渠道，</w:t>
      </w:r>
      <w:r>
        <w:rPr>
          <w:rFonts w:hint="eastAsia" w:ascii="宋体" w:hAnsi="宋体"/>
          <w:sz w:val="24"/>
        </w:rPr>
        <w:t>我系在2016至2017年</w:t>
      </w:r>
      <w:r>
        <w:rPr>
          <w:rFonts w:ascii="宋体" w:hAnsi="宋体"/>
          <w:sz w:val="24"/>
        </w:rPr>
        <w:t>组织</w:t>
      </w:r>
      <w:r>
        <w:rPr>
          <w:rFonts w:hint="eastAsia" w:ascii="宋体" w:hAnsi="宋体"/>
          <w:sz w:val="24"/>
        </w:rPr>
        <w:t>了党总支书记和副书记带队去了杭州、宁波以及合肥周边几个地方</w:t>
      </w:r>
      <w:r>
        <w:rPr>
          <w:rFonts w:ascii="宋体" w:hAnsi="宋体"/>
          <w:sz w:val="24"/>
        </w:rPr>
        <w:t>进行毕业生就业市场调研。</w:t>
      </w:r>
    </w:p>
    <w:p>
      <w:pPr>
        <w:spacing w:line="360" w:lineRule="auto"/>
        <w:ind w:firstLine="480" w:firstLineChars="200"/>
        <w:rPr>
          <w:rFonts w:ascii="宋体" w:hAnsi="宋体"/>
          <w:sz w:val="24"/>
        </w:rPr>
      </w:pPr>
      <w:r>
        <w:rPr>
          <w:rFonts w:ascii="宋体" w:hAnsi="宋体"/>
          <w:sz w:val="24"/>
        </w:rPr>
        <w:t>此次调研我们走访了</w:t>
      </w:r>
      <w:r>
        <w:rPr>
          <w:rFonts w:hint="eastAsia" w:ascii="宋体" w:hAnsi="宋体"/>
          <w:sz w:val="24"/>
        </w:rPr>
        <w:t>杭州、宁波的人才市场、建筑企业和合肥市</w:t>
      </w:r>
      <w:r>
        <w:rPr>
          <w:rFonts w:ascii="宋体" w:hAnsi="宋体"/>
          <w:sz w:val="24"/>
        </w:rPr>
        <w:t>人才市场</w:t>
      </w:r>
      <w:r>
        <w:rPr>
          <w:rFonts w:hint="eastAsia" w:ascii="宋体" w:hAnsi="宋体"/>
          <w:sz w:val="24"/>
        </w:rPr>
        <w:t>以及周边</w:t>
      </w:r>
      <w:r>
        <w:rPr>
          <w:rFonts w:ascii="宋体" w:hAnsi="宋体"/>
          <w:sz w:val="24"/>
        </w:rPr>
        <w:t>数</w:t>
      </w:r>
      <w:r>
        <w:rPr>
          <w:rFonts w:hint="eastAsia" w:ascii="宋体" w:hAnsi="宋体"/>
          <w:sz w:val="24"/>
        </w:rPr>
        <w:t>十</w:t>
      </w:r>
      <w:r>
        <w:rPr>
          <w:rFonts w:ascii="宋体" w:hAnsi="宋体"/>
          <w:sz w:val="24"/>
        </w:rPr>
        <w:t>家用人单位，其中既有</w:t>
      </w:r>
      <w:r>
        <w:rPr>
          <w:rFonts w:hint="eastAsia" w:ascii="宋体" w:hAnsi="宋体"/>
          <w:sz w:val="24"/>
        </w:rPr>
        <w:t>浙江建工国家建筑特级企业、富煌钢构、安徽三建这样的一级企业，也有一般的中小</w:t>
      </w:r>
      <w:r>
        <w:rPr>
          <w:rFonts w:ascii="宋体" w:hAnsi="宋体"/>
          <w:sz w:val="24"/>
        </w:rPr>
        <w:t xml:space="preserve">型企业。通过与用人单位的相互交流，这既增进了我们与用人单位的了解，又为学生开辟了不少新的就业渠道。借此机会还发了相当数量社会评价调查函，用于了解用人单位对我系毕业生的总体评价，听取对学生教育、管理和专业结构、课程设置以及人才培养模式等有价值的建议，为进一步做好毕业生就业工作打下了良好的基础。 </w:t>
      </w:r>
    </w:p>
    <w:p>
      <w:pPr>
        <w:spacing w:line="360" w:lineRule="auto"/>
        <w:ind w:firstLine="480" w:firstLineChars="200"/>
        <w:rPr>
          <w:rFonts w:ascii="宋体" w:hAnsi="宋体"/>
          <w:sz w:val="24"/>
        </w:rPr>
      </w:pPr>
      <w:r>
        <w:rPr>
          <w:rFonts w:hint="eastAsia" w:ascii="宋体" w:hAnsi="宋体"/>
          <w:sz w:val="24"/>
        </w:rPr>
        <w:t>（一）</w:t>
      </w:r>
      <w:r>
        <w:rPr>
          <w:rFonts w:ascii="宋体" w:hAnsi="宋体"/>
          <w:sz w:val="24"/>
        </w:rPr>
        <w:t>用人单位的反馈情况</w:t>
      </w:r>
    </w:p>
    <w:p>
      <w:pPr>
        <w:spacing w:line="360" w:lineRule="auto"/>
        <w:ind w:firstLine="480" w:firstLineChars="200"/>
        <w:rPr>
          <w:rFonts w:ascii="宋体" w:hAnsi="宋体"/>
          <w:sz w:val="24"/>
        </w:rPr>
      </w:pPr>
      <w:r>
        <w:rPr>
          <w:rFonts w:ascii="宋体" w:hAnsi="宋体"/>
          <w:sz w:val="24"/>
        </w:rPr>
        <w:t>从这次走访的几家用人单位反馈情况来看，大多数单位对学生的知识结构、综合素质和实际能力给予充分的肯定。</w:t>
      </w:r>
      <w:r>
        <w:rPr>
          <w:rFonts w:hint="eastAsia" w:ascii="宋体" w:hAnsi="宋体"/>
          <w:sz w:val="24"/>
        </w:rPr>
        <w:t>总体来说，他们更加倾向于在校期间担任过学生干部的毕业生，因为他们具有更强的组织协调能力，尤其是对新环境的快速适应能力以及在处理工作中的灵活变通能力。</w:t>
      </w:r>
    </w:p>
    <w:p>
      <w:pPr>
        <w:spacing w:line="360" w:lineRule="auto"/>
        <w:ind w:firstLine="480" w:firstLineChars="200"/>
        <w:rPr>
          <w:rFonts w:ascii="宋体" w:hAnsi="宋体"/>
          <w:sz w:val="24"/>
        </w:rPr>
      </w:pPr>
      <w:r>
        <w:rPr>
          <w:rFonts w:hint="eastAsia" w:ascii="宋体" w:hAnsi="宋体"/>
          <w:sz w:val="24"/>
        </w:rPr>
        <w:t>（二）</w:t>
      </w:r>
      <w:r>
        <w:rPr>
          <w:rFonts w:ascii="宋体" w:hAnsi="宋体"/>
          <w:sz w:val="24"/>
        </w:rPr>
        <w:t>对毕业生就业基本认识与分析</w:t>
      </w:r>
    </w:p>
    <w:p>
      <w:pPr>
        <w:spacing w:line="360" w:lineRule="auto"/>
        <w:ind w:firstLine="480" w:firstLineChars="200"/>
        <w:rPr>
          <w:rFonts w:ascii="宋体" w:hAnsi="宋体"/>
          <w:sz w:val="24"/>
        </w:rPr>
      </w:pPr>
      <w:r>
        <w:rPr>
          <w:rFonts w:ascii="宋体" w:hAnsi="宋体"/>
          <w:sz w:val="24"/>
        </w:rPr>
        <w:t>1、20</w:t>
      </w:r>
      <w:r>
        <w:rPr>
          <w:rFonts w:hint="eastAsia" w:ascii="宋体" w:hAnsi="宋体"/>
          <w:sz w:val="24"/>
        </w:rPr>
        <w:t>17</w:t>
      </w:r>
      <w:r>
        <w:rPr>
          <w:rFonts w:ascii="宋体" w:hAnsi="宋体"/>
          <w:sz w:val="24"/>
        </w:rPr>
        <w:t>年就业市场</w:t>
      </w:r>
    </w:p>
    <w:p>
      <w:pPr>
        <w:spacing w:line="360" w:lineRule="auto"/>
        <w:ind w:firstLine="480" w:firstLineChars="200"/>
        <w:rPr>
          <w:rFonts w:ascii="宋体" w:hAnsi="宋体"/>
          <w:sz w:val="24"/>
        </w:rPr>
      </w:pPr>
      <w:r>
        <w:rPr>
          <w:rFonts w:hint="eastAsia" w:ascii="宋体" w:hAnsi="宋体"/>
          <w:sz w:val="24"/>
        </w:rPr>
        <w:t>据不完全统计，2017年全国高校毕业生在770万以上，再加上出国留学回来的约30万海归，以及之前没有找到工作的往届毕业生，预计全国将有1000万大学生同时竞争。就业形势依然严峻。出现这一现象的原因有几个：一是内外经济增速趋缓，将对就业产生一定影响中国经济整体仍处下滑周期中，经济发展速度的放缓和结构的调整，客观上会对劳动者就业结构产生影响，同时也会对就业总体规模产生挤压效应，对劳动者就业产生影响。二是市场预期和企业转型升级对就业的影响依然较大。企业转型升级的步伐缓慢。一些中小企业、民营企业技术创新的能力还比较薄弱，产品结构转型的步伐比较缓慢，受国内外市场竞争、产品技术含量、附加值等因素的影响，企业不得已实施低价竞争策略，部分企业过分控制人工成本，支付给员工的工资待遇偏低，导致员工流失。三是社会对于毕业生学历层次的需求越来越高。目前我国中高层次的人才严重短缺，社会对高层次的复合型、外向型和开拓型人才的需求日益迫切，呈现对人才结构的需求层次重心上移的趋势。在毕业生就业中研究生已越来越“抢手”，本科生还能基本平衡，专科生则较明显地呈现供过于求的趋势。四是毕业生的就业期望值居高不下仍然是目前高校毕业生就业工作中的主要难题。毕业生们普遍感到“找不到理想的单位”，而同时有许多基层一线的用人单位急需人才但又招聘不到毕业生，这就反映出毕业生求高薪、求舒适、求名气的心态仍较普遍，目前毕业生中间以事业发展为重的并不占多数，而是普遍希望能到那些大城市、大机关、大公司、大企业等大单位工作，希望能去的单位名声好、工作条件好、生活待遇好、有出国机会，甚至离家比较近等等。</w:t>
      </w:r>
    </w:p>
    <w:p>
      <w:pPr>
        <w:spacing w:line="360" w:lineRule="auto"/>
        <w:ind w:firstLine="480" w:firstLineChars="200"/>
        <w:rPr>
          <w:rFonts w:ascii="宋体" w:hAnsi="宋体"/>
          <w:sz w:val="24"/>
        </w:rPr>
      </w:pPr>
      <w:r>
        <w:rPr>
          <w:rFonts w:ascii="宋体" w:hAnsi="宋体"/>
          <w:sz w:val="24"/>
        </w:rPr>
        <w:t>2、毕业生的就业心态</w:t>
      </w:r>
    </w:p>
    <w:p>
      <w:pPr>
        <w:spacing w:line="360" w:lineRule="auto"/>
        <w:ind w:firstLine="480" w:firstLineChars="200"/>
        <w:rPr>
          <w:rFonts w:ascii="宋体" w:hAnsi="宋体"/>
          <w:sz w:val="24"/>
        </w:rPr>
      </w:pPr>
      <w:r>
        <w:rPr>
          <w:rFonts w:ascii="宋体" w:hAnsi="宋体"/>
          <w:sz w:val="24"/>
        </w:rPr>
        <w:t>就我系学生面对机遇与挑战并存的就业市场，大</w:t>
      </w:r>
      <w:r>
        <w:rPr>
          <w:rFonts w:hint="eastAsia" w:ascii="宋体" w:hAnsi="宋体"/>
          <w:sz w:val="24"/>
        </w:rPr>
        <w:t>致</w:t>
      </w:r>
      <w:r>
        <w:rPr>
          <w:rFonts w:ascii="宋体" w:hAnsi="宋体"/>
          <w:sz w:val="24"/>
        </w:rPr>
        <w:t>有以下几种表现：一是向更高层次的学历和学位进取</w:t>
      </w:r>
      <w:r>
        <w:rPr>
          <w:rFonts w:hint="eastAsia" w:ascii="宋体" w:hAnsi="宋体"/>
          <w:sz w:val="24"/>
        </w:rPr>
        <w:t>，</w:t>
      </w:r>
      <w:r>
        <w:rPr>
          <w:rFonts w:ascii="宋体" w:hAnsi="宋体"/>
          <w:sz w:val="24"/>
        </w:rPr>
        <w:t>暂不考虑就业。二</w:t>
      </w:r>
      <w:r>
        <w:rPr>
          <w:rFonts w:hint="eastAsia" w:ascii="宋体" w:hAnsi="宋体"/>
          <w:sz w:val="24"/>
        </w:rPr>
        <w:t>随着就业形势和就业机制的不断变化，很多学生改变了传统的职业稳定性的观念，面对就业风险竞争意识也在不断的提高，并且能够积极面对。</w:t>
      </w:r>
      <w:r>
        <w:rPr>
          <w:rFonts w:ascii="宋体" w:hAnsi="宋体"/>
          <w:sz w:val="24"/>
        </w:rPr>
        <w:t>三是</w:t>
      </w:r>
      <w:r>
        <w:rPr>
          <w:rFonts w:hint="eastAsia" w:ascii="宋体" w:hAnsi="宋体"/>
          <w:sz w:val="24"/>
        </w:rPr>
        <w:t>随着毕业生和用人单位双向选择的形式越来越普遍，在面对就业问题的时候，很多学生自我肯定的意识也在不断的增强。但有些学生对自己定位过高，在就业的过程中，学生更加注重自身在职业上的需求，缺乏对就业市场的准确判断，因此无法找到称心的工作。</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对就业工作</w:t>
      </w:r>
      <w:r>
        <w:rPr>
          <w:rFonts w:ascii="宋体" w:hAnsi="宋体"/>
          <w:sz w:val="24"/>
        </w:rPr>
        <w:t>的思考</w:t>
      </w:r>
    </w:p>
    <w:p>
      <w:pPr>
        <w:spacing w:line="360" w:lineRule="auto"/>
        <w:ind w:firstLine="480" w:firstLineChars="200"/>
        <w:rPr>
          <w:rFonts w:ascii="宋体" w:hAnsi="宋体"/>
          <w:sz w:val="24"/>
        </w:rPr>
      </w:pPr>
      <w:r>
        <w:rPr>
          <w:rFonts w:hint="eastAsia" w:ascii="宋体" w:hAnsi="宋体"/>
          <w:sz w:val="24"/>
        </w:rPr>
        <w:t>一是建立健全就业工作组织机构，为就业工作提供组织保障。对于刚毕业的学生来说，就业观念、就业能力如何，可能会影响他们一生的发展。我们必须要把他作为 “生命线”工程来对待。为了保证就业工作的有效开展，更好的服务于学生，需要安排专业人员负责学校的就业指导工作，尤其要加强相关工作人员的业务培训，这样从组织上保证了就业工作畅通高效的进行，更好的体现了就业指导工作的服务性。</w:t>
      </w:r>
    </w:p>
    <w:p>
      <w:pPr>
        <w:spacing w:line="360" w:lineRule="auto"/>
        <w:ind w:firstLine="480" w:firstLineChars="200"/>
        <w:rPr>
          <w:rFonts w:ascii="宋体" w:hAnsi="宋体"/>
          <w:sz w:val="24"/>
        </w:rPr>
      </w:pPr>
      <w:r>
        <w:rPr>
          <w:rFonts w:hint="eastAsia" w:ascii="宋体" w:hAnsi="宋体"/>
          <w:sz w:val="24"/>
        </w:rPr>
        <w:t>二是进一步凸显“以人为本”的服务意识。系部承担着就业政策的宣传和实施，就业指导课的落实和讲授，就业市场的开拓，大小型招聘会的组织等工作，是联系毕业生和用人单位的桥梁和纽带。所以，必须要不断加强就业工作人员的队伍建设，提高就业工作人员的整体素质。要树立服务意识，要每一位人员都明白我们的工作就是服务，而且是具有重大责任的服务人员，不仅要细心，而且要有恒心、耐心：其次要不断提高自己的理论水平，及时了解有关就业的政策方针，充实闩己就业指导方面的知识，以便在工作中能更好服务于学生。</w:t>
      </w:r>
    </w:p>
    <w:p>
      <w:pPr>
        <w:spacing w:line="360" w:lineRule="auto"/>
        <w:ind w:firstLine="480" w:firstLineChars="200"/>
        <w:rPr>
          <w:rFonts w:ascii="宋体" w:hAnsi="宋体"/>
          <w:sz w:val="24"/>
        </w:rPr>
      </w:pPr>
      <w:r>
        <w:rPr>
          <w:rFonts w:hint="eastAsia" w:ascii="宋体" w:hAnsi="宋体"/>
          <w:sz w:val="24"/>
        </w:rPr>
        <w:t>三是以市场为导向，认真做好大学生就业现状分析。要做好大学生就业指导工作，必须要紧紧围绕市场对人才的需求，以市场为导向，将学校专业设置、招生计划及课程设置与就业情况密切联系，根据市场变化，适时调整工作思路。首先要对大学生就业现状进行全面认真分析，根据每年的毕业生数及经济发展情况形成对就业总体形势的了解，另外再结合我们学校的办学特点，对本校学生就业情况进行分析，有哪些有利因素，有哪些不利因素，我们要做到心中有数，针对情况，扬长避短，使我们在工作中能有的放矢，对症下药。</w:t>
      </w:r>
    </w:p>
    <w:p>
      <w:pPr>
        <w:spacing w:line="360" w:lineRule="auto"/>
        <w:ind w:firstLine="480" w:firstLineChars="200"/>
        <w:rPr>
          <w:rFonts w:ascii="宋体" w:hAnsi="宋体"/>
          <w:sz w:val="24"/>
        </w:rPr>
      </w:pPr>
      <w:r>
        <w:rPr>
          <w:rFonts w:hint="eastAsia" w:ascii="宋体" w:hAnsi="宋体"/>
          <w:sz w:val="24"/>
        </w:rPr>
        <w:t>四是加强就业指导课建设，引导学生树立正确就业观。帮助学生做好职业生涯规划，增强学生学习的自觉性;做好就业指导，不断提高学生就业能力。就业指导课作为提升学生就业能力、转变就业观念的主要途径在大学教育中占有非常重要的地位。教学形式上我们将课堂教学与讲座相结合，将参观学习与模拟实训相结合;教学安排上从学生人学到毕业，根据不同年级特点有侧重的进行全程式就业指导;内容上包括就业形势、就业观念教育，职业生涯规划，求职技巧及能力教育，创业培训等方面教育。真正发挥了就业指导课的作用，帮助学生理性、科学、可持续的择业、就业。例如，在思想教育方面，我们主要是引导大学生认清就业形势，摆正自己位置，树立正确的就业观。目前大学生出现就业难和就业紧张的情况，很大程度是因为大学生就业观念比较滞后。因此，我们就业工作部门通过入学教育的就业形势分析，聘请专家校友及企业界人士作专题讲座等形式，教育大学生要领会“市场导向、政府调控、学校推荐与用人单位双向选择”的就业政策。引导学生正确认识就业形势，树立“先就业，再择业”的就业观，大力倡导“行行可建功，处处能立业，劳动最光荣”的就业观，鼓励大学生到西部，到基层和艰苦的地方去，经受磨炼，健康成长;转变唯外企、党政机关、国有大中型企业就业的观念，选择到能够真正发挥自己才能的各类基层用人单位中就业的思想;树立创业思想，培养创业精神，增强创业意识，走自主创业的道路。</w:t>
      </w:r>
    </w:p>
    <w:p>
      <w:pPr>
        <w:spacing w:line="360" w:lineRule="auto"/>
        <w:ind w:firstLine="480" w:firstLineChars="200"/>
        <w:rPr>
          <w:rFonts w:ascii="宋体" w:hAnsi="宋体"/>
          <w:sz w:val="24"/>
        </w:rPr>
      </w:pPr>
      <w:r>
        <w:rPr>
          <w:rFonts w:hint="eastAsia" w:ascii="宋体" w:hAnsi="宋体"/>
          <w:sz w:val="24"/>
        </w:rPr>
        <w:t>四、就业工作的重点与亮点</w:t>
      </w:r>
    </w:p>
    <w:p>
      <w:pPr>
        <w:spacing w:line="360" w:lineRule="auto"/>
        <w:ind w:firstLine="480" w:firstLineChars="200"/>
        <w:rPr>
          <w:rFonts w:ascii="宋体" w:hAnsi="宋体"/>
          <w:sz w:val="24"/>
        </w:rPr>
      </w:pPr>
      <w:r>
        <w:rPr>
          <w:rFonts w:ascii="宋体" w:hAnsi="宋体"/>
          <w:sz w:val="24"/>
        </w:rPr>
        <w:t>20</w:t>
      </w:r>
      <w:r>
        <w:rPr>
          <w:rFonts w:hint="eastAsia" w:ascii="宋体" w:hAnsi="宋体"/>
          <w:sz w:val="24"/>
        </w:rPr>
        <w:t>17年在系行政和系党总支的正确领导下，在系全体教工的齐心努力下，圆满地完成了</w:t>
      </w:r>
      <w:r>
        <w:rPr>
          <w:rFonts w:ascii="宋体" w:hAnsi="宋体"/>
          <w:sz w:val="24"/>
        </w:rPr>
        <w:t>20</w:t>
      </w:r>
      <w:r>
        <w:rPr>
          <w:rFonts w:hint="eastAsia" w:ascii="宋体" w:hAnsi="宋体"/>
          <w:sz w:val="24"/>
        </w:rPr>
        <w:t>17届毕业生的就业工作，截至8月3</w:t>
      </w:r>
      <w:r>
        <w:rPr>
          <w:rFonts w:ascii="宋体" w:hAnsi="宋体"/>
          <w:sz w:val="24"/>
        </w:rPr>
        <w:t>1</w:t>
      </w:r>
      <w:r>
        <w:rPr>
          <w:rFonts w:hint="eastAsia" w:ascii="宋体" w:hAnsi="宋体"/>
          <w:sz w:val="24"/>
        </w:rPr>
        <w:t>日统计，毕业生的就业率为96.48</w:t>
      </w:r>
      <w:r>
        <w:rPr>
          <w:rFonts w:ascii="宋体" w:hAnsi="宋体"/>
          <w:sz w:val="24"/>
        </w:rPr>
        <w:t>%</w:t>
      </w:r>
      <w:r>
        <w:rPr>
          <w:rFonts w:hint="eastAsia" w:ascii="宋体" w:hAnsi="宋体"/>
          <w:sz w:val="24"/>
        </w:rPr>
        <w:t>，其中考上公务员、事业单位2名、考上硕士研究生18名、出国的2名。以下为我系</w:t>
      </w:r>
      <w:r>
        <w:rPr>
          <w:rFonts w:ascii="宋体" w:hAnsi="宋体"/>
          <w:sz w:val="24"/>
        </w:rPr>
        <w:t>20</w:t>
      </w:r>
      <w:r>
        <w:rPr>
          <w:rFonts w:hint="eastAsia" w:ascii="宋体" w:hAnsi="宋体"/>
          <w:sz w:val="24"/>
        </w:rPr>
        <w:t>17年的就业工作特色报告：</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、完善管理机制。</w:t>
      </w:r>
      <w:r>
        <w:rPr>
          <w:rFonts w:ascii="宋体" w:hAnsi="宋体"/>
          <w:sz w:val="24"/>
        </w:rPr>
        <w:t>20</w:t>
      </w:r>
      <w:r>
        <w:rPr>
          <w:rFonts w:hint="eastAsia" w:ascii="宋体" w:hAnsi="宋体"/>
          <w:sz w:val="24"/>
        </w:rPr>
        <w:t>17年我系的毕业生人数397人。为了圆满完成我系的就业工作，系成立了就业工作领导小组，以加强对就业工作的领导，并制定了相关政策，制定相应的奖励制度，调动了全系教职工参与就业工作的积极性，充分发挥各教研室、各专业教师在就业工作中的优势和潜力，强化服务意识，积极拓展就业市场，稳步提高就业率。我系广泛发动教师，利用广大教师丰富的“人脉”资源，积极联系用人单位，获取单位需求信息；要求毕业论文指导教师在指导学生完成论文的同时关心所指导学生的就业状况，对学生进行必要的就业指导；同时以毕业设计为抓手，以提高人才培养质量为目标，以促进就业为标准，帮助毕业生就业，确保了就业工作顺利开展。</w:t>
      </w:r>
    </w:p>
    <w:p>
      <w:pPr>
        <w:spacing w:line="360" w:lineRule="auto"/>
        <w:ind w:firstLine="480" w:firstLineChars="200"/>
        <w:rPr>
          <w:rFonts w:ascii="宋体" w:hAnsi="宋体"/>
          <w:sz w:val="24"/>
        </w:rPr>
      </w:pPr>
      <w:r>
        <w:rPr>
          <w:rFonts w:hint="eastAsia" w:ascii="宋体" w:hAnsi="宋体"/>
          <w:sz w:val="24"/>
        </w:rPr>
        <w:t>在具体的就业工作过程中，一切以学生为中心，一切以数据说话，一切工作按学校就业工作的总体要求进行推进，很好地完善了管理机制。</w:t>
      </w:r>
    </w:p>
    <w:p>
      <w:pPr>
        <w:spacing w:line="360" w:lineRule="auto"/>
        <w:ind w:firstLine="480" w:firstLineChars="200"/>
        <w:rPr>
          <w:rFonts w:ascii="宋体" w:hAnsi="宋体"/>
          <w:sz w:val="24"/>
        </w:rPr>
      </w:pPr>
      <w:r>
        <w:rPr>
          <w:rFonts w:hint="eastAsia" w:ascii="宋体" w:hAnsi="宋体"/>
          <w:sz w:val="24"/>
        </w:rPr>
        <w:t>2、建立就业工作台账，实现精准帮扶。</w:t>
      </w:r>
      <w:r>
        <w:rPr>
          <w:rFonts w:ascii="宋体" w:hAnsi="宋体"/>
          <w:sz w:val="24"/>
        </w:rPr>
        <w:t>20</w:t>
      </w:r>
      <w:r>
        <w:rPr>
          <w:rFonts w:hint="eastAsia" w:ascii="宋体" w:hAnsi="宋体"/>
          <w:sz w:val="24"/>
        </w:rPr>
        <w:t>17届建筑工程系毕业生共397人，但个人素质不一，成绩和素质也不相同。有些学生刚进入大四就开始积极找工作，参加各种招聘会，但有些学生由于成绩差、性格内向、对自己不自信等原因，就业过程中出现特殊困难。对此我们一方面要求辅导员加强对学生的个别指导，正对性的帮助学生解决存在的问题；另一方面提出毕业实习与就业相结合，有针对性地安排毕业生的实习单位，通过实习使学生能够为单位所赏识，最终实现就业。结果表明，这项措施的效果还是非常明显的。</w:t>
      </w:r>
    </w:p>
    <w:p>
      <w:pPr>
        <w:spacing w:line="360" w:lineRule="auto"/>
        <w:ind w:firstLine="480" w:firstLineChars="200"/>
        <w:rPr>
          <w:rFonts w:ascii="宋体" w:hAnsi="宋体"/>
          <w:sz w:val="24"/>
        </w:rPr>
      </w:pPr>
      <w:r>
        <w:rPr>
          <w:rFonts w:hint="eastAsia" w:ascii="宋体" w:hAnsi="宋体"/>
          <w:sz w:val="24"/>
        </w:rPr>
        <w:t>3、开展校友“传帮带”活动。在就业工作中，校友资源也是一项重要的资源，我系积极联系已经毕业多年的校友，一方面给毕业生做报告，介绍行业就业形势、分析行业的发展前景、指点毕业生的求职路。另一方面，校友们也为我系提供了一些就业岗位。</w:t>
      </w:r>
    </w:p>
    <w:p>
      <w:pPr>
        <w:spacing w:line="360" w:lineRule="auto"/>
        <w:ind w:firstLine="480" w:firstLineChars="200"/>
        <w:rPr>
          <w:rFonts w:ascii="宋体" w:hAnsi="宋体"/>
          <w:sz w:val="24"/>
        </w:rPr>
      </w:pPr>
      <w:r>
        <w:rPr>
          <w:rFonts w:hint="eastAsia" w:ascii="宋体" w:hAnsi="宋体"/>
          <w:sz w:val="24"/>
        </w:rPr>
        <w:t>五、对就业困难、弱势群体、特殊问题毕业生帮扶情况</w:t>
      </w:r>
    </w:p>
    <w:p>
      <w:pPr>
        <w:spacing w:line="360" w:lineRule="auto"/>
        <w:ind w:firstLine="480" w:firstLineChars="200"/>
        <w:rPr>
          <w:rFonts w:ascii="宋体" w:hAnsi="宋体"/>
          <w:sz w:val="24"/>
        </w:rPr>
      </w:pPr>
      <w:r>
        <w:rPr>
          <w:rFonts w:ascii="宋体" w:hAnsi="宋体"/>
          <w:sz w:val="24"/>
        </w:rPr>
        <w:t>为帮助就业困难同学顺利就业，</w:t>
      </w:r>
      <w:r>
        <w:rPr>
          <w:rFonts w:hint="eastAsia" w:ascii="宋体" w:hAnsi="宋体"/>
          <w:sz w:val="24"/>
        </w:rPr>
        <w:t>实施“援助困难同学，携手共赴未来”就业困难援助计划，重点帮助就业困难同学顺利就业。从2017年3月底开始，对找工作困难的学生开展专项培训。对没有就业欲望、不积极外出寻找工作的学生开展重点扶贫，针对具体情况制订措施，</w:t>
      </w:r>
      <w:r>
        <w:rPr>
          <w:rFonts w:ascii="宋体" w:hAnsi="宋体"/>
          <w:sz w:val="24"/>
        </w:rPr>
        <w:t>主要措施包括：</w:t>
      </w:r>
    </w:p>
    <w:p>
      <w:pPr>
        <w:spacing w:line="360" w:lineRule="auto"/>
        <w:ind w:firstLine="480" w:firstLineChars="200"/>
        <w:rPr>
          <w:rFonts w:ascii="宋体" w:hAnsi="宋体"/>
          <w:sz w:val="24"/>
        </w:rPr>
      </w:pPr>
      <w:r>
        <w:rPr>
          <w:rFonts w:hint="eastAsia" w:ascii="宋体" w:hAnsi="宋体"/>
          <w:sz w:val="24"/>
        </w:rPr>
        <w:t>1、成立毕业生就业困难援助计划领导小组，主任、书记为领导小组组长和副组长，全体辅导员老师为领导小组成员。开展贫困生帮扶工作，帮助他们正确面对当前的就业形势。统一思想，高度重视，明确工作思路，有计划有步骤地组织实施。帮助就业困难学生解决实际问题，增强战胜困难的勇气和信心。</w:t>
      </w:r>
    </w:p>
    <w:p>
      <w:pPr>
        <w:spacing w:line="360" w:lineRule="auto"/>
        <w:ind w:firstLine="480" w:firstLineChars="200"/>
        <w:rPr>
          <w:rFonts w:ascii="宋体" w:hAnsi="宋体"/>
          <w:sz w:val="24"/>
        </w:rPr>
      </w:pPr>
      <w:r>
        <w:rPr>
          <w:rFonts w:hint="eastAsia" w:ascii="宋体" w:hAnsi="宋体"/>
          <w:sz w:val="24"/>
        </w:rPr>
        <w:t>2、强化管理，建立制度</w:t>
      </w:r>
    </w:p>
    <w:p>
      <w:pPr>
        <w:spacing w:line="360" w:lineRule="auto"/>
        <w:ind w:firstLine="480" w:firstLineChars="200"/>
        <w:rPr>
          <w:rFonts w:ascii="宋体" w:hAnsi="宋体"/>
          <w:sz w:val="24"/>
        </w:rPr>
      </w:pPr>
      <w:r>
        <w:rPr>
          <w:rFonts w:hint="eastAsia" w:ascii="宋体" w:hAnsi="宋体"/>
          <w:sz w:val="24"/>
        </w:rPr>
        <w:t>一是建立“一对一”帮扶制度。全系老师共同参与，关爱就业困难毕业生，为他们提供一帮一的爱心、暖心、交心、贴心全方位的就业服务。二是建立就业困难学生家庭信息档案。全面了解学生的真实情况，建立档案，通过健全档案制度，实施科学有效的动态管理，及时、全面地掌握学生的状况，进一步提高帮扶工作的实效。三是在经济上实行必要的救助，从优秀毕业生奖励、困难补助等多个方面给予了一定的倾斜，让力求上进的贫困毕业生获奖受补，解决他们在就业过程中的后顾之忧。</w:t>
      </w:r>
    </w:p>
    <w:p>
      <w:pPr>
        <w:spacing w:line="360" w:lineRule="auto"/>
        <w:ind w:firstLine="480" w:firstLineChars="200"/>
        <w:rPr>
          <w:rFonts w:ascii="宋体" w:hAnsi="宋体"/>
          <w:sz w:val="24"/>
        </w:rPr>
      </w:pPr>
      <w:r>
        <w:rPr>
          <w:rFonts w:hint="eastAsia" w:ascii="宋体" w:hAnsi="宋体"/>
          <w:sz w:val="24"/>
        </w:rPr>
        <w:t>3、真心为贫困毕业生排忧解难。对贫困毕业生给予重点推荐，指导和服务。系里上到主任，下至普通教师，都积极承担推荐贫困学生就业任务，千方百计帮助他们顺利就业。</w:t>
      </w:r>
    </w:p>
    <w:p>
      <w:pPr>
        <w:spacing w:line="360" w:lineRule="auto"/>
        <w:ind w:firstLine="480" w:firstLineChars="200"/>
        <w:rPr>
          <w:rFonts w:ascii="宋体" w:hAnsi="宋体"/>
          <w:sz w:val="24"/>
        </w:rPr>
      </w:pPr>
      <w:r>
        <w:rPr>
          <w:rFonts w:hint="eastAsia" w:ascii="宋体" w:hAnsi="宋体"/>
          <w:sz w:val="24"/>
        </w:rPr>
        <w:t>4、建立与系里专业教师的联系制度，发挥专业教师在社会上的优势，积极推荐就业困难学生顺利就业。</w:t>
      </w:r>
    </w:p>
    <w:p>
      <w:pPr>
        <w:spacing w:line="360" w:lineRule="auto"/>
        <w:ind w:firstLine="480" w:firstLineChars="200"/>
        <w:rPr>
          <w:rFonts w:ascii="宋体" w:hAnsi="宋体"/>
          <w:sz w:val="24"/>
        </w:rPr>
      </w:pPr>
      <w:r>
        <w:rPr>
          <w:rFonts w:hint="eastAsia" w:ascii="宋体" w:hAnsi="宋体"/>
          <w:sz w:val="24"/>
        </w:rPr>
        <w:t>为了认真贯彻学院就业工作的指示精神，进一步落实让每一位学生能就业的工作方针，2017年，我系专门对全体毕业生是否属于灾区、就业困难、弱势群体、存在特殊问题的情况进行一一排查，今年的毕业生无灾区学生，但有个别毕业生存在问题，就业不顺利，需要帮扶，我们根据实际情况一一加以帮助，最终实现就业。</w:t>
      </w:r>
    </w:p>
    <w:p>
      <w:pPr>
        <w:spacing w:line="360" w:lineRule="auto"/>
        <w:ind w:firstLine="480" w:firstLineChars="200"/>
        <w:rPr>
          <w:rFonts w:ascii="宋体" w:hAnsi="宋体"/>
          <w:sz w:val="24"/>
        </w:rPr>
      </w:pPr>
      <w:r>
        <w:rPr>
          <w:rFonts w:hint="eastAsia" w:ascii="宋体" w:hAnsi="宋体"/>
          <w:sz w:val="24"/>
        </w:rPr>
        <w:t>六、对毕业生跟踪调查情况</w:t>
      </w:r>
    </w:p>
    <w:p>
      <w:pPr>
        <w:spacing w:line="360" w:lineRule="auto"/>
        <w:ind w:firstLine="480" w:firstLineChars="200"/>
        <w:rPr>
          <w:rFonts w:ascii="宋体" w:hAnsi="宋体"/>
          <w:sz w:val="24"/>
        </w:rPr>
      </w:pPr>
      <w:r>
        <w:rPr>
          <w:rFonts w:ascii="宋体" w:hAnsi="宋体"/>
          <w:sz w:val="24"/>
        </w:rPr>
        <w:t>为了深入贯彻落实国家关于</w:t>
      </w:r>
      <w:r>
        <w:rPr>
          <w:rFonts w:hint="eastAsia" w:ascii="宋体" w:hAnsi="宋体"/>
          <w:sz w:val="24"/>
        </w:rPr>
        <w:t>高等</w:t>
      </w:r>
      <w:r>
        <w:rPr>
          <w:rFonts w:ascii="宋体" w:hAnsi="宋体"/>
          <w:sz w:val="24"/>
        </w:rPr>
        <w:t>院校以就业为导向的文件精神，及时了解毕业生就业状况，进一步完善和改进我</w:t>
      </w:r>
      <w:r>
        <w:rPr>
          <w:rFonts w:hint="eastAsia" w:ascii="宋体" w:hAnsi="宋体"/>
          <w:sz w:val="24"/>
        </w:rPr>
        <w:t>系</w:t>
      </w:r>
      <w:r>
        <w:rPr>
          <w:rFonts w:ascii="宋体" w:hAnsi="宋体"/>
          <w:sz w:val="24"/>
        </w:rPr>
        <w:t>的就业指导工作，推动教育教学改革， 我</w:t>
      </w:r>
      <w:r>
        <w:rPr>
          <w:rFonts w:hint="eastAsia" w:ascii="宋体" w:hAnsi="宋体"/>
          <w:sz w:val="24"/>
        </w:rPr>
        <w:t>系</w:t>
      </w:r>
      <w:r>
        <w:rPr>
          <w:rFonts w:ascii="宋体" w:hAnsi="宋体"/>
          <w:sz w:val="24"/>
        </w:rPr>
        <w:t>对</w:t>
      </w:r>
      <w:r>
        <w:rPr>
          <w:rFonts w:hint="eastAsia" w:ascii="宋体" w:hAnsi="宋体"/>
          <w:sz w:val="24"/>
        </w:rPr>
        <w:t>本系2017届</w:t>
      </w:r>
      <w:r>
        <w:rPr>
          <w:rFonts w:ascii="宋体" w:hAnsi="宋体"/>
          <w:sz w:val="24"/>
        </w:rPr>
        <w:t>毕业生就业情况进行了跟踪调查。 调查涉及</w:t>
      </w:r>
      <w:r>
        <w:rPr>
          <w:rFonts w:hint="eastAsia" w:ascii="宋体" w:hAnsi="宋体"/>
          <w:sz w:val="24"/>
        </w:rPr>
        <w:t>土木工程、工程管理、建筑学、交通工程4</w:t>
      </w:r>
      <w:r>
        <w:rPr>
          <w:rFonts w:ascii="宋体" w:hAnsi="宋体"/>
          <w:sz w:val="24"/>
        </w:rPr>
        <w:t>个专业。主要采取了电话调查、实地</w:t>
      </w:r>
      <w:r>
        <w:rPr>
          <w:rFonts w:hint="eastAsia" w:ascii="宋体" w:hAnsi="宋体"/>
          <w:sz w:val="24"/>
        </w:rPr>
        <w:t>走访</w:t>
      </w:r>
      <w:r>
        <w:rPr>
          <w:rFonts w:ascii="宋体" w:hAnsi="宋体"/>
          <w:sz w:val="24"/>
        </w:rPr>
        <w:t>等方式，主要就我</w:t>
      </w:r>
      <w:r>
        <w:rPr>
          <w:rFonts w:hint="eastAsia" w:ascii="宋体" w:hAnsi="宋体"/>
          <w:sz w:val="24"/>
        </w:rPr>
        <w:t>系</w:t>
      </w:r>
      <w:r>
        <w:rPr>
          <w:rFonts w:ascii="宋体" w:hAnsi="宋体"/>
          <w:sz w:val="24"/>
        </w:rPr>
        <w:t>毕业生走向工作岗位后的思想状况、专业知识、实际技能的运用和发挥及用人单位对我院毕业生的满意程度等进行了调查研究。</w:t>
      </w:r>
    </w:p>
    <w:p>
      <w:pPr>
        <w:spacing w:line="360" w:lineRule="auto"/>
        <w:ind w:firstLine="480" w:firstLineChars="200"/>
        <w:rPr>
          <w:rFonts w:ascii="宋体" w:hAnsi="宋体"/>
          <w:sz w:val="24"/>
        </w:rPr>
      </w:pPr>
      <w:r>
        <w:rPr>
          <w:rFonts w:hint="eastAsia" w:ascii="宋体" w:hAnsi="宋体"/>
          <w:sz w:val="24"/>
        </w:rPr>
        <w:t>（一）</w:t>
      </w:r>
      <w:r>
        <w:rPr>
          <w:rFonts w:ascii="宋体" w:hAnsi="宋体"/>
          <w:sz w:val="24"/>
        </w:rPr>
        <w:t xml:space="preserve"> 学生的发展状况及市场需求分析 </w:t>
      </w:r>
    </w:p>
    <w:p>
      <w:pPr>
        <w:spacing w:line="360" w:lineRule="auto"/>
        <w:ind w:firstLine="480" w:firstLineChars="200"/>
        <w:rPr>
          <w:rFonts w:ascii="宋体" w:hAnsi="宋体"/>
          <w:sz w:val="24"/>
        </w:rPr>
      </w:pPr>
      <w:r>
        <w:rPr>
          <w:rFonts w:hint="eastAsia" w:ascii="宋体" w:hAnsi="宋体"/>
          <w:sz w:val="24"/>
        </w:rPr>
        <w:t>1、学生发展状况分析</w:t>
      </w:r>
    </w:p>
    <w:p>
      <w:pPr>
        <w:spacing w:line="360" w:lineRule="auto"/>
        <w:ind w:firstLine="480" w:firstLineChars="200"/>
        <w:rPr>
          <w:rFonts w:ascii="宋体" w:hAnsi="宋体"/>
          <w:sz w:val="24"/>
        </w:rPr>
      </w:pPr>
      <w:r>
        <w:rPr>
          <w:rFonts w:hint="eastAsia" w:ascii="宋体" w:hAnsi="宋体"/>
          <w:sz w:val="24"/>
        </w:rPr>
        <w:t>截止2017年8月31日，我系就业率为96.48%，其中考取研究生的人数为18人，出国2人。经过五个月的时间，有5人更换了工作。</w:t>
      </w:r>
    </w:p>
    <w:p>
      <w:pPr>
        <w:spacing w:line="360" w:lineRule="auto"/>
        <w:ind w:firstLine="480" w:firstLineChars="200"/>
        <w:rPr>
          <w:rFonts w:ascii="宋体" w:hAnsi="宋体"/>
          <w:sz w:val="24"/>
        </w:rPr>
      </w:pPr>
      <w:r>
        <w:rPr>
          <w:rFonts w:hint="eastAsia" w:ascii="宋体" w:hAnsi="宋体"/>
          <w:sz w:val="24"/>
        </w:rPr>
        <w:t>在此次调查走访中，我们发现</w:t>
      </w:r>
      <w:r>
        <w:rPr>
          <w:rFonts w:ascii="宋体" w:hAnsi="宋体"/>
          <w:sz w:val="24"/>
        </w:rPr>
        <w:t>毕业生对现在所从事的工作</w:t>
      </w:r>
      <w:r>
        <w:rPr>
          <w:rFonts w:hint="eastAsia" w:ascii="宋体" w:hAnsi="宋体"/>
          <w:sz w:val="24"/>
        </w:rPr>
        <w:t>非常</w:t>
      </w:r>
      <w:r>
        <w:rPr>
          <w:rFonts w:ascii="宋体" w:hAnsi="宋体"/>
          <w:sz w:val="24"/>
        </w:rPr>
        <w:t>满意的约占2</w:t>
      </w:r>
      <w:r>
        <w:rPr>
          <w:rFonts w:hint="eastAsia" w:ascii="宋体" w:hAnsi="宋体"/>
          <w:sz w:val="24"/>
        </w:rPr>
        <w:t>0</w:t>
      </w:r>
      <w:r>
        <w:rPr>
          <w:rFonts w:ascii="宋体" w:hAnsi="宋体"/>
          <w:sz w:val="24"/>
        </w:rPr>
        <w:t>%左右，对工作不满意的</w:t>
      </w:r>
      <w:r>
        <w:rPr>
          <w:rFonts w:hint="eastAsia" w:ascii="宋体" w:hAnsi="宋体"/>
          <w:sz w:val="24"/>
        </w:rPr>
        <w:t>占</w:t>
      </w:r>
      <w:r>
        <w:rPr>
          <w:rFonts w:ascii="宋体" w:hAnsi="宋体"/>
          <w:sz w:val="24"/>
        </w:rPr>
        <w:t>1</w:t>
      </w:r>
      <w:r>
        <w:rPr>
          <w:rFonts w:hint="eastAsia" w:ascii="宋体" w:hAnsi="宋体"/>
          <w:sz w:val="24"/>
        </w:rPr>
        <w:t>5</w:t>
      </w:r>
      <w:r>
        <w:rPr>
          <w:rFonts w:ascii="宋体" w:hAnsi="宋体"/>
          <w:sz w:val="24"/>
        </w:rPr>
        <w:t>%，大部分学生对自己现在的工作基本满意</w:t>
      </w:r>
      <w:r>
        <w:rPr>
          <w:rFonts w:hint="eastAsia" w:ascii="宋体" w:hAnsi="宋体"/>
          <w:sz w:val="24"/>
        </w:rPr>
        <w:t>为65</w:t>
      </w:r>
      <w:r>
        <w:rPr>
          <w:rFonts w:ascii="宋体" w:hAnsi="宋体"/>
          <w:sz w:val="24"/>
        </w:rPr>
        <w:t>%</w:t>
      </w:r>
      <w:r>
        <w:rPr>
          <w:rFonts w:hint="eastAsia" w:ascii="宋体" w:hAnsi="宋体"/>
          <w:sz w:val="24"/>
        </w:rPr>
        <w:t>，</w:t>
      </w:r>
      <w:r>
        <w:rPr>
          <w:rFonts w:ascii="宋体" w:hAnsi="宋体"/>
          <w:sz w:val="24"/>
        </w:rPr>
        <w:t>用人单位对我院毕业生反映良好，认为我院学生能适应工作要求，并对我院学生的综合素质表示满意，但同时，有的用人单位提出应加强</w:t>
      </w:r>
      <w:r>
        <w:rPr>
          <w:rFonts w:hint="eastAsia" w:ascii="宋体" w:hAnsi="宋体"/>
          <w:sz w:val="24"/>
        </w:rPr>
        <w:t>土木工程</w:t>
      </w:r>
      <w:r>
        <w:rPr>
          <w:rFonts w:ascii="宋体" w:hAnsi="宋体"/>
          <w:sz w:val="24"/>
        </w:rPr>
        <w:t xml:space="preserve">方面的实训、有针对性地安排一些与专业紧密结合的实用性的选修课程等意见。 </w:t>
      </w:r>
    </w:p>
    <w:p>
      <w:pPr>
        <w:spacing w:line="360" w:lineRule="auto"/>
        <w:ind w:firstLine="480" w:firstLineChars="200"/>
        <w:rPr>
          <w:rFonts w:ascii="宋体" w:hAnsi="宋体"/>
          <w:sz w:val="24"/>
        </w:rPr>
      </w:pPr>
      <w:r>
        <w:rPr>
          <w:rFonts w:hint="eastAsia" w:ascii="宋体" w:hAnsi="宋体"/>
          <w:sz w:val="24"/>
        </w:rPr>
        <w:t>调查表明，我系毕业生大多数的就业都是面向本专业，在经历了五个月的工作之后，他们的择业观发生了一些变化：在择业过程中，将个人的发展前景看做最重要的因素；其次是工作能否提供供自身施展才华的平台；公司地理位置则不在作为主要考虑因素。</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、市场需求分析: </w:t>
      </w:r>
    </w:p>
    <w:p>
      <w:pPr>
        <w:spacing w:line="360" w:lineRule="auto"/>
        <w:ind w:firstLine="480" w:firstLineChars="200"/>
        <w:rPr>
          <w:rFonts w:ascii="宋体" w:hAnsi="宋体"/>
          <w:sz w:val="24"/>
        </w:rPr>
      </w:pPr>
      <w:r>
        <w:rPr>
          <w:rFonts w:ascii="宋体" w:hAnsi="宋体"/>
          <w:sz w:val="24"/>
        </w:rPr>
        <w:t> </w:t>
      </w:r>
      <w:r>
        <w:rPr>
          <w:rFonts w:hint="eastAsia" w:ascii="宋体" w:hAnsi="宋体"/>
          <w:sz w:val="24"/>
        </w:rPr>
        <w:t xml:space="preserve"> </w:t>
      </w:r>
      <w:r>
        <w:rPr>
          <w:rFonts w:ascii="宋体" w:hAnsi="宋体"/>
          <w:sz w:val="24"/>
        </w:rPr>
        <w:t>从我</w:t>
      </w:r>
      <w:r>
        <w:rPr>
          <w:rFonts w:hint="eastAsia" w:ascii="宋体" w:hAnsi="宋体"/>
          <w:sz w:val="24"/>
        </w:rPr>
        <w:t>系</w:t>
      </w:r>
      <w:r>
        <w:rPr>
          <w:rFonts w:ascii="宋体" w:hAnsi="宋体"/>
          <w:sz w:val="24"/>
        </w:rPr>
        <w:t>学生就业的情况看，约</w:t>
      </w:r>
      <w:r>
        <w:rPr>
          <w:rFonts w:hint="eastAsia" w:ascii="宋体" w:hAnsi="宋体"/>
          <w:sz w:val="24"/>
        </w:rPr>
        <w:t>9</w:t>
      </w:r>
      <w:r>
        <w:rPr>
          <w:rFonts w:ascii="宋体" w:hAnsi="宋体"/>
          <w:sz w:val="24"/>
        </w:rPr>
        <w:t>0%</w:t>
      </w:r>
      <w:r>
        <w:rPr>
          <w:rFonts w:hint="eastAsia" w:ascii="宋体" w:hAnsi="宋体"/>
          <w:sz w:val="24"/>
        </w:rPr>
        <w:t>的学生</w:t>
      </w:r>
      <w:r>
        <w:rPr>
          <w:rFonts w:ascii="宋体" w:hAnsi="宋体"/>
          <w:sz w:val="24"/>
        </w:rPr>
        <w:t>进入企业工作。从市场需求上看，</w:t>
      </w:r>
      <w:r>
        <w:rPr>
          <w:rFonts w:hint="eastAsia" w:ascii="宋体" w:hAnsi="宋体"/>
          <w:sz w:val="24"/>
        </w:rPr>
        <w:t>我系的毕业生大多数只具有专业系统的知识结构，但缺乏实际操作能力以及人际交往、组织协调等能力。尤其是建筑学专业，虽然当前房地产市场发展火热，但建筑学学生缺乏对自身的明确定位以及对就业市场的正确认识，期望值过高。</w:t>
      </w:r>
      <w:r>
        <w:rPr>
          <w:rFonts w:ascii="宋体" w:hAnsi="宋体"/>
          <w:sz w:val="24"/>
        </w:rPr>
        <w:t xml:space="preserve"> </w:t>
      </w:r>
    </w:p>
    <w:p>
      <w:pPr>
        <w:spacing w:line="360" w:lineRule="auto"/>
        <w:ind w:firstLine="480" w:firstLineChars="200"/>
        <w:rPr>
          <w:rFonts w:ascii="宋体" w:hAnsi="宋体"/>
          <w:sz w:val="24"/>
        </w:rPr>
      </w:pPr>
      <w:r>
        <w:rPr>
          <w:rFonts w:hint="eastAsia" w:ascii="宋体" w:hAnsi="宋体"/>
          <w:sz w:val="24"/>
        </w:rPr>
        <w:t>（二）</w:t>
      </w:r>
      <w:r>
        <w:rPr>
          <w:rFonts w:ascii="宋体" w:hAnsi="宋体"/>
          <w:sz w:val="24"/>
        </w:rPr>
        <w:t xml:space="preserve">对学校工作的意见 </w:t>
      </w:r>
    </w:p>
    <w:p>
      <w:pPr>
        <w:spacing w:line="360" w:lineRule="auto"/>
        <w:ind w:firstLine="480" w:firstLineChars="200"/>
        <w:rPr>
          <w:rFonts w:ascii="宋体" w:hAnsi="宋体"/>
          <w:sz w:val="24"/>
        </w:rPr>
      </w:pPr>
      <w:r>
        <w:rPr>
          <w:rFonts w:hint="eastAsia" w:ascii="宋体" w:hAnsi="宋体"/>
          <w:sz w:val="24"/>
        </w:rPr>
        <w:t>1、用人单位对我校就业工作的意见</w:t>
      </w:r>
    </w:p>
    <w:p>
      <w:pPr>
        <w:spacing w:line="360" w:lineRule="auto"/>
        <w:ind w:firstLine="480" w:firstLineChars="200"/>
        <w:rPr>
          <w:rFonts w:ascii="宋体" w:hAnsi="宋体"/>
          <w:sz w:val="24"/>
        </w:rPr>
      </w:pPr>
      <w:r>
        <w:rPr>
          <w:rFonts w:hint="eastAsia" w:ascii="宋体" w:hAnsi="宋体"/>
          <w:sz w:val="24"/>
        </w:rPr>
        <w:t>用人单位对我校毕业生质量从总体素质、敬业精神、合作精神、社会责任感、知识结构、专业知识、实际工作能力、灵活性和应变能力、组织管理能力、获取知识和信息的能力、外语实际应用能力、计算机应用水平、实践动手能力、开拓精神和创新能力等方面进行了总体评价。总体来说用人单位对我校毕业生总体评价较高，其中对我校毕业生的总体素质、敬业精神、合作精神的总体评价最高。通过调查分析也可以看出用人单位对我校毕业生的灵活性、应变能力、组织管理能力、外语实际应用能力、动手能力和开拓创新能力等方面的表现还不是很满意。因此学校在以后的教育教学工作中应加强对学生这几方面素质的培养。用人单位诚恳的提出我校在对在校生的教育教学工作中，应重点加强在校生的实际动手能力、实践环节和科研创新能力的培养工作。</w:t>
      </w:r>
    </w:p>
    <w:p>
      <w:pPr>
        <w:spacing w:line="360" w:lineRule="auto"/>
        <w:ind w:firstLine="480" w:firstLineChars="200"/>
        <w:rPr>
          <w:rFonts w:ascii="宋体" w:hAnsi="宋体"/>
          <w:sz w:val="24"/>
        </w:rPr>
      </w:pPr>
      <w:r>
        <w:rPr>
          <w:rFonts w:hint="eastAsia" w:ascii="宋体" w:hAnsi="宋体"/>
          <w:sz w:val="24"/>
        </w:rPr>
        <w:t>用人单位对我校人才培养和毕业生的就业工作的建议 ：一是希望我校在人才培养的过程中，根据企业的需求探索复合型人才的培养模式，培养一些网络技术与营销知识兼备的实用性复合型人才。二是课程的设置与企业的需求相结合。三是加强学生实际操作能力的培养，以缩短走向社会的不适应期。许多培养单位建议我校在人才培养的过程中除了专业知识和课程学习外，还应加强对学生的动手操作能力的培养，调整教学计划设置一些试验课，实践课和实际实习操作的相关课程。四是加强学生吃苦耐劳精神的培养。学生在学校的学习期间不仅要传授给学生专业知识和技能，也要使学生具有艰苦奋斗、吃苦耐劳克服困难的精神以适应未来的工作和生活。五是应加强对在校生团队精神的培养，以适应工作后的工作和科研需要。六是加强校企合作。最好建立学校和用人单位之间的合作组织，健全合作机制，实现学校和用人单位之间的良好沟通。学校应向用人单位及时发布人才信息，了解用人单位的人才需求。用人单位也要根据单位实际需求向学校提出在人才培养方面的建议。</w:t>
      </w:r>
    </w:p>
    <w:p>
      <w:pPr>
        <w:spacing w:line="360" w:lineRule="auto"/>
        <w:ind w:firstLine="480" w:firstLineChars="200"/>
        <w:rPr>
          <w:rFonts w:ascii="宋体" w:hAnsi="宋体"/>
          <w:sz w:val="24"/>
        </w:rPr>
      </w:pPr>
      <w:r>
        <w:rPr>
          <w:rFonts w:hint="eastAsia" w:ascii="宋体" w:hAnsi="宋体"/>
          <w:sz w:val="24"/>
        </w:rPr>
        <w:t>2、毕业生对我校教育教学工作的评价和建议的调查分析</w:t>
      </w:r>
    </w:p>
    <w:p>
      <w:pPr>
        <w:spacing w:line="360" w:lineRule="auto"/>
        <w:ind w:firstLine="480" w:firstLineChars="200"/>
        <w:rPr>
          <w:rFonts w:ascii="宋体" w:hAnsi="宋体"/>
          <w:sz w:val="24"/>
        </w:rPr>
      </w:pPr>
      <w:r>
        <w:rPr>
          <w:rFonts w:hint="eastAsia" w:ascii="宋体" w:hAnsi="宋体"/>
          <w:sz w:val="24"/>
        </w:rPr>
        <w:t>毕业生对我校在教育教学工作在以下几个方面的评价如下：一是认为母校在教育教学方面对工作影响较大的是基础理论教学、专业知识教学、课外科技活动和实践活动，其中专业知识的教学对以后的工作的影响最大。 二是认为母校学习期间的最大收获是学到扎实的基础理论和专业知识；培养了思考、分析和解决问题的能力 ，培养了组织管理能力 ；培养了综合能力。三是毕业生普遍认为我校毕业生在专业知识、学习能力和计算机能力方面较强。四是毕业生大都自认为我校毕业生的外语能力、实践动手能力和团队精神与协调能力方面比较弱，所以在今后的教育教学中从课内课外两方面着手加强学生在这三方面能力的教育和培养。五是毕业生对我校的专业设置和课程设置还是普遍认可的。但认可程度不是很高。68%的同学认为基本合理，28%的同学认为比较合理，说明我校的课程设置基本上还是合理的，但还要进一步改革，使之趋于更合理。六是我校教师的教风和教书育人方面的态度。从整体上看有81%的同学认为我校教师的教风较好，说明我校绝大多数教师在教书育人方面具有 良好的师德风范。但同时也应看到有 19%同学选择一般，说明也有一部分教师的教风也不是很理想，还有待于提高。为此，他们在人才培养和毕业生就业方面的意见和建议主要有：一是培养过程中安排的实习环节较少，建议学校应给学生创造更多的实习机会，提高学生的动手和实际操作能力。二是学校的部分课程设置陈旧，在实际工作中比较实用的课程却没有开设，建议学校要及时更新和优化课程体系，开设相关行业的前沿课程，以适应社会科技发展和满足用人单位的人才需求。三是在大学阶段，学校不仅要传授今后从事实际工作所需要的技能和专业知识，更要重视毕业生的交际能力、团队合作精神、吃苦耐劳精神等素质的培养。四是学校相关部门应多安排一些校内外知名学者的专业知识讲座，开阔学生的视野，提高学生的全面素质。</w:t>
      </w:r>
    </w:p>
    <w:p>
      <w:pPr>
        <w:spacing w:line="360" w:lineRule="auto"/>
        <w:ind w:right="360" w:firstLine="480" w:firstLineChars="200"/>
        <w:jc w:val="right"/>
        <w:rPr>
          <w:rFonts w:ascii="宋体" w:hAnsi="宋体"/>
          <w:sz w:val="24"/>
        </w:rPr>
      </w:pPr>
    </w:p>
    <w:p>
      <w:pPr>
        <w:spacing w:line="360" w:lineRule="auto"/>
        <w:ind w:right="360" w:firstLine="480" w:firstLineChars="200"/>
        <w:jc w:val="right"/>
        <w:rPr>
          <w:rFonts w:ascii="宋体" w:hAnsi="宋体"/>
          <w:sz w:val="24"/>
        </w:rPr>
      </w:pPr>
    </w:p>
    <w:p>
      <w:pPr>
        <w:spacing w:line="360" w:lineRule="auto"/>
        <w:ind w:right="360" w:firstLine="480" w:firstLineChars="200"/>
        <w:jc w:val="right"/>
        <w:rPr>
          <w:rFonts w:ascii="宋体" w:hAnsi="宋体"/>
          <w:sz w:val="24"/>
        </w:rPr>
      </w:pPr>
      <w:r>
        <w:rPr>
          <w:rFonts w:hint="eastAsia" w:ascii="宋体" w:hAnsi="宋体"/>
          <w:sz w:val="24"/>
        </w:rPr>
        <w:t xml:space="preserve"> 建筑工程系</w:t>
      </w:r>
    </w:p>
    <w:p>
      <w:pPr>
        <w:spacing w:line="360" w:lineRule="auto"/>
        <w:ind w:firstLine="480" w:firstLineChars="200"/>
        <w:jc w:val="right"/>
        <w:rPr>
          <w:rFonts w:ascii="宋体" w:hAnsi="宋体"/>
          <w:sz w:val="24"/>
        </w:rPr>
      </w:pPr>
      <w:r>
        <w:rPr>
          <w:rFonts w:hint="eastAsia" w:ascii="宋体" w:hAnsi="宋体"/>
          <w:sz w:val="24"/>
        </w:rPr>
        <w:t>2017年11月1日</w:t>
      </w:r>
    </w:p>
    <w:p>
      <w:pPr>
        <w:jc w:val="right"/>
        <w:rPr>
          <w:rFonts w:ascii="宋体" w:hAnsi="宋体"/>
          <w:sz w:val="24"/>
        </w:rPr>
      </w:pPr>
    </w:p>
    <w:p/>
    <w:p/>
    <w:p/>
    <w:p/>
    <w:p/>
    <w:p/>
    <w:p/>
    <w:p/>
    <w:p/>
    <w:p/>
    <w:p/>
    <w:p/>
    <w:p/>
    <w:p>
      <w:pPr>
        <w:spacing w:afterLines="50" w:line="360" w:lineRule="auto"/>
        <w:jc w:val="center"/>
        <w:rPr>
          <w:rFonts w:ascii="宋体" w:hAnsi="宋体"/>
          <w:b/>
          <w:sz w:val="32"/>
          <w:szCs w:val="32"/>
        </w:rPr>
      </w:pPr>
      <w:r>
        <w:rPr>
          <w:rFonts w:hint="eastAsia" w:ascii="宋体" w:hAnsi="宋体"/>
          <w:b/>
          <w:sz w:val="32"/>
          <w:szCs w:val="32"/>
          <w:lang w:eastAsia="zh-CN"/>
        </w:rPr>
        <w:t>合肥学院</w:t>
      </w:r>
      <w:r>
        <w:rPr>
          <w:rFonts w:ascii="宋体" w:hAnsi="宋体"/>
          <w:b/>
          <w:sz w:val="32"/>
          <w:szCs w:val="32"/>
        </w:rPr>
        <w:t>生物与环境工程系</w:t>
      </w:r>
    </w:p>
    <w:p>
      <w:pPr>
        <w:spacing w:line="360" w:lineRule="auto"/>
        <w:jc w:val="center"/>
        <w:outlineLvl w:val="0"/>
        <w:rPr>
          <w:rFonts w:ascii="宋体" w:hAnsi="宋体"/>
          <w:b/>
          <w:spacing w:val="30"/>
          <w:sz w:val="32"/>
          <w:szCs w:val="32"/>
        </w:rPr>
      </w:pPr>
      <w:r>
        <w:rPr>
          <w:rFonts w:ascii="宋体" w:hAnsi="宋体"/>
          <w:b/>
          <w:spacing w:val="30"/>
          <w:sz w:val="32"/>
          <w:szCs w:val="32"/>
        </w:rPr>
        <w:t>201</w:t>
      </w:r>
      <w:r>
        <w:rPr>
          <w:rFonts w:hint="eastAsia" w:ascii="宋体" w:hAnsi="宋体"/>
          <w:b/>
          <w:spacing w:val="30"/>
          <w:sz w:val="32"/>
          <w:szCs w:val="32"/>
        </w:rPr>
        <w:t>7</w:t>
      </w:r>
      <w:r>
        <w:rPr>
          <w:rFonts w:ascii="宋体" w:hAnsi="宋体"/>
          <w:b/>
          <w:spacing w:val="30"/>
          <w:sz w:val="32"/>
          <w:szCs w:val="32"/>
        </w:rPr>
        <w:t>年就业评估自查报告</w:t>
      </w:r>
    </w:p>
    <w:p/>
    <w:p>
      <w:pPr>
        <w:spacing w:line="360" w:lineRule="auto"/>
        <w:ind w:firstLine="480" w:firstLineChars="200"/>
        <w:rPr>
          <w:rFonts w:ascii="宋体" w:hAnsi="宋体"/>
          <w:sz w:val="24"/>
        </w:rPr>
      </w:pPr>
      <w:r>
        <w:rPr>
          <w:rFonts w:ascii="宋体" w:hAnsi="宋体"/>
          <w:sz w:val="24"/>
        </w:rPr>
        <w:t>为积极响应党和国家推进大学生就业号召，我系把本科毕业生就业工作摆在突出地位，全系上下共同努力，较好地完成201</w:t>
      </w:r>
      <w:r>
        <w:rPr>
          <w:rFonts w:hint="eastAsia" w:ascii="宋体" w:hAnsi="宋体"/>
          <w:sz w:val="24"/>
        </w:rPr>
        <w:t>7</w:t>
      </w:r>
      <w:r>
        <w:rPr>
          <w:rFonts w:ascii="宋体" w:hAnsi="宋体"/>
          <w:sz w:val="24"/>
        </w:rPr>
        <w:t>届各个专业毕业生的就业工作，</w:t>
      </w:r>
      <w:r>
        <w:rPr>
          <w:rFonts w:hint="eastAsia" w:ascii="宋体" w:hAnsi="宋体"/>
          <w:sz w:val="24"/>
        </w:rPr>
        <w:t>截止8月31日，</w:t>
      </w:r>
      <w:r>
        <w:rPr>
          <w:rFonts w:ascii="宋体" w:hAnsi="宋体"/>
          <w:sz w:val="24"/>
        </w:rPr>
        <w:t>平均就业率达</w:t>
      </w:r>
      <w:r>
        <w:rPr>
          <w:rFonts w:hint="eastAsia" w:ascii="宋体" w:hAnsi="宋体"/>
          <w:sz w:val="24"/>
        </w:rPr>
        <w:t>96.89</w:t>
      </w:r>
      <w:r>
        <w:rPr>
          <w:rFonts w:ascii="宋体" w:hAnsi="宋体"/>
          <w:color w:val="000000"/>
          <w:sz w:val="24"/>
        </w:rPr>
        <w:t>%</w:t>
      </w:r>
      <w:r>
        <w:rPr>
          <w:rFonts w:ascii="宋体" w:hAnsi="宋体"/>
          <w:sz w:val="24"/>
        </w:rPr>
        <w:t>。按照学院部署，对我系201</w:t>
      </w:r>
      <w:r>
        <w:rPr>
          <w:rFonts w:hint="eastAsia" w:ascii="宋体" w:hAnsi="宋体"/>
          <w:sz w:val="24"/>
        </w:rPr>
        <w:t>6</w:t>
      </w:r>
      <w:r>
        <w:rPr>
          <w:rFonts w:ascii="宋体" w:hAnsi="宋体"/>
          <w:sz w:val="24"/>
        </w:rPr>
        <w:t>-201</w:t>
      </w:r>
      <w:r>
        <w:rPr>
          <w:rFonts w:hint="eastAsia" w:ascii="宋体" w:hAnsi="宋体"/>
          <w:sz w:val="24"/>
        </w:rPr>
        <w:t>7</w:t>
      </w:r>
      <w:r>
        <w:rPr>
          <w:rFonts w:ascii="宋体" w:hAnsi="宋体"/>
          <w:sz w:val="24"/>
        </w:rPr>
        <w:t>年度就业工作开展自评，现将自评情况汇报如下。</w:t>
      </w:r>
    </w:p>
    <w:p>
      <w:pPr>
        <w:spacing w:line="360" w:lineRule="auto"/>
        <w:jc w:val="center"/>
        <w:rPr>
          <w:rFonts w:ascii="宋体" w:hAnsi="宋体"/>
          <w:b/>
          <w:bCs/>
          <w:sz w:val="28"/>
          <w:szCs w:val="28"/>
        </w:rPr>
      </w:pPr>
      <w:r>
        <w:rPr>
          <w:rFonts w:hint="eastAsia" w:ascii="宋体" w:hAnsi="宋体"/>
          <w:b/>
          <w:sz w:val="28"/>
          <w:szCs w:val="28"/>
        </w:rPr>
        <w:t xml:space="preserve">第一部分  </w:t>
      </w:r>
      <w:r>
        <w:rPr>
          <w:rFonts w:ascii="宋体" w:hAnsi="宋体"/>
          <w:b/>
          <w:bCs/>
          <w:sz w:val="28"/>
          <w:szCs w:val="28"/>
        </w:rPr>
        <w:t>基本情况</w:t>
      </w:r>
    </w:p>
    <w:p>
      <w:pPr>
        <w:spacing w:line="360" w:lineRule="auto"/>
        <w:ind w:firstLine="480" w:firstLineChars="200"/>
        <w:rPr>
          <w:rFonts w:ascii="宋体" w:hAnsi="宋体"/>
          <w:sz w:val="24"/>
        </w:rPr>
      </w:pPr>
      <w:r>
        <w:rPr>
          <w:rFonts w:ascii="宋体" w:hAnsi="宋体"/>
          <w:sz w:val="24"/>
        </w:rPr>
        <w:t>本年度我系1</w:t>
      </w:r>
      <w:r>
        <w:rPr>
          <w:rFonts w:hint="eastAsia" w:ascii="宋体" w:hAnsi="宋体"/>
          <w:sz w:val="24"/>
        </w:rPr>
        <w:t>7</w:t>
      </w:r>
      <w:r>
        <w:rPr>
          <w:rFonts w:ascii="宋体" w:hAnsi="宋体"/>
          <w:sz w:val="24"/>
        </w:rPr>
        <w:t>届毕业生为</w:t>
      </w:r>
      <w:r>
        <w:rPr>
          <w:rFonts w:hint="eastAsia" w:ascii="宋体" w:hAnsi="宋体"/>
          <w:sz w:val="24"/>
        </w:rPr>
        <w:t>7</w:t>
      </w:r>
      <w:r>
        <w:rPr>
          <w:rFonts w:ascii="宋体" w:hAnsi="宋体"/>
          <w:sz w:val="24"/>
        </w:rPr>
        <w:t>个本科班级：</w:t>
      </w:r>
      <w:r>
        <w:rPr>
          <w:rFonts w:hint="eastAsia" w:ascii="宋体" w:hAnsi="宋体"/>
          <w:sz w:val="24"/>
        </w:rPr>
        <w:t>两</w:t>
      </w:r>
      <w:r>
        <w:rPr>
          <w:rFonts w:ascii="宋体" w:hAnsi="宋体"/>
          <w:sz w:val="24"/>
        </w:rPr>
        <w:t>个生物工程班（</w:t>
      </w:r>
      <w:r>
        <w:rPr>
          <w:rFonts w:hint="eastAsia" w:ascii="宋体" w:hAnsi="宋体"/>
          <w:sz w:val="24"/>
        </w:rPr>
        <w:t>77</w:t>
      </w:r>
      <w:r>
        <w:rPr>
          <w:rFonts w:ascii="宋体" w:hAnsi="宋体"/>
          <w:sz w:val="24"/>
        </w:rPr>
        <w:t>人</w:t>
      </w:r>
      <w:r>
        <w:rPr>
          <w:rFonts w:hint="eastAsia" w:ascii="宋体" w:hAnsi="宋体"/>
          <w:sz w:val="24"/>
        </w:rPr>
        <w:t>，包含2个编下学生</w:t>
      </w:r>
      <w:r>
        <w:rPr>
          <w:rFonts w:ascii="宋体" w:hAnsi="宋体"/>
          <w:sz w:val="24"/>
        </w:rPr>
        <w:t>），一个生物技术班（</w:t>
      </w:r>
      <w:r>
        <w:rPr>
          <w:rFonts w:hint="eastAsia" w:ascii="宋体" w:hAnsi="宋体"/>
          <w:sz w:val="24"/>
        </w:rPr>
        <w:t>42</w:t>
      </w:r>
      <w:r>
        <w:rPr>
          <w:rFonts w:ascii="宋体" w:hAnsi="宋体"/>
          <w:sz w:val="24"/>
        </w:rPr>
        <w:t>人）、</w:t>
      </w:r>
      <w:r>
        <w:rPr>
          <w:rFonts w:hint="eastAsia" w:ascii="宋体" w:hAnsi="宋体"/>
          <w:sz w:val="24"/>
        </w:rPr>
        <w:t>两个</w:t>
      </w:r>
      <w:r>
        <w:rPr>
          <w:rFonts w:ascii="宋体" w:hAnsi="宋体"/>
          <w:sz w:val="24"/>
        </w:rPr>
        <w:t>环境工程班（</w:t>
      </w:r>
      <w:r>
        <w:rPr>
          <w:rFonts w:hint="eastAsia" w:ascii="宋体" w:hAnsi="宋体"/>
          <w:sz w:val="24"/>
        </w:rPr>
        <w:t>88</w:t>
      </w:r>
      <w:r>
        <w:rPr>
          <w:rFonts w:ascii="宋体" w:hAnsi="宋体"/>
          <w:sz w:val="24"/>
        </w:rPr>
        <w:t>人），</w:t>
      </w:r>
      <w:r>
        <w:rPr>
          <w:rFonts w:hint="eastAsia" w:ascii="宋体" w:hAnsi="宋体"/>
          <w:sz w:val="24"/>
        </w:rPr>
        <w:t>两个</w:t>
      </w:r>
      <w:r>
        <w:rPr>
          <w:rFonts w:ascii="宋体" w:hAnsi="宋体"/>
          <w:sz w:val="24"/>
        </w:rPr>
        <w:t>食品科学与工程</w:t>
      </w:r>
      <w:r>
        <w:rPr>
          <w:rFonts w:hint="eastAsia" w:ascii="宋体" w:hAnsi="宋体"/>
          <w:sz w:val="24"/>
        </w:rPr>
        <w:t>（89人）</w:t>
      </w:r>
      <w:r>
        <w:rPr>
          <w:rFonts w:ascii="宋体" w:hAnsi="宋体"/>
          <w:sz w:val="24"/>
        </w:rPr>
        <w:t>，共计</w:t>
      </w:r>
      <w:r>
        <w:rPr>
          <w:rFonts w:hint="eastAsia" w:ascii="宋体" w:hAnsi="宋体"/>
          <w:sz w:val="24"/>
        </w:rPr>
        <w:t>296</w:t>
      </w:r>
      <w:r>
        <w:rPr>
          <w:rFonts w:ascii="宋体" w:hAnsi="宋体"/>
          <w:sz w:val="24"/>
        </w:rPr>
        <w:t>人。在院就业指导中心帮助下，我系</w:t>
      </w:r>
      <w:r>
        <w:rPr>
          <w:rFonts w:hint="eastAsia" w:ascii="宋体" w:hAnsi="宋体"/>
          <w:sz w:val="24"/>
        </w:rPr>
        <w:t>就业</w:t>
      </w:r>
      <w:r>
        <w:rPr>
          <w:rFonts w:ascii="宋体" w:hAnsi="宋体"/>
          <w:sz w:val="24"/>
        </w:rPr>
        <w:t>工作领导小组带领全系教工克服</w:t>
      </w:r>
      <w:r>
        <w:rPr>
          <w:rFonts w:hint="eastAsia" w:ascii="宋体" w:hAnsi="宋体"/>
          <w:sz w:val="24"/>
        </w:rPr>
        <w:t>重重</w:t>
      </w:r>
      <w:r>
        <w:rPr>
          <w:rFonts w:ascii="宋体" w:hAnsi="宋体"/>
          <w:sz w:val="24"/>
        </w:rPr>
        <w:t>困难，加强对学生的就业指导与服务工作，取得了较为理想的成绩。截止到201</w:t>
      </w:r>
      <w:r>
        <w:rPr>
          <w:rFonts w:hint="eastAsia" w:ascii="宋体" w:hAnsi="宋体"/>
          <w:sz w:val="24"/>
        </w:rPr>
        <w:t>7</w:t>
      </w:r>
      <w:r>
        <w:rPr>
          <w:rFonts w:ascii="宋体" w:hAnsi="宋体"/>
          <w:sz w:val="24"/>
        </w:rPr>
        <w:t>年</w:t>
      </w:r>
      <w:r>
        <w:rPr>
          <w:rFonts w:hint="eastAsia" w:ascii="宋体" w:hAnsi="宋体"/>
          <w:sz w:val="24"/>
        </w:rPr>
        <w:t>8</w:t>
      </w:r>
      <w:r>
        <w:rPr>
          <w:rFonts w:ascii="宋体" w:hAnsi="宋体"/>
          <w:sz w:val="24"/>
        </w:rPr>
        <w:t>月</w:t>
      </w:r>
      <w:r>
        <w:rPr>
          <w:rFonts w:hint="eastAsia" w:ascii="宋体" w:hAnsi="宋体"/>
          <w:sz w:val="24"/>
        </w:rPr>
        <w:t>31</w:t>
      </w:r>
      <w:r>
        <w:rPr>
          <w:rFonts w:ascii="宋体" w:hAnsi="宋体"/>
          <w:sz w:val="24"/>
        </w:rPr>
        <w:t>日，我系</w:t>
      </w:r>
      <w:r>
        <w:rPr>
          <w:rFonts w:hint="eastAsia" w:ascii="宋体" w:hAnsi="宋体"/>
          <w:sz w:val="24"/>
        </w:rPr>
        <w:t>6名同学由于学分未修满而延期毕业，实际毕业人数将至290人，整体就业情况统计如下：</w:t>
      </w:r>
    </w:p>
    <w:p>
      <w:pPr>
        <w:ind w:firstLine="420" w:firstLineChars="200"/>
        <w:jc w:val="center"/>
        <w:rPr>
          <w:rFonts w:ascii="宋体" w:hAnsi="宋体"/>
          <w:szCs w:val="21"/>
        </w:rPr>
      </w:pPr>
      <w:r>
        <w:rPr>
          <w:rFonts w:hint="eastAsia" w:ascii="宋体" w:hAnsi="宋体"/>
          <w:szCs w:val="21"/>
        </w:rPr>
        <w:t>表1：2017年8月31日生物系就业情况统计</w:t>
      </w:r>
    </w:p>
    <w:tbl>
      <w:tblPr>
        <w:tblStyle w:val="12"/>
        <w:tblW w:w="9088"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52"/>
        <w:gridCol w:w="1179"/>
        <w:gridCol w:w="1515"/>
        <w:gridCol w:w="1514"/>
        <w:gridCol w:w="1514"/>
        <w:gridCol w:w="1514"/>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5" w:hRule="atLeast"/>
          <w:jc w:val="center"/>
        </w:trPr>
        <w:tc>
          <w:tcPr>
            <w:tcW w:w="1852" w:type="dxa"/>
            <w:tcBorders>
              <w:bottom w:val="single" w:color="000000" w:sz="6" w:space="0"/>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专业名称</w:t>
            </w:r>
          </w:p>
        </w:tc>
        <w:tc>
          <w:tcPr>
            <w:tcW w:w="1179" w:type="dxa"/>
            <w:tcBorders>
              <w:bottom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毕业人数</w:t>
            </w:r>
          </w:p>
        </w:tc>
        <w:tc>
          <w:tcPr>
            <w:tcW w:w="1515" w:type="dxa"/>
            <w:tcBorders>
              <w:bottom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就业人数</w:t>
            </w:r>
          </w:p>
        </w:tc>
        <w:tc>
          <w:tcPr>
            <w:tcW w:w="1514" w:type="dxa"/>
            <w:tcBorders>
              <w:bottom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考研人数</w:t>
            </w:r>
          </w:p>
        </w:tc>
        <w:tc>
          <w:tcPr>
            <w:tcW w:w="1514" w:type="dxa"/>
            <w:tcBorders>
              <w:bottom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就业率</w:t>
            </w:r>
          </w:p>
        </w:tc>
        <w:tc>
          <w:tcPr>
            <w:tcW w:w="1514" w:type="dxa"/>
            <w:tcBorders>
              <w:bottom w:val="single" w:color="000000" w:sz="6" w:space="0"/>
            </w:tcBorders>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考研率</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5" w:hRule="atLeast"/>
          <w:jc w:val="center"/>
        </w:trPr>
        <w:tc>
          <w:tcPr>
            <w:tcW w:w="1852" w:type="dxa"/>
            <w:tcBorders>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生物工程</w:t>
            </w:r>
          </w:p>
        </w:tc>
        <w:tc>
          <w:tcPr>
            <w:tcW w:w="1179"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73</w:t>
            </w:r>
          </w:p>
        </w:tc>
        <w:tc>
          <w:tcPr>
            <w:tcW w:w="1515"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56</w:t>
            </w:r>
          </w:p>
        </w:tc>
        <w:tc>
          <w:tcPr>
            <w:tcW w:w="151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16</w:t>
            </w:r>
          </w:p>
        </w:tc>
        <w:tc>
          <w:tcPr>
            <w:tcW w:w="151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98.63%</w:t>
            </w:r>
          </w:p>
        </w:tc>
        <w:tc>
          <w:tcPr>
            <w:tcW w:w="1514" w:type="dxa"/>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21.92%</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5" w:hRule="atLeast"/>
          <w:jc w:val="center"/>
        </w:trPr>
        <w:tc>
          <w:tcPr>
            <w:tcW w:w="1852" w:type="dxa"/>
            <w:tcBorders>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生物技术</w:t>
            </w:r>
          </w:p>
        </w:tc>
        <w:tc>
          <w:tcPr>
            <w:tcW w:w="1179"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42</w:t>
            </w:r>
          </w:p>
        </w:tc>
        <w:tc>
          <w:tcPr>
            <w:tcW w:w="1515"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35</w:t>
            </w:r>
          </w:p>
        </w:tc>
        <w:tc>
          <w:tcPr>
            <w:tcW w:w="151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7</w:t>
            </w:r>
          </w:p>
        </w:tc>
        <w:tc>
          <w:tcPr>
            <w:tcW w:w="151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100%</w:t>
            </w:r>
          </w:p>
        </w:tc>
        <w:tc>
          <w:tcPr>
            <w:tcW w:w="1514" w:type="dxa"/>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16.67%</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5" w:hRule="atLeast"/>
          <w:jc w:val="center"/>
        </w:trPr>
        <w:tc>
          <w:tcPr>
            <w:tcW w:w="1852" w:type="dxa"/>
            <w:tcBorders>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环境工程</w:t>
            </w:r>
          </w:p>
        </w:tc>
        <w:tc>
          <w:tcPr>
            <w:tcW w:w="1179"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87</w:t>
            </w:r>
          </w:p>
        </w:tc>
        <w:tc>
          <w:tcPr>
            <w:tcW w:w="1515"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62</w:t>
            </w:r>
          </w:p>
        </w:tc>
        <w:tc>
          <w:tcPr>
            <w:tcW w:w="151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23</w:t>
            </w:r>
          </w:p>
        </w:tc>
        <w:tc>
          <w:tcPr>
            <w:tcW w:w="151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97.70%</w:t>
            </w:r>
          </w:p>
        </w:tc>
        <w:tc>
          <w:tcPr>
            <w:tcW w:w="1514" w:type="dxa"/>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26.44%</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5" w:hRule="atLeast"/>
          <w:jc w:val="center"/>
        </w:trPr>
        <w:tc>
          <w:tcPr>
            <w:tcW w:w="1852" w:type="dxa"/>
            <w:tcBorders>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食品科学与工程</w:t>
            </w:r>
          </w:p>
        </w:tc>
        <w:tc>
          <w:tcPr>
            <w:tcW w:w="1179"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88</w:t>
            </w:r>
          </w:p>
        </w:tc>
        <w:tc>
          <w:tcPr>
            <w:tcW w:w="1515"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72</w:t>
            </w:r>
          </w:p>
        </w:tc>
        <w:tc>
          <w:tcPr>
            <w:tcW w:w="151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10</w:t>
            </w:r>
          </w:p>
        </w:tc>
        <w:tc>
          <w:tcPr>
            <w:tcW w:w="151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93.18%</w:t>
            </w:r>
          </w:p>
        </w:tc>
        <w:tc>
          <w:tcPr>
            <w:tcW w:w="1514" w:type="dxa"/>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11.36%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5" w:hRule="atLeast"/>
          <w:jc w:val="center"/>
        </w:trPr>
        <w:tc>
          <w:tcPr>
            <w:tcW w:w="1852" w:type="dxa"/>
            <w:tcBorders>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合计</w:t>
            </w:r>
          </w:p>
        </w:tc>
        <w:tc>
          <w:tcPr>
            <w:tcW w:w="1179"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290</w:t>
            </w:r>
          </w:p>
        </w:tc>
        <w:tc>
          <w:tcPr>
            <w:tcW w:w="1515"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225</w:t>
            </w:r>
          </w:p>
        </w:tc>
        <w:tc>
          <w:tcPr>
            <w:tcW w:w="151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56</w:t>
            </w:r>
          </w:p>
        </w:tc>
        <w:tc>
          <w:tcPr>
            <w:tcW w:w="151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96.89%</w:t>
            </w:r>
          </w:p>
        </w:tc>
        <w:tc>
          <w:tcPr>
            <w:tcW w:w="1514" w:type="dxa"/>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19.31%</w:t>
            </w:r>
          </w:p>
        </w:tc>
      </w:tr>
    </w:tbl>
    <w:p>
      <w:pPr>
        <w:spacing w:beforeLines="50" w:afterLines="50"/>
        <w:ind w:firstLine="411" w:firstLineChars="196"/>
        <w:jc w:val="center"/>
        <w:outlineLvl w:val="0"/>
        <w:rPr>
          <w:rFonts w:ascii="宋体" w:hAnsi="宋体"/>
          <w:szCs w:val="21"/>
        </w:rPr>
      </w:pPr>
      <w:r>
        <w:rPr>
          <w:rFonts w:hint="eastAsia" w:ascii="宋体" w:hAnsi="宋体"/>
          <w:szCs w:val="21"/>
        </w:rPr>
        <w:t>表2:生物系2017届毕业生考研录取情况</w:t>
      </w:r>
    </w:p>
    <w:tbl>
      <w:tblPr>
        <w:tblStyle w:val="12"/>
        <w:tblW w:w="7961"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79"/>
        <w:gridCol w:w="1467"/>
        <w:gridCol w:w="1467"/>
        <w:gridCol w:w="1624"/>
        <w:gridCol w:w="1624"/>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779" w:type="dxa"/>
            <w:tcBorders>
              <w:bottom w:val="single" w:color="000000" w:sz="6" w:space="0"/>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专业名称</w:t>
            </w:r>
          </w:p>
        </w:tc>
        <w:tc>
          <w:tcPr>
            <w:tcW w:w="1467" w:type="dxa"/>
            <w:tcBorders>
              <w:bottom w:val="single" w:color="000000" w:sz="6" w:space="0"/>
            </w:tcBorders>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考研人数</w:t>
            </w:r>
          </w:p>
        </w:tc>
        <w:tc>
          <w:tcPr>
            <w:tcW w:w="1467" w:type="dxa"/>
            <w:tcBorders>
              <w:bottom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双一流高校</w:t>
            </w:r>
          </w:p>
        </w:tc>
        <w:tc>
          <w:tcPr>
            <w:tcW w:w="1624" w:type="dxa"/>
            <w:tcBorders>
              <w:bottom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一流学科高校</w:t>
            </w:r>
          </w:p>
        </w:tc>
        <w:tc>
          <w:tcPr>
            <w:tcW w:w="1624" w:type="dxa"/>
            <w:tcBorders>
              <w:bottom w:val="single" w:color="000000" w:sz="6" w:space="0"/>
            </w:tcBorders>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普通本科高校</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779" w:type="dxa"/>
            <w:tcBorders>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生物工程</w:t>
            </w:r>
          </w:p>
        </w:tc>
        <w:tc>
          <w:tcPr>
            <w:tcW w:w="1467" w:type="dxa"/>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16</w:t>
            </w:r>
          </w:p>
        </w:tc>
        <w:tc>
          <w:tcPr>
            <w:tcW w:w="1467"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w:t>
            </w:r>
          </w:p>
        </w:tc>
        <w:tc>
          <w:tcPr>
            <w:tcW w:w="162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11</w:t>
            </w:r>
          </w:p>
        </w:tc>
        <w:tc>
          <w:tcPr>
            <w:tcW w:w="1624" w:type="dxa"/>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4</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779" w:type="dxa"/>
            <w:tcBorders>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生物技术</w:t>
            </w:r>
          </w:p>
        </w:tc>
        <w:tc>
          <w:tcPr>
            <w:tcW w:w="1467" w:type="dxa"/>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7</w:t>
            </w:r>
          </w:p>
        </w:tc>
        <w:tc>
          <w:tcPr>
            <w:tcW w:w="1467"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3</w:t>
            </w:r>
          </w:p>
        </w:tc>
        <w:tc>
          <w:tcPr>
            <w:tcW w:w="162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w:t>
            </w:r>
          </w:p>
        </w:tc>
        <w:tc>
          <w:tcPr>
            <w:tcW w:w="1624" w:type="dxa"/>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779" w:type="dxa"/>
            <w:tcBorders>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环境工程</w:t>
            </w:r>
          </w:p>
        </w:tc>
        <w:tc>
          <w:tcPr>
            <w:tcW w:w="1467" w:type="dxa"/>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23</w:t>
            </w:r>
          </w:p>
        </w:tc>
        <w:tc>
          <w:tcPr>
            <w:tcW w:w="1467"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3</w:t>
            </w:r>
          </w:p>
        </w:tc>
        <w:tc>
          <w:tcPr>
            <w:tcW w:w="162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6</w:t>
            </w:r>
          </w:p>
        </w:tc>
        <w:tc>
          <w:tcPr>
            <w:tcW w:w="1624" w:type="dxa"/>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14</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779" w:type="dxa"/>
            <w:tcBorders>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食品科学与工程</w:t>
            </w:r>
          </w:p>
        </w:tc>
        <w:tc>
          <w:tcPr>
            <w:tcW w:w="1467" w:type="dxa"/>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10</w:t>
            </w:r>
          </w:p>
        </w:tc>
        <w:tc>
          <w:tcPr>
            <w:tcW w:w="1467"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w:t>
            </w:r>
          </w:p>
        </w:tc>
        <w:tc>
          <w:tcPr>
            <w:tcW w:w="162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6</w:t>
            </w:r>
          </w:p>
        </w:tc>
        <w:tc>
          <w:tcPr>
            <w:tcW w:w="1624" w:type="dxa"/>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3</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1779" w:type="dxa"/>
            <w:tcBorders>
              <w:right w:val="single" w:color="000000" w:sz="6" w:space="0"/>
            </w:tcBorders>
            <w:shd w:val="clear" w:color="auto" w:fill="auto"/>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合计</w:t>
            </w:r>
          </w:p>
        </w:tc>
        <w:tc>
          <w:tcPr>
            <w:tcW w:w="1467" w:type="dxa"/>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56</w:t>
            </w:r>
          </w:p>
        </w:tc>
        <w:tc>
          <w:tcPr>
            <w:tcW w:w="1467"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8</w:t>
            </w:r>
          </w:p>
        </w:tc>
        <w:tc>
          <w:tcPr>
            <w:tcW w:w="1624" w:type="dxa"/>
            <w:shd w:val="clear" w:color="auto" w:fill="auto"/>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25</w:t>
            </w:r>
          </w:p>
        </w:tc>
        <w:tc>
          <w:tcPr>
            <w:tcW w:w="1624" w:type="dxa"/>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23</w:t>
            </w:r>
          </w:p>
        </w:tc>
      </w:tr>
    </w:tbl>
    <w:p>
      <w:pPr>
        <w:spacing w:line="360" w:lineRule="auto"/>
        <w:ind w:firstLine="420" w:firstLineChars="200"/>
        <w:rPr>
          <w:rFonts w:ascii="宋体" w:hAnsi="宋体"/>
          <w:sz w:val="24"/>
        </w:rPr>
      </w:pPr>
      <w:r>
        <w:rPr>
          <w:rFonts w:hint="eastAsia" w:ascii="宋体" w:hAnsi="宋体"/>
          <w:szCs w:val="21"/>
        </w:rPr>
        <w:t xml:space="preserve">  </w:t>
      </w:r>
      <w:r>
        <w:rPr>
          <w:rFonts w:hint="eastAsia" w:ascii="宋体" w:hAnsi="宋体"/>
          <w:sz w:val="24"/>
        </w:rPr>
        <w:t xml:space="preserve">  在纯就业的225名毕业生中，我们将其就业单位性质分为国家机关、事业单位、部队、企业、国家地方基层项目等五类。从总体来看，我系毕业生绝大多数都在企业就业，占总人数的98.67%，2名同学选择了自主创业，1名同学入选国家地方基层项目，1名同学参与了预征兵（不在225名就业学生之中）。</w:t>
      </w:r>
    </w:p>
    <w:p>
      <w:pPr>
        <w:spacing w:line="360" w:lineRule="auto"/>
        <w:jc w:val="center"/>
        <w:rPr>
          <w:rFonts w:ascii="宋体" w:hAnsi="宋体"/>
          <w:b/>
          <w:sz w:val="28"/>
          <w:szCs w:val="28"/>
        </w:rPr>
      </w:pPr>
      <w:r>
        <w:rPr>
          <w:rFonts w:hint="eastAsia" w:ascii="宋体" w:hAnsi="宋体"/>
          <w:b/>
          <w:sz w:val="28"/>
          <w:szCs w:val="28"/>
        </w:rPr>
        <w:t>第二部分  就业结构分析</w:t>
      </w:r>
    </w:p>
    <w:p>
      <w:pPr>
        <w:spacing w:line="360" w:lineRule="auto"/>
        <w:ind w:firstLine="482" w:firstLineChars="200"/>
        <w:rPr>
          <w:rFonts w:ascii="宋体" w:hAnsi="宋体"/>
          <w:b/>
          <w:bCs/>
          <w:color w:val="000000"/>
          <w:sz w:val="24"/>
        </w:rPr>
      </w:pPr>
      <w:r>
        <w:rPr>
          <w:rFonts w:hint="eastAsia" w:ascii="宋体" w:hAnsi="宋体"/>
          <w:b/>
          <w:bCs/>
          <w:color w:val="000000"/>
          <w:sz w:val="24"/>
        </w:rPr>
        <w:t>一、生物工程专业就业结构分析</w:t>
      </w:r>
    </w:p>
    <w:p>
      <w:pPr>
        <w:spacing w:line="360" w:lineRule="auto"/>
        <w:ind w:firstLine="480" w:firstLineChars="200"/>
        <w:rPr>
          <w:rFonts w:ascii="宋体" w:hAnsi="宋体"/>
          <w:bCs/>
          <w:color w:val="000000"/>
          <w:sz w:val="24"/>
        </w:rPr>
      </w:pPr>
      <w:r>
        <w:rPr>
          <w:rFonts w:hint="eastAsia" w:ascii="宋体" w:hAnsi="宋体"/>
          <w:bCs/>
          <w:color w:val="000000"/>
          <w:sz w:val="24"/>
        </w:rPr>
        <w:t>我系2017届生物工程专业有2个本科行政班，共有77人，其中2人为往届编下生,6月份，4人因毕业论文答辩未通过而编下，毕业生人数将为73人。截止2017年8月31日，提交就业协议55份，劳动合同1份，考研录取16人，共72人就业，就业率为98.63%，考研录取率为21.92%。</w:t>
      </w:r>
    </w:p>
    <w:p>
      <w:pPr>
        <w:spacing w:line="360" w:lineRule="auto"/>
        <w:ind w:firstLine="480" w:firstLineChars="200"/>
        <w:rPr>
          <w:rFonts w:ascii="宋体" w:hAnsi="宋体"/>
          <w:color w:val="000000"/>
          <w:sz w:val="24"/>
        </w:rPr>
      </w:pPr>
      <w:r>
        <w:rPr>
          <w:rFonts w:ascii="宋体" w:hAnsi="宋体"/>
          <w:sz w:val="24"/>
        </w:rPr>
        <w:t>初次就业情况：从就业单位看，行业内的</w:t>
      </w:r>
      <w:r>
        <w:rPr>
          <w:rFonts w:ascii="宋体" w:hAnsi="宋体"/>
          <w:color w:val="000000"/>
          <w:sz w:val="24"/>
        </w:rPr>
        <w:t>为</w:t>
      </w:r>
      <w:r>
        <w:rPr>
          <w:rFonts w:hint="eastAsia" w:ascii="宋体" w:hAnsi="宋体"/>
          <w:color w:val="000000"/>
          <w:sz w:val="24"/>
        </w:rPr>
        <w:t>43</w:t>
      </w:r>
      <w:r>
        <w:rPr>
          <w:rFonts w:ascii="宋体" w:hAnsi="宋体"/>
          <w:color w:val="000000"/>
          <w:sz w:val="24"/>
        </w:rPr>
        <w:t>人，占已就业人数的</w:t>
      </w:r>
      <w:r>
        <w:rPr>
          <w:rFonts w:hint="eastAsia" w:ascii="宋体" w:hAnsi="宋体"/>
          <w:color w:val="000000"/>
          <w:sz w:val="24"/>
        </w:rPr>
        <w:t>59.72</w:t>
      </w:r>
      <w:r>
        <w:rPr>
          <w:rFonts w:ascii="宋体" w:hAnsi="宋体"/>
          <w:color w:val="000000"/>
          <w:sz w:val="24"/>
        </w:rPr>
        <w:t>%（升学的</w:t>
      </w:r>
      <w:r>
        <w:rPr>
          <w:rFonts w:hint="eastAsia" w:ascii="宋体" w:hAnsi="宋体"/>
          <w:color w:val="000000"/>
          <w:sz w:val="24"/>
        </w:rPr>
        <w:t>15人均</w:t>
      </w:r>
      <w:r>
        <w:rPr>
          <w:rFonts w:ascii="宋体" w:hAnsi="宋体"/>
          <w:color w:val="000000"/>
          <w:sz w:val="24"/>
        </w:rPr>
        <w:t>为行业内）；行业外的为</w:t>
      </w:r>
      <w:r>
        <w:rPr>
          <w:rFonts w:hint="eastAsia" w:ascii="宋体" w:hAnsi="宋体"/>
          <w:color w:val="000000"/>
          <w:sz w:val="24"/>
        </w:rPr>
        <w:t>29</w:t>
      </w:r>
      <w:r>
        <w:rPr>
          <w:rFonts w:ascii="宋体" w:hAnsi="宋体"/>
          <w:color w:val="000000"/>
          <w:sz w:val="24"/>
        </w:rPr>
        <w:t>人</w:t>
      </w:r>
      <w:r>
        <w:rPr>
          <w:rFonts w:hint="eastAsia" w:ascii="宋体" w:hAnsi="宋体"/>
          <w:color w:val="000000"/>
          <w:sz w:val="24"/>
        </w:rPr>
        <w:t>，</w:t>
      </w:r>
      <w:r>
        <w:rPr>
          <w:rFonts w:ascii="宋体" w:hAnsi="宋体"/>
          <w:color w:val="000000"/>
          <w:sz w:val="24"/>
        </w:rPr>
        <w:t>占已就业人数的</w:t>
      </w:r>
      <w:r>
        <w:rPr>
          <w:rFonts w:hint="eastAsia" w:ascii="宋体" w:hAnsi="宋体"/>
          <w:color w:val="000000"/>
          <w:sz w:val="24"/>
        </w:rPr>
        <w:t>40.28</w:t>
      </w:r>
      <w:r>
        <w:rPr>
          <w:rFonts w:ascii="宋体" w:hAnsi="宋体"/>
          <w:color w:val="000000"/>
          <w:sz w:val="24"/>
        </w:rPr>
        <w:t>%；从就业地域看，在省内就业</w:t>
      </w:r>
      <w:r>
        <w:rPr>
          <w:rFonts w:hint="eastAsia" w:ascii="宋体" w:hAnsi="宋体"/>
          <w:color w:val="000000"/>
          <w:sz w:val="24"/>
        </w:rPr>
        <w:t>或升学</w:t>
      </w:r>
      <w:r>
        <w:rPr>
          <w:rFonts w:ascii="宋体" w:hAnsi="宋体"/>
          <w:color w:val="000000"/>
          <w:sz w:val="24"/>
        </w:rPr>
        <w:t>的</w:t>
      </w:r>
      <w:r>
        <w:rPr>
          <w:rFonts w:hint="eastAsia" w:ascii="宋体" w:hAnsi="宋体"/>
          <w:color w:val="000000"/>
          <w:sz w:val="24"/>
        </w:rPr>
        <w:t>有46</w:t>
      </w:r>
      <w:r>
        <w:rPr>
          <w:rFonts w:ascii="宋体" w:hAnsi="宋体"/>
          <w:color w:val="000000"/>
          <w:sz w:val="24"/>
        </w:rPr>
        <w:t>人，占已就业人数的</w:t>
      </w:r>
      <w:r>
        <w:rPr>
          <w:rFonts w:hint="eastAsia" w:ascii="宋体" w:hAnsi="宋体"/>
          <w:color w:val="000000"/>
          <w:sz w:val="24"/>
        </w:rPr>
        <w:t>63.89</w:t>
      </w:r>
      <w:r>
        <w:rPr>
          <w:rFonts w:ascii="宋体" w:hAnsi="宋体"/>
          <w:color w:val="000000"/>
          <w:sz w:val="24"/>
        </w:rPr>
        <w:t>%（其中在合肥就业的</w:t>
      </w:r>
      <w:r>
        <w:rPr>
          <w:rFonts w:hint="eastAsia" w:ascii="宋体" w:hAnsi="宋体"/>
          <w:color w:val="000000"/>
          <w:sz w:val="24"/>
        </w:rPr>
        <w:t>33</w:t>
      </w:r>
      <w:r>
        <w:rPr>
          <w:rFonts w:ascii="宋体" w:hAnsi="宋体"/>
          <w:color w:val="000000"/>
          <w:sz w:val="24"/>
        </w:rPr>
        <w:t>人，占已就业人数的</w:t>
      </w:r>
      <w:r>
        <w:rPr>
          <w:rFonts w:hint="eastAsia" w:ascii="宋体" w:hAnsi="宋体"/>
          <w:color w:val="000000"/>
          <w:sz w:val="24"/>
        </w:rPr>
        <w:t>45.83</w:t>
      </w:r>
      <w:r>
        <w:rPr>
          <w:rFonts w:ascii="宋体" w:hAnsi="宋体"/>
          <w:color w:val="000000"/>
          <w:sz w:val="24"/>
        </w:rPr>
        <w:t>%）；到江、浙就业的</w:t>
      </w:r>
      <w:r>
        <w:rPr>
          <w:rFonts w:hint="eastAsia" w:ascii="宋体" w:hAnsi="宋体"/>
          <w:color w:val="000000"/>
          <w:sz w:val="24"/>
        </w:rPr>
        <w:t>13</w:t>
      </w:r>
      <w:r>
        <w:rPr>
          <w:rFonts w:ascii="宋体" w:hAnsi="宋体"/>
          <w:color w:val="000000"/>
          <w:sz w:val="24"/>
        </w:rPr>
        <w:t>人，占已就业人数的</w:t>
      </w:r>
      <w:r>
        <w:rPr>
          <w:rFonts w:hint="eastAsia" w:ascii="宋体" w:hAnsi="宋体"/>
          <w:color w:val="000000"/>
          <w:sz w:val="24"/>
        </w:rPr>
        <w:t>18.06</w:t>
      </w:r>
      <w:r>
        <w:rPr>
          <w:rFonts w:ascii="宋体" w:hAnsi="宋体"/>
          <w:color w:val="000000"/>
          <w:sz w:val="24"/>
        </w:rPr>
        <w:t>%；到上海就业的</w:t>
      </w:r>
      <w:r>
        <w:rPr>
          <w:rFonts w:hint="eastAsia" w:ascii="宋体" w:hAnsi="宋体"/>
          <w:color w:val="000000"/>
          <w:sz w:val="24"/>
        </w:rPr>
        <w:t>9</w:t>
      </w:r>
      <w:r>
        <w:rPr>
          <w:rFonts w:ascii="宋体" w:hAnsi="宋体"/>
          <w:color w:val="000000"/>
          <w:sz w:val="24"/>
        </w:rPr>
        <w:t>人，占已就业人数的</w:t>
      </w:r>
      <w:r>
        <w:rPr>
          <w:rFonts w:hint="eastAsia" w:ascii="宋体" w:hAnsi="宋体"/>
          <w:color w:val="000000"/>
          <w:sz w:val="24"/>
        </w:rPr>
        <w:t>12.5</w:t>
      </w:r>
      <w:r>
        <w:rPr>
          <w:rFonts w:ascii="宋体" w:hAnsi="宋体"/>
          <w:color w:val="000000"/>
          <w:sz w:val="24"/>
        </w:rPr>
        <w:t>%；到</w:t>
      </w:r>
      <w:r>
        <w:rPr>
          <w:rFonts w:hint="eastAsia" w:ascii="宋体" w:hAnsi="宋体"/>
          <w:color w:val="000000"/>
          <w:sz w:val="24"/>
        </w:rPr>
        <w:t>天津、湖北、</w:t>
      </w:r>
      <w:r>
        <w:rPr>
          <w:rFonts w:ascii="宋体" w:hAnsi="宋体"/>
          <w:color w:val="000000"/>
          <w:sz w:val="24"/>
        </w:rPr>
        <w:t>广东</w:t>
      </w:r>
      <w:r>
        <w:rPr>
          <w:rFonts w:hint="eastAsia" w:ascii="宋体" w:hAnsi="宋体"/>
          <w:color w:val="000000"/>
          <w:sz w:val="24"/>
        </w:rPr>
        <w:t>、重庆四地</w:t>
      </w:r>
      <w:r>
        <w:rPr>
          <w:rFonts w:ascii="宋体" w:hAnsi="宋体"/>
          <w:color w:val="000000"/>
          <w:sz w:val="24"/>
        </w:rPr>
        <w:t>就业的</w:t>
      </w:r>
      <w:r>
        <w:rPr>
          <w:rFonts w:hint="eastAsia" w:ascii="宋体" w:hAnsi="宋体"/>
          <w:color w:val="000000"/>
          <w:sz w:val="24"/>
        </w:rPr>
        <w:t>各1</w:t>
      </w:r>
      <w:r>
        <w:rPr>
          <w:rFonts w:ascii="宋体" w:hAnsi="宋体"/>
          <w:color w:val="000000"/>
          <w:sz w:val="24"/>
        </w:rPr>
        <w:t>人，占已就业人数的</w:t>
      </w:r>
      <w:r>
        <w:rPr>
          <w:rFonts w:hint="eastAsia" w:ascii="宋体" w:hAnsi="宋体"/>
          <w:color w:val="000000"/>
          <w:sz w:val="24"/>
        </w:rPr>
        <w:t>5.56</w:t>
      </w:r>
      <w:r>
        <w:rPr>
          <w:rFonts w:ascii="宋体" w:hAnsi="宋体"/>
          <w:color w:val="000000"/>
          <w:sz w:val="24"/>
        </w:rPr>
        <w:t>%。</w:t>
      </w:r>
    </w:p>
    <w:p>
      <w:pPr>
        <w:spacing w:line="360" w:lineRule="auto"/>
        <w:jc w:val="center"/>
        <w:rPr>
          <w:rFonts w:ascii="宋体" w:hAnsi="宋体"/>
          <w:color w:val="000000"/>
          <w:sz w:val="24"/>
        </w:rPr>
      </w:pPr>
      <w:r>
        <w:rPr>
          <w:rFonts w:ascii="宋体" w:hAnsi="宋体"/>
          <w:color w:val="000000"/>
          <w:sz w:val="24"/>
        </w:rPr>
        <w:drawing>
          <wp:inline distT="0" distB="0" distL="0" distR="0">
            <wp:extent cx="3659505" cy="2289175"/>
            <wp:effectExtent l="9759" t="5082" r="4879" b="0"/>
            <wp:docPr id="2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ind w:firstLine="420" w:firstLineChars="200"/>
        <w:jc w:val="center"/>
        <w:rPr>
          <w:rFonts w:ascii="宋体" w:hAnsi="宋体"/>
          <w:bCs/>
          <w:color w:val="000000"/>
          <w:szCs w:val="21"/>
        </w:rPr>
      </w:pPr>
      <w:r>
        <w:rPr>
          <w:rFonts w:hint="eastAsia" w:ascii="宋体" w:hAnsi="宋体"/>
          <w:bCs/>
          <w:color w:val="000000"/>
          <w:szCs w:val="21"/>
        </w:rPr>
        <w:t>图1：</w:t>
      </w:r>
      <w:r>
        <w:rPr>
          <w:rFonts w:ascii="宋体" w:hAnsi="宋体"/>
          <w:bCs/>
          <w:color w:val="000000"/>
          <w:szCs w:val="21"/>
        </w:rPr>
        <w:t>2016届生物工程专业就业类型图</w:t>
      </w:r>
    </w:p>
    <w:p>
      <w:pPr>
        <w:ind w:firstLine="420" w:firstLineChars="200"/>
        <w:jc w:val="center"/>
        <w:rPr>
          <w:rFonts w:ascii="宋体" w:hAnsi="宋体"/>
          <w:bCs/>
          <w:color w:val="000000"/>
          <w:szCs w:val="21"/>
        </w:rPr>
      </w:pPr>
    </w:p>
    <w:p>
      <w:pPr>
        <w:spacing w:line="360" w:lineRule="auto"/>
        <w:ind w:firstLine="480" w:firstLineChars="200"/>
        <w:jc w:val="center"/>
        <w:rPr>
          <w:rFonts w:ascii="宋体" w:hAnsi="宋体"/>
          <w:color w:val="000000"/>
          <w:sz w:val="24"/>
        </w:rPr>
      </w:pPr>
      <w:r>
        <w:rPr>
          <w:rFonts w:ascii="宋体" w:hAnsi="宋体"/>
          <w:color w:val="000000"/>
          <w:sz w:val="24"/>
        </w:rPr>
        <w:drawing>
          <wp:inline distT="0" distB="0" distL="0" distR="0">
            <wp:extent cx="4131945" cy="1997075"/>
            <wp:effectExtent l="11018" t="4432" r="5509" b="0"/>
            <wp:docPr id="2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firstLine="420" w:firstLineChars="200"/>
        <w:jc w:val="center"/>
        <w:rPr>
          <w:rFonts w:ascii="宋体" w:hAnsi="宋体"/>
          <w:bCs/>
          <w:color w:val="000000"/>
          <w:szCs w:val="21"/>
        </w:rPr>
      </w:pPr>
      <w:r>
        <w:rPr>
          <w:rFonts w:hint="eastAsia" w:ascii="宋体" w:hAnsi="宋体"/>
          <w:color w:val="000000"/>
          <w:szCs w:val="21"/>
        </w:rPr>
        <w:t>图2：</w:t>
      </w:r>
      <w:r>
        <w:rPr>
          <w:rFonts w:ascii="宋体" w:hAnsi="宋体"/>
          <w:bCs/>
          <w:color w:val="000000"/>
          <w:szCs w:val="21"/>
        </w:rPr>
        <w:t>2016届生物工程专业就业区域图</w:t>
      </w:r>
    </w:p>
    <w:p>
      <w:pPr>
        <w:ind w:firstLine="420" w:firstLineChars="200"/>
        <w:jc w:val="center"/>
        <w:rPr>
          <w:rFonts w:ascii="宋体" w:hAnsi="宋体"/>
          <w:color w:val="000000"/>
          <w:szCs w:val="21"/>
        </w:rPr>
      </w:pPr>
      <w:r>
        <w:rPr>
          <w:rFonts w:hint="eastAsia" w:ascii="宋体" w:hAnsi="宋体"/>
          <w:bCs/>
          <w:color w:val="000000"/>
          <w:szCs w:val="21"/>
        </w:rPr>
        <w:t>表3：</w:t>
      </w:r>
      <w:r>
        <w:rPr>
          <w:rFonts w:hint="eastAsia" w:ascii="宋体" w:hAnsi="宋体"/>
          <w:color w:val="000000"/>
          <w:szCs w:val="21"/>
        </w:rPr>
        <w:t>2017届生物工程专业就业单位性质构成</w:t>
      </w:r>
    </w:p>
    <w:tbl>
      <w:tblPr>
        <w:tblStyle w:val="12"/>
        <w:tblW w:w="6047" w:type="dxa"/>
        <w:jc w:val="center"/>
        <w:tblInd w:w="-522"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17"/>
        <w:gridCol w:w="1552"/>
        <w:gridCol w:w="1089"/>
        <w:gridCol w:w="1089"/>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9" w:hRule="atLeast"/>
          <w:jc w:val="center"/>
        </w:trPr>
        <w:tc>
          <w:tcPr>
            <w:tcW w:w="2317" w:type="dxa"/>
            <w:tcBorders>
              <w:bottom w:val="single" w:color="000000" w:sz="6" w:space="0"/>
              <w:right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单位性质</w:t>
            </w:r>
          </w:p>
        </w:tc>
        <w:tc>
          <w:tcPr>
            <w:tcW w:w="1552"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国有企业</w:t>
            </w:r>
          </w:p>
        </w:tc>
        <w:tc>
          <w:tcPr>
            <w:tcW w:w="1089" w:type="dxa"/>
            <w:tcBorders>
              <w:bottom w:val="single" w:color="000000" w:sz="6" w:space="0"/>
            </w:tcBorders>
            <w:vAlign w:val="center"/>
          </w:tcPr>
          <w:p>
            <w:pPr>
              <w:spacing w:beforeLines="50" w:afterLines="50"/>
              <w:jc w:val="center"/>
              <w:outlineLvl w:val="0"/>
              <w:rPr>
                <w:rFonts w:ascii="宋体" w:hAnsi="宋体"/>
                <w:b/>
                <w:bCs/>
                <w:iCs/>
                <w:szCs w:val="21"/>
              </w:rPr>
            </w:pPr>
            <w:r>
              <w:rPr>
                <w:rFonts w:hint="eastAsia" w:ascii="宋体" w:hAnsi="宋体"/>
                <w:b/>
                <w:bCs/>
                <w:iCs/>
                <w:szCs w:val="21"/>
              </w:rPr>
              <w:t>其他企业</w:t>
            </w:r>
          </w:p>
        </w:tc>
        <w:tc>
          <w:tcPr>
            <w:tcW w:w="1089"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考研录取</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9" w:hRule="atLeast"/>
          <w:jc w:val="center"/>
        </w:trPr>
        <w:tc>
          <w:tcPr>
            <w:tcW w:w="2317" w:type="dxa"/>
            <w:tcBorders>
              <w:right w:val="single" w:color="000000" w:sz="6" w:space="0"/>
            </w:tcBorders>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就业人数</w:t>
            </w:r>
          </w:p>
        </w:tc>
        <w:tc>
          <w:tcPr>
            <w:tcW w:w="1552"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2</w:t>
            </w:r>
          </w:p>
        </w:tc>
        <w:tc>
          <w:tcPr>
            <w:tcW w:w="1089" w:type="dxa"/>
            <w:vAlign w:val="center"/>
          </w:tcPr>
          <w:p>
            <w:pPr>
              <w:spacing w:beforeLines="50" w:afterLines="50"/>
              <w:jc w:val="center"/>
              <w:outlineLvl w:val="0"/>
              <w:rPr>
                <w:rFonts w:ascii="宋体" w:hAnsi="宋体"/>
                <w:bCs/>
                <w:szCs w:val="21"/>
              </w:rPr>
            </w:pPr>
            <w:r>
              <w:rPr>
                <w:rFonts w:hint="eastAsia" w:ascii="宋体" w:hAnsi="宋体"/>
                <w:bCs/>
                <w:szCs w:val="21"/>
              </w:rPr>
              <w:t>54</w:t>
            </w:r>
          </w:p>
        </w:tc>
        <w:tc>
          <w:tcPr>
            <w:tcW w:w="1089"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16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0" w:hRule="atLeast"/>
          <w:jc w:val="center"/>
        </w:trPr>
        <w:tc>
          <w:tcPr>
            <w:tcW w:w="2317" w:type="dxa"/>
            <w:tcBorders>
              <w:right w:val="single" w:color="000000" w:sz="6" w:space="0"/>
            </w:tcBorders>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就业占比</w:t>
            </w:r>
          </w:p>
        </w:tc>
        <w:tc>
          <w:tcPr>
            <w:tcW w:w="1552"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2.78%</w:t>
            </w:r>
          </w:p>
        </w:tc>
        <w:tc>
          <w:tcPr>
            <w:tcW w:w="1089" w:type="dxa"/>
            <w:vAlign w:val="center"/>
          </w:tcPr>
          <w:p>
            <w:pPr>
              <w:spacing w:beforeLines="50" w:afterLines="50"/>
              <w:jc w:val="center"/>
              <w:outlineLvl w:val="0"/>
              <w:rPr>
                <w:rFonts w:ascii="宋体" w:hAnsi="宋体"/>
                <w:bCs/>
                <w:szCs w:val="21"/>
              </w:rPr>
            </w:pPr>
            <w:r>
              <w:rPr>
                <w:rFonts w:hint="eastAsia" w:ascii="宋体" w:hAnsi="宋体"/>
                <w:bCs/>
                <w:szCs w:val="21"/>
              </w:rPr>
              <w:t>75%</w:t>
            </w:r>
          </w:p>
        </w:tc>
        <w:tc>
          <w:tcPr>
            <w:tcW w:w="1089"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22.22%</w:t>
            </w:r>
          </w:p>
        </w:tc>
      </w:tr>
    </w:tbl>
    <w:p>
      <w:pPr>
        <w:spacing w:beforeLines="50" w:afterLines="50"/>
        <w:ind w:firstLine="411" w:firstLineChars="196"/>
        <w:jc w:val="center"/>
        <w:outlineLvl w:val="0"/>
        <w:rPr>
          <w:rFonts w:ascii="宋体" w:hAnsi="宋体"/>
          <w:bCs/>
          <w:szCs w:val="21"/>
        </w:rPr>
      </w:pPr>
      <w:r>
        <w:rPr>
          <w:rFonts w:hint="eastAsia" w:ascii="宋体" w:hAnsi="宋体"/>
          <w:bCs/>
          <w:szCs w:val="21"/>
        </w:rPr>
        <w:t>表4:2017届生物工程专业岗位分布情况</w:t>
      </w:r>
    </w:p>
    <w:tbl>
      <w:tblPr>
        <w:tblStyle w:val="12"/>
        <w:tblW w:w="6401"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1"/>
        <w:gridCol w:w="1121"/>
        <w:gridCol w:w="675"/>
        <w:gridCol w:w="675"/>
        <w:gridCol w:w="675"/>
        <w:gridCol w:w="675"/>
        <w:gridCol w:w="675"/>
        <w:gridCol w:w="784"/>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9" w:hRule="atLeast"/>
          <w:jc w:val="center"/>
        </w:trPr>
        <w:tc>
          <w:tcPr>
            <w:tcW w:w="1121" w:type="dxa"/>
            <w:tcBorders>
              <w:bottom w:val="single" w:color="000000" w:sz="6" w:space="0"/>
              <w:right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岗位名称</w:t>
            </w:r>
          </w:p>
        </w:tc>
        <w:tc>
          <w:tcPr>
            <w:tcW w:w="1121" w:type="dxa"/>
            <w:tcBorders>
              <w:bottom w:val="single" w:color="000000" w:sz="6" w:space="0"/>
            </w:tcBorders>
          </w:tcPr>
          <w:p>
            <w:pPr>
              <w:spacing w:beforeLines="50" w:afterLines="50"/>
              <w:jc w:val="center"/>
              <w:outlineLvl w:val="0"/>
              <w:rPr>
                <w:rFonts w:ascii="宋体" w:hAnsi="宋体"/>
                <w:b/>
                <w:bCs/>
                <w:iCs/>
                <w:szCs w:val="21"/>
              </w:rPr>
            </w:pPr>
            <w:r>
              <w:rPr>
                <w:rFonts w:hint="eastAsia" w:ascii="宋体" w:hAnsi="宋体"/>
                <w:b/>
                <w:bCs/>
                <w:iCs/>
                <w:szCs w:val="21"/>
              </w:rPr>
              <w:t>专业技术</w:t>
            </w:r>
          </w:p>
        </w:tc>
        <w:tc>
          <w:tcPr>
            <w:tcW w:w="675"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销售</w:t>
            </w:r>
          </w:p>
        </w:tc>
        <w:tc>
          <w:tcPr>
            <w:tcW w:w="675"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生产</w:t>
            </w:r>
          </w:p>
        </w:tc>
        <w:tc>
          <w:tcPr>
            <w:tcW w:w="675"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研发</w:t>
            </w:r>
          </w:p>
        </w:tc>
        <w:tc>
          <w:tcPr>
            <w:tcW w:w="675"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行政</w:t>
            </w:r>
          </w:p>
        </w:tc>
        <w:tc>
          <w:tcPr>
            <w:tcW w:w="675" w:type="dxa"/>
            <w:tcBorders>
              <w:bottom w:val="single" w:color="000000" w:sz="6" w:space="0"/>
            </w:tcBorders>
          </w:tcPr>
          <w:p>
            <w:pPr>
              <w:spacing w:beforeLines="50" w:afterLines="50"/>
              <w:jc w:val="center"/>
              <w:outlineLvl w:val="0"/>
              <w:rPr>
                <w:rFonts w:ascii="宋体" w:hAnsi="宋体"/>
                <w:b/>
                <w:bCs/>
                <w:iCs/>
                <w:szCs w:val="21"/>
              </w:rPr>
            </w:pPr>
            <w:r>
              <w:rPr>
                <w:rFonts w:hint="eastAsia" w:ascii="宋体" w:hAnsi="宋体"/>
                <w:b/>
                <w:bCs/>
                <w:iCs/>
                <w:szCs w:val="21"/>
              </w:rPr>
              <w:t>教学</w:t>
            </w:r>
          </w:p>
        </w:tc>
        <w:tc>
          <w:tcPr>
            <w:tcW w:w="784"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其他</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121" w:type="dxa"/>
            <w:tcBorders>
              <w:right w:val="single" w:color="000000" w:sz="6" w:space="0"/>
            </w:tcBorders>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就业人数</w:t>
            </w:r>
          </w:p>
        </w:tc>
        <w:tc>
          <w:tcPr>
            <w:tcW w:w="1121" w:type="dxa"/>
          </w:tcPr>
          <w:p>
            <w:pPr>
              <w:spacing w:beforeLines="50" w:afterLines="50"/>
              <w:jc w:val="center"/>
              <w:outlineLvl w:val="0"/>
              <w:rPr>
                <w:rFonts w:ascii="宋体" w:hAnsi="宋体"/>
                <w:bCs/>
                <w:szCs w:val="21"/>
              </w:rPr>
            </w:pPr>
            <w:r>
              <w:rPr>
                <w:rFonts w:hint="eastAsia" w:ascii="宋体" w:hAnsi="宋体"/>
                <w:bCs/>
                <w:szCs w:val="21"/>
              </w:rPr>
              <w:t>24</w:t>
            </w:r>
          </w:p>
        </w:tc>
        <w:tc>
          <w:tcPr>
            <w:tcW w:w="675"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4</w:t>
            </w:r>
          </w:p>
        </w:tc>
        <w:tc>
          <w:tcPr>
            <w:tcW w:w="675"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1</w:t>
            </w:r>
          </w:p>
        </w:tc>
        <w:tc>
          <w:tcPr>
            <w:tcW w:w="675"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3</w:t>
            </w:r>
          </w:p>
        </w:tc>
        <w:tc>
          <w:tcPr>
            <w:tcW w:w="675"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6</w:t>
            </w:r>
          </w:p>
        </w:tc>
        <w:tc>
          <w:tcPr>
            <w:tcW w:w="675" w:type="dxa"/>
          </w:tcPr>
          <w:p>
            <w:pPr>
              <w:spacing w:beforeLines="50" w:afterLines="50"/>
              <w:jc w:val="center"/>
              <w:outlineLvl w:val="0"/>
              <w:rPr>
                <w:rFonts w:ascii="宋体" w:hAnsi="宋体"/>
                <w:bCs/>
                <w:szCs w:val="21"/>
              </w:rPr>
            </w:pPr>
            <w:r>
              <w:rPr>
                <w:rFonts w:hint="eastAsia" w:ascii="宋体" w:hAnsi="宋体"/>
                <w:bCs/>
                <w:szCs w:val="21"/>
              </w:rPr>
              <w:t>1</w:t>
            </w:r>
          </w:p>
        </w:tc>
        <w:tc>
          <w:tcPr>
            <w:tcW w:w="784"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33</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121" w:type="dxa"/>
            <w:tcBorders>
              <w:right w:val="single" w:color="000000" w:sz="6" w:space="0"/>
            </w:tcBorders>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就业占比</w:t>
            </w:r>
          </w:p>
        </w:tc>
        <w:tc>
          <w:tcPr>
            <w:tcW w:w="1121" w:type="dxa"/>
          </w:tcPr>
          <w:p>
            <w:pPr>
              <w:spacing w:beforeLines="50" w:afterLines="50"/>
              <w:jc w:val="center"/>
              <w:outlineLvl w:val="0"/>
              <w:rPr>
                <w:rFonts w:ascii="宋体" w:hAnsi="宋体"/>
                <w:bCs/>
                <w:szCs w:val="21"/>
              </w:rPr>
            </w:pPr>
            <w:r>
              <w:rPr>
                <w:rFonts w:hint="eastAsia" w:ascii="宋体" w:hAnsi="宋体"/>
                <w:bCs/>
                <w:szCs w:val="21"/>
              </w:rPr>
              <w:t>33.33</w:t>
            </w:r>
          </w:p>
        </w:tc>
        <w:tc>
          <w:tcPr>
            <w:tcW w:w="675"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5.56</w:t>
            </w:r>
          </w:p>
        </w:tc>
        <w:tc>
          <w:tcPr>
            <w:tcW w:w="675"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1.39</w:t>
            </w:r>
          </w:p>
        </w:tc>
        <w:tc>
          <w:tcPr>
            <w:tcW w:w="675"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4.17</w:t>
            </w:r>
          </w:p>
        </w:tc>
        <w:tc>
          <w:tcPr>
            <w:tcW w:w="675"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8.33</w:t>
            </w:r>
          </w:p>
        </w:tc>
        <w:tc>
          <w:tcPr>
            <w:tcW w:w="675" w:type="dxa"/>
          </w:tcPr>
          <w:p>
            <w:pPr>
              <w:spacing w:beforeLines="50" w:afterLines="50"/>
              <w:jc w:val="center"/>
              <w:outlineLvl w:val="0"/>
              <w:rPr>
                <w:rFonts w:ascii="宋体" w:hAnsi="宋体"/>
                <w:bCs/>
                <w:szCs w:val="21"/>
              </w:rPr>
            </w:pPr>
            <w:r>
              <w:rPr>
                <w:rFonts w:hint="eastAsia" w:ascii="宋体" w:hAnsi="宋体"/>
                <w:bCs/>
                <w:szCs w:val="21"/>
              </w:rPr>
              <w:t>1.39</w:t>
            </w:r>
          </w:p>
        </w:tc>
        <w:tc>
          <w:tcPr>
            <w:tcW w:w="784"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45.83</w:t>
            </w:r>
          </w:p>
        </w:tc>
      </w:tr>
    </w:tbl>
    <w:p>
      <w:pPr>
        <w:spacing w:line="360" w:lineRule="auto"/>
        <w:ind w:firstLine="482" w:firstLineChars="200"/>
        <w:rPr>
          <w:rFonts w:ascii="宋体" w:hAnsi="宋体"/>
          <w:b/>
          <w:bCs/>
          <w:color w:val="000000"/>
          <w:sz w:val="24"/>
        </w:rPr>
      </w:pPr>
      <w:r>
        <w:rPr>
          <w:rFonts w:hint="eastAsia" w:ascii="宋体" w:hAnsi="宋体"/>
          <w:b/>
          <w:bCs/>
          <w:color w:val="000000"/>
          <w:sz w:val="24"/>
        </w:rPr>
        <w:t>二、生物技术专业就业结构分析</w:t>
      </w:r>
    </w:p>
    <w:p>
      <w:pPr>
        <w:spacing w:line="360" w:lineRule="auto"/>
        <w:ind w:firstLine="480" w:firstLineChars="200"/>
        <w:rPr>
          <w:rFonts w:ascii="宋体" w:hAnsi="宋体"/>
          <w:color w:val="000000"/>
          <w:sz w:val="24"/>
        </w:rPr>
      </w:pPr>
      <w:r>
        <w:rPr>
          <w:rFonts w:hint="eastAsia" w:ascii="宋体" w:hAnsi="宋体"/>
          <w:color w:val="000000"/>
          <w:sz w:val="24"/>
        </w:rPr>
        <w:t>我系2017届生物技术专业共有42名学生，截止2017年8月31日，毕业生人数为42人，提交就业协议35份，考研录取7人，就业率为100%，考研录取率为16.67%。</w:t>
      </w:r>
    </w:p>
    <w:p>
      <w:pPr>
        <w:spacing w:line="360" w:lineRule="auto"/>
        <w:ind w:firstLine="480" w:firstLineChars="200"/>
        <w:rPr>
          <w:rFonts w:ascii="宋体" w:hAnsi="宋体"/>
          <w:color w:val="000000"/>
          <w:sz w:val="24"/>
        </w:rPr>
      </w:pPr>
      <w:r>
        <w:rPr>
          <w:rFonts w:ascii="宋体" w:hAnsi="宋体"/>
          <w:color w:val="000000"/>
          <w:sz w:val="24"/>
        </w:rPr>
        <w:t>初次就业情况：从就业单位看，行业内的为</w:t>
      </w:r>
      <w:r>
        <w:rPr>
          <w:rFonts w:hint="eastAsia" w:ascii="宋体" w:hAnsi="宋体"/>
          <w:color w:val="000000"/>
          <w:sz w:val="24"/>
        </w:rPr>
        <w:t>19</w:t>
      </w:r>
      <w:r>
        <w:rPr>
          <w:rFonts w:ascii="宋体" w:hAnsi="宋体"/>
          <w:color w:val="000000"/>
          <w:sz w:val="24"/>
        </w:rPr>
        <w:t>人，占已就业人数的</w:t>
      </w:r>
      <w:r>
        <w:rPr>
          <w:rFonts w:hint="eastAsia" w:ascii="宋体" w:hAnsi="宋体"/>
          <w:color w:val="000000"/>
          <w:sz w:val="24"/>
        </w:rPr>
        <w:t>45.24</w:t>
      </w:r>
      <w:r>
        <w:rPr>
          <w:rFonts w:ascii="宋体" w:hAnsi="宋体"/>
          <w:color w:val="000000"/>
          <w:sz w:val="24"/>
        </w:rPr>
        <w:t>%（升学的</w:t>
      </w:r>
      <w:r>
        <w:rPr>
          <w:rFonts w:hint="eastAsia" w:ascii="宋体" w:hAnsi="宋体"/>
          <w:color w:val="000000"/>
          <w:sz w:val="24"/>
        </w:rPr>
        <w:t>7人全部为</w:t>
      </w:r>
      <w:r>
        <w:rPr>
          <w:rFonts w:ascii="宋体" w:hAnsi="宋体"/>
          <w:color w:val="000000"/>
          <w:sz w:val="24"/>
        </w:rPr>
        <w:t>行业内）；行业外的为</w:t>
      </w:r>
      <w:r>
        <w:rPr>
          <w:rFonts w:hint="eastAsia" w:ascii="宋体" w:hAnsi="宋体"/>
          <w:color w:val="000000"/>
          <w:sz w:val="24"/>
        </w:rPr>
        <w:t>23</w:t>
      </w:r>
      <w:r>
        <w:rPr>
          <w:rFonts w:ascii="宋体" w:hAnsi="宋体"/>
          <w:color w:val="000000"/>
          <w:sz w:val="24"/>
        </w:rPr>
        <w:t>人</w:t>
      </w:r>
      <w:r>
        <w:rPr>
          <w:rFonts w:hint="eastAsia" w:ascii="宋体" w:hAnsi="宋体"/>
          <w:color w:val="000000"/>
          <w:sz w:val="24"/>
        </w:rPr>
        <w:t>，</w:t>
      </w:r>
      <w:r>
        <w:rPr>
          <w:rFonts w:ascii="宋体" w:hAnsi="宋体"/>
          <w:color w:val="000000"/>
          <w:sz w:val="24"/>
        </w:rPr>
        <w:t>占已就业人数的</w:t>
      </w:r>
      <w:r>
        <w:rPr>
          <w:rFonts w:hint="eastAsia" w:ascii="宋体" w:hAnsi="宋体"/>
          <w:color w:val="000000"/>
          <w:sz w:val="24"/>
        </w:rPr>
        <w:t>54.76</w:t>
      </w:r>
      <w:r>
        <w:rPr>
          <w:rFonts w:ascii="宋体" w:hAnsi="宋体"/>
          <w:color w:val="000000"/>
          <w:sz w:val="24"/>
        </w:rPr>
        <w:t>%；从就业地域看，在省内就业的</w:t>
      </w:r>
      <w:r>
        <w:rPr>
          <w:rFonts w:hint="eastAsia" w:ascii="宋体" w:hAnsi="宋体"/>
          <w:color w:val="000000"/>
          <w:sz w:val="24"/>
        </w:rPr>
        <w:t>有26</w:t>
      </w:r>
      <w:r>
        <w:rPr>
          <w:rFonts w:ascii="宋体" w:hAnsi="宋体"/>
          <w:color w:val="000000"/>
          <w:sz w:val="24"/>
        </w:rPr>
        <w:t>人，占已就业人数的</w:t>
      </w:r>
      <w:r>
        <w:rPr>
          <w:rFonts w:hint="eastAsia" w:ascii="宋体" w:hAnsi="宋体"/>
          <w:color w:val="000000"/>
          <w:sz w:val="24"/>
        </w:rPr>
        <w:t>61.90</w:t>
      </w:r>
      <w:r>
        <w:rPr>
          <w:rFonts w:ascii="宋体" w:hAnsi="宋体"/>
          <w:color w:val="000000"/>
          <w:sz w:val="24"/>
        </w:rPr>
        <w:t>%（其中在合肥就业的</w:t>
      </w:r>
      <w:r>
        <w:rPr>
          <w:rFonts w:hint="eastAsia" w:ascii="宋体" w:hAnsi="宋体"/>
          <w:color w:val="000000"/>
          <w:sz w:val="24"/>
        </w:rPr>
        <w:t>19</w:t>
      </w:r>
      <w:r>
        <w:rPr>
          <w:rFonts w:ascii="宋体" w:hAnsi="宋体"/>
          <w:color w:val="000000"/>
          <w:sz w:val="24"/>
        </w:rPr>
        <w:t>人，占已就业人数的</w:t>
      </w:r>
      <w:r>
        <w:rPr>
          <w:rFonts w:hint="eastAsia" w:ascii="宋体" w:hAnsi="宋体"/>
          <w:color w:val="000000"/>
          <w:sz w:val="24"/>
        </w:rPr>
        <w:t>45.24</w:t>
      </w:r>
      <w:r>
        <w:rPr>
          <w:rFonts w:ascii="宋体" w:hAnsi="宋体"/>
          <w:color w:val="000000"/>
          <w:sz w:val="24"/>
        </w:rPr>
        <w:t>%）；到</w:t>
      </w:r>
      <w:r>
        <w:rPr>
          <w:rFonts w:hint="eastAsia" w:ascii="宋体" w:hAnsi="宋体"/>
          <w:color w:val="000000"/>
          <w:sz w:val="24"/>
        </w:rPr>
        <w:t>北京、上海、广东、江苏</w:t>
      </w:r>
      <w:r>
        <w:rPr>
          <w:rFonts w:ascii="宋体" w:hAnsi="宋体"/>
          <w:color w:val="000000"/>
          <w:sz w:val="24"/>
        </w:rPr>
        <w:t>就业的</w:t>
      </w:r>
      <w:r>
        <w:rPr>
          <w:rFonts w:hint="eastAsia" w:ascii="宋体" w:hAnsi="宋体"/>
          <w:color w:val="000000"/>
          <w:sz w:val="24"/>
        </w:rPr>
        <w:t>14</w:t>
      </w:r>
      <w:r>
        <w:rPr>
          <w:rFonts w:ascii="宋体" w:hAnsi="宋体"/>
          <w:color w:val="000000"/>
          <w:sz w:val="24"/>
        </w:rPr>
        <w:t>人，占已就业人数的</w:t>
      </w:r>
      <w:r>
        <w:rPr>
          <w:rFonts w:hint="eastAsia" w:ascii="宋体" w:hAnsi="宋体"/>
          <w:color w:val="000000"/>
          <w:sz w:val="24"/>
        </w:rPr>
        <w:t>33.33</w:t>
      </w:r>
      <w:r>
        <w:rPr>
          <w:rFonts w:ascii="宋体" w:hAnsi="宋体"/>
          <w:color w:val="000000"/>
          <w:sz w:val="24"/>
        </w:rPr>
        <w:t>%；到</w:t>
      </w:r>
      <w:r>
        <w:rPr>
          <w:rFonts w:hint="eastAsia" w:ascii="宋体" w:hAnsi="宋体"/>
          <w:color w:val="000000"/>
          <w:sz w:val="24"/>
        </w:rPr>
        <w:t>江西、山西等地</w:t>
      </w:r>
      <w:r>
        <w:rPr>
          <w:rFonts w:ascii="宋体" w:hAnsi="宋体"/>
          <w:color w:val="000000"/>
          <w:sz w:val="24"/>
        </w:rPr>
        <w:t>就业的</w:t>
      </w:r>
      <w:r>
        <w:rPr>
          <w:rFonts w:hint="eastAsia" w:ascii="宋体" w:hAnsi="宋体"/>
          <w:color w:val="000000"/>
          <w:sz w:val="24"/>
        </w:rPr>
        <w:t>各1</w:t>
      </w:r>
      <w:r>
        <w:rPr>
          <w:rFonts w:ascii="宋体" w:hAnsi="宋体"/>
          <w:color w:val="000000"/>
          <w:sz w:val="24"/>
        </w:rPr>
        <w:t>人，占已就业人数的</w:t>
      </w:r>
      <w:r>
        <w:rPr>
          <w:rFonts w:hint="eastAsia" w:ascii="宋体" w:hAnsi="宋体"/>
          <w:color w:val="000000"/>
          <w:sz w:val="24"/>
        </w:rPr>
        <w:t>4.76</w:t>
      </w:r>
      <w:r>
        <w:rPr>
          <w:rFonts w:ascii="宋体" w:hAnsi="宋体"/>
          <w:color w:val="000000"/>
          <w:sz w:val="24"/>
        </w:rPr>
        <w:t>%</w:t>
      </w:r>
      <w:r>
        <w:rPr>
          <w:rFonts w:hint="eastAsia" w:ascii="宋体" w:hAnsi="宋体"/>
          <w:color w:val="000000"/>
          <w:sz w:val="24"/>
        </w:rPr>
        <w:t>。</w:t>
      </w:r>
    </w:p>
    <w:p>
      <w:pPr>
        <w:spacing w:line="360" w:lineRule="auto"/>
        <w:ind w:firstLine="480" w:firstLineChars="200"/>
        <w:jc w:val="center"/>
        <w:rPr>
          <w:rFonts w:ascii="宋体" w:hAnsi="宋体"/>
          <w:color w:val="000000"/>
          <w:sz w:val="24"/>
        </w:rPr>
      </w:pPr>
      <w:r>
        <w:rPr>
          <w:rFonts w:ascii="宋体" w:hAnsi="宋体"/>
          <w:color w:val="000000"/>
          <w:sz w:val="24"/>
        </w:rPr>
        <w:drawing>
          <wp:inline distT="0" distB="0" distL="0" distR="0">
            <wp:extent cx="4020185" cy="2691130"/>
            <wp:effectExtent l="0" t="0" r="0" b="0"/>
            <wp:docPr id="29" name="对象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ind w:firstLine="420" w:firstLineChars="200"/>
        <w:jc w:val="center"/>
        <w:rPr>
          <w:rFonts w:ascii="宋体" w:hAnsi="宋体"/>
          <w:color w:val="000000"/>
          <w:szCs w:val="21"/>
        </w:rPr>
      </w:pPr>
      <w:r>
        <w:rPr>
          <w:rFonts w:hint="eastAsia" w:ascii="宋体" w:hAnsi="宋体"/>
          <w:bCs/>
          <w:color w:val="000000"/>
          <w:szCs w:val="21"/>
        </w:rPr>
        <w:t>图3：</w:t>
      </w:r>
      <w:r>
        <w:rPr>
          <w:rFonts w:ascii="宋体" w:hAnsi="宋体"/>
          <w:bCs/>
          <w:color w:val="000000"/>
          <w:szCs w:val="21"/>
        </w:rPr>
        <w:t>201</w:t>
      </w:r>
      <w:r>
        <w:rPr>
          <w:rFonts w:hint="eastAsia" w:ascii="宋体" w:hAnsi="宋体"/>
          <w:bCs/>
          <w:color w:val="000000"/>
          <w:szCs w:val="21"/>
        </w:rPr>
        <w:t>7</w:t>
      </w:r>
      <w:r>
        <w:rPr>
          <w:rFonts w:ascii="宋体" w:hAnsi="宋体"/>
          <w:bCs/>
          <w:color w:val="000000"/>
          <w:szCs w:val="21"/>
        </w:rPr>
        <w:t>届生物</w:t>
      </w:r>
      <w:r>
        <w:rPr>
          <w:rFonts w:hint="eastAsia" w:ascii="宋体" w:hAnsi="宋体"/>
          <w:bCs/>
          <w:color w:val="000000"/>
          <w:szCs w:val="21"/>
        </w:rPr>
        <w:t>技术</w:t>
      </w:r>
      <w:r>
        <w:rPr>
          <w:rFonts w:ascii="宋体" w:hAnsi="宋体"/>
          <w:bCs/>
          <w:color w:val="000000"/>
          <w:szCs w:val="21"/>
        </w:rPr>
        <w:t>专业就业类型图</w:t>
      </w:r>
    </w:p>
    <w:p>
      <w:pPr>
        <w:spacing w:line="360" w:lineRule="auto"/>
        <w:ind w:firstLine="480" w:firstLineChars="200"/>
        <w:jc w:val="center"/>
        <w:rPr>
          <w:rFonts w:ascii="宋体" w:hAnsi="宋体"/>
          <w:color w:val="000000"/>
          <w:sz w:val="24"/>
        </w:rPr>
      </w:pPr>
    </w:p>
    <w:p>
      <w:pPr>
        <w:spacing w:line="360" w:lineRule="auto"/>
        <w:ind w:firstLine="420" w:firstLineChars="200"/>
        <w:jc w:val="center"/>
        <w:rPr>
          <w:rFonts w:ascii="宋体" w:hAnsi="宋体"/>
          <w:bCs/>
          <w:color w:val="000000"/>
          <w:szCs w:val="21"/>
        </w:rPr>
      </w:pPr>
      <w:r>
        <w:rPr>
          <w:rFonts w:ascii="宋体" w:hAnsi="宋体"/>
          <w:bCs/>
          <w:color w:val="000000"/>
          <w:szCs w:val="21"/>
        </w:rPr>
        <w:drawing>
          <wp:inline distT="0" distB="0" distL="0" distR="0">
            <wp:extent cx="4951730" cy="1923415"/>
            <wp:effectExtent l="0" t="0" r="0" b="0"/>
            <wp:docPr id="30" name="对象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ind w:firstLine="420" w:firstLineChars="200"/>
        <w:jc w:val="center"/>
        <w:rPr>
          <w:rFonts w:ascii="宋体" w:hAnsi="宋体"/>
          <w:bCs/>
          <w:color w:val="000000"/>
          <w:szCs w:val="21"/>
        </w:rPr>
      </w:pPr>
      <w:r>
        <w:rPr>
          <w:rFonts w:hint="eastAsia" w:ascii="宋体" w:hAnsi="宋体"/>
          <w:bCs/>
          <w:color w:val="000000"/>
          <w:szCs w:val="21"/>
        </w:rPr>
        <w:t>图4：</w:t>
      </w:r>
      <w:r>
        <w:rPr>
          <w:rFonts w:ascii="宋体" w:hAnsi="宋体"/>
          <w:bCs/>
          <w:color w:val="000000"/>
          <w:szCs w:val="21"/>
        </w:rPr>
        <w:t>201</w:t>
      </w:r>
      <w:r>
        <w:rPr>
          <w:rFonts w:hint="eastAsia" w:ascii="宋体" w:hAnsi="宋体"/>
          <w:bCs/>
          <w:color w:val="000000"/>
          <w:szCs w:val="21"/>
        </w:rPr>
        <w:t>7</w:t>
      </w:r>
      <w:r>
        <w:rPr>
          <w:rFonts w:ascii="宋体" w:hAnsi="宋体"/>
          <w:bCs/>
          <w:color w:val="000000"/>
          <w:szCs w:val="21"/>
        </w:rPr>
        <w:t>届生物</w:t>
      </w:r>
      <w:r>
        <w:rPr>
          <w:rFonts w:hint="eastAsia" w:ascii="宋体" w:hAnsi="宋体"/>
          <w:bCs/>
          <w:color w:val="000000"/>
          <w:szCs w:val="21"/>
        </w:rPr>
        <w:t>技术</w:t>
      </w:r>
      <w:r>
        <w:rPr>
          <w:rFonts w:ascii="宋体" w:hAnsi="宋体"/>
          <w:bCs/>
          <w:color w:val="000000"/>
          <w:szCs w:val="21"/>
        </w:rPr>
        <w:t>专业就业区域图</w:t>
      </w:r>
    </w:p>
    <w:p>
      <w:pPr>
        <w:spacing w:line="360" w:lineRule="auto"/>
        <w:ind w:firstLine="480" w:firstLineChars="200"/>
        <w:rPr>
          <w:rFonts w:ascii="宋体" w:hAnsi="宋体"/>
          <w:color w:val="000000"/>
          <w:sz w:val="24"/>
        </w:rPr>
      </w:pPr>
      <w:r>
        <w:rPr>
          <w:rFonts w:hint="eastAsia" w:ascii="宋体" w:hAnsi="宋体"/>
          <w:color w:val="000000"/>
          <w:sz w:val="24"/>
        </w:rPr>
        <w:t>目前，</w:t>
      </w:r>
      <w:r>
        <w:rPr>
          <w:rFonts w:ascii="宋体" w:hAnsi="宋体"/>
          <w:color w:val="000000"/>
          <w:sz w:val="24"/>
        </w:rPr>
        <w:t>有</w:t>
      </w:r>
      <w:r>
        <w:rPr>
          <w:rFonts w:hint="eastAsia" w:ascii="宋体" w:hAnsi="宋体"/>
          <w:color w:val="000000"/>
          <w:sz w:val="24"/>
        </w:rPr>
        <w:t>22</w:t>
      </w:r>
      <w:r>
        <w:rPr>
          <w:rFonts w:ascii="宋体" w:hAnsi="宋体"/>
          <w:color w:val="000000"/>
          <w:sz w:val="24"/>
        </w:rPr>
        <w:t>人在合肥本市及周边地区工作，占到</w:t>
      </w:r>
      <w:r>
        <w:rPr>
          <w:rFonts w:hint="eastAsia" w:ascii="宋体" w:hAnsi="宋体"/>
          <w:color w:val="000000"/>
          <w:sz w:val="24"/>
        </w:rPr>
        <w:t>本专业</w:t>
      </w:r>
      <w:r>
        <w:rPr>
          <w:rFonts w:ascii="宋体" w:hAnsi="宋体"/>
          <w:color w:val="000000"/>
          <w:sz w:val="24"/>
        </w:rPr>
        <w:t>毕业生就业人数的</w:t>
      </w:r>
      <w:r>
        <w:rPr>
          <w:rFonts w:hint="eastAsia" w:ascii="宋体" w:hAnsi="宋体"/>
          <w:color w:val="000000"/>
          <w:sz w:val="24"/>
        </w:rPr>
        <w:t>52.38</w:t>
      </w:r>
      <w:r>
        <w:rPr>
          <w:rFonts w:ascii="宋体" w:hAnsi="宋体"/>
          <w:color w:val="000000"/>
          <w:sz w:val="24"/>
        </w:rPr>
        <w:t>%，如</w:t>
      </w:r>
      <w:r>
        <w:rPr>
          <w:rFonts w:hint="eastAsia" w:ascii="宋体" w:hAnsi="宋体"/>
          <w:color w:val="000000"/>
          <w:sz w:val="24"/>
        </w:rPr>
        <w:t>合肥天麦生物科技发展有限公司、安徽天星医药集团有限公司、安徽济人药业有限公司、安徽伊普诺康生物技术股份有限公司</w:t>
      </w:r>
      <w:r>
        <w:rPr>
          <w:rFonts w:ascii="宋体" w:hAnsi="宋体"/>
          <w:color w:val="000000"/>
          <w:sz w:val="24"/>
        </w:rPr>
        <w:t>等；有</w:t>
      </w:r>
      <w:r>
        <w:rPr>
          <w:rFonts w:hint="eastAsia" w:ascii="宋体" w:hAnsi="宋体"/>
          <w:color w:val="000000"/>
          <w:sz w:val="24"/>
        </w:rPr>
        <w:t>13</w:t>
      </w:r>
      <w:r>
        <w:rPr>
          <w:rFonts w:ascii="宋体" w:hAnsi="宋体"/>
          <w:color w:val="000000"/>
          <w:sz w:val="24"/>
        </w:rPr>
        <w:t>人在省外工作，占到</w:t>
      </w:r>
      <w:r>
        <w:rPr>
          <w:rFonts w:hint="eastAsia" w:ascii="宋体" w:hAnsi="宋体"/>
          <w:color w:val="000000"/>
          <w:sz w:val="24"/>
        </w:rPr>
        <w:t>本专业</w:t>
      </w:r>
      <w:r>
        <w:rPr>
          <w:rFonts w:ascii="宋体" w:hAnsi="宋体"/>
          <w:color w:val="000000"/>
          <w:sz w:val="24"/>
        </w:rPr>
        <w:t>毕业生就业人数的</w:t>
      </w:r>
      <w:r>
        <w:rPr>
          <w:rFonts w:hint="eastAsia" w:ascii="宋体" w:hAnsi="宋体"/>
          <w:color w:val="000000"/>
          <w:sz w:val="24"/>
        </w:rPr>
        <w:t>30.95</w:t>
      </w:r>
      <w:r>
        <w:rPr>
          <w:rFonts w:ascii="宋体" w:hAnsi="宋体"/>
          <w:color w:val="000000"/>
          <w:sz w:val="24"/>
        </w:rPr>
        <w:t>%，如</w:t>
      </w:r>
      <w:r>
        <w:rPr>
          <w:rFonts w:hint="eastAsia" w:ascii="宋体" w:hAnsi="宋体"/>
          <w:color w:val="000000"/>
          <w:sz w:val="24"/>
        </w:rPr>
        <w:t>苏州药明康德新药开发有限公司、江西兄弟医药限公司</w:t>
      </w:r>
      <w:r>
        <w:rPr>
          <w:rFonts w:ascii="宋体" w:hAnsi="宋体"/>
          <w:color w:val="000000"/>
          <w:sz w:val="24"/>
        </w:rPr>
        <w:t>等。有</w:t>
      </w:r>
      <w:r>
        <w:rPr>
          <w:rFonts w:hint="eastAsia" w:ascii="宋体" w:hAnsi="宋体"/>
          <w:color w:val="000000"/>
          <w:sz w:val="24"/>
        </w:rPr>
        <w:t>7</w:t>
      </w:r>
      <w:r>
        <w:rPr>
          <w:rFonts w:ascii="宋体" w:hAnsi="宋体"/>
          <w:color w:val="000000"/>
          <w:sz w:val="24"/>
        </w:rPr>
        <w:t>人考取了国内硕士研究生，录取率为</w:t>
      </w:r>
      <w:r>
        <w:rPr>
          <w:rFonts w:hint="eastAsia" w:ascii="宋体" w:hAnsi="宋体"/>
          <w:color w:val="000000"/>
          <w:sz w:val="24"/>
        </w:rPr>
        <w:t>16.67%，考研专业</w:t>
      </w:r>
      <w:r>
        <w:rPr>
          <w:rFonts w:ascii="宋体" w:hAnsi="宋体"/>
          <w:color w:val="000000"/>
          <w:sz w:val="24"/>
        </w:rPr>
        <w:t>均在生物学科范畴之内</w:t>
      </w:r>
      <w:r>
        <w:rPr>
          <w:rFonts w:hint="eastAsia" w:ascii="宋体" w:hAnsi="宋体"/>
          <w:color w:val="000000"/>
          <w:sz w:val="24"/>
        </w:rPr>
        <w:t>，其中两人考取中国科学技术大学硕士研究生，一人考取华东师范大学硕士研究生。</w:t>
      </w:r>
    </w:p>
    <w:p>
      <w:pPr>
        <w:ind w:firstLine="420" w:firstLineChars="200"/>
        <w:jc w:val="center"/>
        <w:rPr>
          <w:rFonts w:ascii="宋体" w:hAnsi="宋体"/>
          <w:color w:val="000000"/>
          <w:szCs w:val="21"/>
        </w:rPr>
      </w:pPr>
      <w:r>
        <w:rPr>
          <w:rFonts w:hint="eastAsia" w:ascii="宋体" w:hAnsi="宋体"/>
          <w:color w:val="000000"/>
          <w:szCs w:val="21"/>
        </w:rPr>
        <w:t>表5:2017届</w:t>
      </w:r>
      <w:r>
        <w:rPr>
          <w:rFonts w:ascii="宋体" w:hAnsi="宋体"/>
          <w:bCs/>
          <w:color w:val="000000"/>
          <w:szCs w:val="21"/>
        </w:rPr>
        <w:t>生物</w:t>
      </w:r>
      <w:r>
        <w:rPr>
          <w:rFonts w:hint="eastAsia" w:ascii="宋体" w:hAnsi="宋体"/>
          <w:bCs/>
          <w:color w:val="000000"/>
          <w:szCs w:val="21"/>
        </w:rPr>
        <w:t>技术</w:t>
      </w:r>
      <w:r>
        <w:rPr>
          <w:rFonts w:ascii="宋体" w:hAnsi="宋体"/>
          <w:bCs/>
          <w:color w:val="000000"/>
          <w:szCs w:val="21"/>
        </w:rPr>
        <w:t>专业</w:t>
      </w:r>
      <w:r>
        <w:rPr>
          <w:rFonts w:hint="eastAsia" w:ascii="宋体" w:hAnsi="宋体"/>
          <w:color w:val="000000"/>
          <w:szCs w:val="21"/>
        </w:rPr>
        <w:t>考研录取情况</w:t>
      </w:r>
    </w:p>
    <w:tbl>
      <w:tblPr>
        <w:tblStyle w:val="12"/>
        <w:tblW w:w="7729"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15"/>
        <w:gridCol w:w="2137"/>
        <w:gridCol w:w="2577"/>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bottom w:val="single" w:color="000000" w:sz="6" w:space="0"/>
              <w:right w:val="single" w:color="000000" w:sz="6" w:space="0"/>
            </w:tcBorders>
            <w:shd w:val="clear" w:color="auto" w:fill="auto"/>
          </w:tcPr>
          <w:p>
            <w:pPr>
              <w:ind w:firstLine="422" w:firstLineChars="200"/>
              <w:jc w:val="center"/>
              <w:rPr>
                <w:rFonts w:ascii="宋体" w:hAnsi="宋体"/>
                <w:b/>
                <w:iCs/>
                <w:color w:val="000000"/>
                <w:szCs w:val="21"/>
              </w:rPr>
            </w:pPr>
            <w:r>
              <w:rPr>
                <w:rFonts w:hint="eastAsia" w:ascii="宋体" w:hAnsi="宋体"/>
                <w:b/>
                <w:iCs/>
                <w:color w:val="000000"/>
                <w:szCs w:val="21"/>
              </w:rPr>
              <w:t>录取专业名称</w:t>
            </w:r>
          </w:p>
        </w:tc>
        <w:tc>
          <w:tcPr>
            <w:tcW w:w="2137" w:type="dxa"/>
            <w:tcBorders>
              <w:bottom w:val="single" w:color="000000" w:sz="6" w:space="0"/>
            </w:tcBorders>
            <w:shd w:val="clear" w:color="auto" w:fill="auto"/>
          </w:tcPr>
          <w:p>
            <w:pPr>
              <w:ind w:firstLine="422" w:firstLineChars="200"/>
              <w:jc w:val="center"/>
              <w:rPr>
                <w:rFonts w:ascii="宋体" w:hAnsi="宋体"/>
                <w:b/>
                <w:iCs/>
                <w:color w:val="000000"/>
                <w:szCs w:val="21"/>
              </w:rPr>
            </w:pPr>
            <w:r>
              <w:rPr>
                <w:rFonts w:hint="eastAsia" w:ascii="宋体" w:hAnsi="宋体"/>
                <w:b/>
                <w:iCs/>
                <w:color w:val="000000"/>
                <w:szCs w:val="21"/>
              </w:rPr>
              <w:t>数量</w:t>
            </w:r>
          </w:p>
        </w:tc>
        <w:tc>
          <w:tcPr>
            <w:tcW w:w="2577" w:type="dxa"/>
            <w:tcBorders>
              <w:bottom w:val="single" w:color="000000" w:sz="6" w:space="0"/>
            </w:tcBorders>
            <w:shd w:val="clear" w:color="auto" w:fill="auto"/>
          </w:tcPr>
          <w:p>
            <w:pPr>
              <w:ind w:firstLine="422" w:firstLineChars="200"/>
              <w:jc w:val="center"/>
              <w:rPr>
                <w:rFonts w:ascii="宋体" w:hAnsi="宋体"/>
                <w:b/>
                <w:iCs/>
                <w:color w:val="000000"/>
                <w:szCs w:val="21"/>
              </w:rPr>
            </w:pPr>
            <w:r>
              <w:rPr>
                <w:rFonts w:hint="eastAsia" w:ascii="宋体" w:hAnsi="宋体"/>
                <w:b/>
                <w:iCs/>
                <w:color w:val="000000"/>
                <w:szCs w:val="21"/>
              </w:rPr>
              <w:t>比例</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right w:val="single" w:color="000000" w:sz="6" w:space="0"/>
            </w:tcBorders>
            <w:shd w:val="clear" w:color="auto" w:fill="auto"/>
          </w:tcPr>
          <w:p>
            <w:pPr>
              <w:ind w:firstLine="420" w:firstLineChars="200"/>
              <w:jc w:val="center"/>
              <w:rPr>
                <w:rFonts w:ascii="宋体" w:hAnsi="宋体"/>
                <w:color w:val="000000"/>
                <w:szCs w:val="21"/>
              </w:rPr>
            </w:pPr>
            <w:r>
              <w:rPr>
                <w:rFonts w:hint="eastAsia" w:ascii="宋体" w:hAnsi="宋体"/>
                <w:color w:val="000000"/>
                <w:szCs w:val="21"/>
              </w:rPr>
              <w:t>生物学</w:t>
            </w:r>
          </w:p>
        </w:tc>
        <w:tc>
          <w:tcPr>
            <w:tcW w:w="2137"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2</w:t>
            </w:r>
          </w:p>
        </w:tc>
        <w:tc>
          <w:tcPr>
            <w:tcW w:w="2577"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28.57%</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right w:val="single" w:color="000000" w:sz="6" w:space="0"/>
            </w:tcBorders>
            <w:shd w:val="clear" w:color="auto" w:fill="auto"/>
          </w:tcPr>
          <w:p>
            <w:pPr>
              <w:ind w:firstLine="420" w:firstLineChars="200"/>
              <w:jc w:val="center"/>
              <w:rPr>
                <w:rFonts w:ascii="宋体" w:hAnsi="宋体"/>
                <w:color w:val="000000"/>
                <w:szCs w:val="21"/>
              </w:rPr>
            </w:pPr>
            <w:r>
              <w:rPr>
                <w:rFonts w:hint="eastAsia" w:ascii="宋体" w:hAnsi="宋体"/>
                <w:color w:val="000000"/>
                <w:szCs w:val="21"/>
              </w:rPr>
              <w:t>生物化学与分子生物学</w:t>
            </w:r>
          </w:p>
        </w:tc>
        <w:tc>
          <w:tcPr>
            <w:tcW w:w="2137"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3</w:t>
            </w:r>
          </w:p>
        </w:tc>
        <w:tc>
          <w:tcPr>
            <w:tcW w:w="2577"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42.86%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right w:val="single" w:color="000000" w:sz="6" w:space="0"/>
            </w:tcBorders>
            <w:shd w:val="clear" w:color="auto" w:fill="auto"/>
          </w:tcPr>
          <w:p>
            <w:pPr>
              <w:ind w:firstLine="420" w:firstLineChars="200"/>
              <w:jc w:val="center"/>
              <w:rPr>
                <w:rFonts w:ascii="宋体" w:hAnsi="宋体"/>
                <w:color w:val="000000"/>
                <w:szCs w:val="21"/>
              </w:rPr>
            </w:pPr>
            <w:r>
              <w:rPr>
                <w:rFonts w:hint="eastAsia" w:ascii="宋体" w:hAnsi="宋体"/>
                <w:color w:val="000000"/>
                <w:szCs w:val="21"/>
              </w:rPr>
              <w:t>生物化工</w:t>
            </w:r>
          </w:p>
        </w:tc>
        <w:tc>
          <w:tcPr>
            <w:tcW w:w="2137"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1</w:t>
            </w:r>
          </w:p>
        </w:tc>
        <w:tc>
          <w:tcPr>
            <w:tcW w:w="2577"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14.29%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6" w:hRule="atLeast"/>
          <w:jc w:val="center"/>
        </w:trPr>
        <w:tc>
          <w:tcPr>
            <w:tcW w:w="3015" w:type="dxa"/>
            <w:tcBorders>
              <w:right w:val="single" w:color="000000" w:sz="6" w:space="0"/>
            </w:tcBorders>
            <w:shd w:val="clear" w:color="auto" w:fill="auto"/>
          </w:tcPr>
          <w:p>
            <w:pPr>
              <w:ind w:firstLine="420" w:firstLineChars="200"/>
              <w:jc w:val="center"/>
              <w:rPr>
                <w:rFonts w:ascii="宋体" w:hAnsi="宋体"/>
                <w:color w:val="000000"/>
                <w:szCs w:val="21"/>
              </w:rPr>
            </w:pPr>
            <w:r>
              <w:rPr>
                <w:rFonts w:hint="eastAsia" w:ascii="宋体" w:hAnsi="宋体"/>
                <w:color w:val="000000"/>
                <w:szCs w:val="21"/>
              </w:rPr>
              <w:t>微生物学</w:t>
            </w:r>
          </w:p>
        </w:tc>
        <w:tc>
          <w:tcPr>
            <w:tcW w:w="2137"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1</w:t>
            </w:r>
          </w:p>
        </w:tc>
        <w:tc>
          <w:tcPr>
            <w:tcW w:w="2577"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14.29%</w:t>
            </w:r>
          </w:p>
        </w:tc>
      </w:tr>
    </w:tbl>
    <w:p>
      <w:pPr>
        <w:spacing w:beforeLines="50" w:afterLines="50"/>
        <w:ind w:firstLine="411" w:firstLineChars="196"/>
        <w:jc w:val="center"/>
        <w:outlineLvl w:val="0"/>
        <w:rPr>
          <w:rFonts w:ascii="宋体" w:hAnsi="宋体"/>
          <w:bCs/>
          <w:szCs w:val="21"/>
        </w:rPr>
      </w:pPr>
      <w:r>
        <w:rPr>
          <w:rFonts w:hint="eastAsia" w:ascii="宋体" w:hAnsi="宋体"/>
          <w:bCs/>
          <w:szCs w:val="21"/>
        </w:rPr>
        <w:t>表6:2017届生物技术专业岗位分布情况</w:t>
      </w:r>
    </w:p>
    <w:tbl>
      <w:tblPr>
        <w:tblStyle w:val="12"/>
        <w:tblW w:w="6401"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4"/>
        <w:gridCol w:w="1084"/>
        <w:gridCol w:w="757"/>
        <w:gridCol w:w="652"/>
        <w:gridCol w:w="652"/>
        <w:gridCol w:w="652"/>
        <w:gridCol w:w="652"/>
        <w:gridCol w:w="868"/>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9" w:hRule="atLeast"/>
          <w:jc w:val="center"/>
        </w:trPr>
        <w:tc>
          <w:tcPr>
            <w:tcW w:w="1084" w:type="dxa"/>
            <w:tcBorders>
              <w:bottom w:val="single" w:color="000000" w:sz="6" w:space="0"/>
              <w:right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岗位名称</w:t>
            </w:r>
          </w:p>
        </w:tc>
        <w:tc>
          <w:tcPr>
            <w:tcW w:w="1084" w:type="dxa"/>
            <w:tcBorders>
              <w:bottom w:val="single" w:color="000000" w:sz="6" w:space="0"/>
            </w:tcBorders>
          </w:tcPr>
          <w:p>
            <w:pPr>
              <w:spacing w:beforeLines="50" w:afterLines="50"/>
              <w:jc w:val="center"/>
              <w:outlineLvl w:val="0"/>
              <w:rPr>
                <w:rFonts w:ascii="宋体" w:hAnsi="宋体"/>
                <w:b/>
                <w:bCs/>
                <w:iCs/>
                <w:szCs w:val="21"/>
              </w:rPr>
            </w:pPr>
            <w:r>
              <w:rPr>
                <w:rFonts w:hint="eastAsia" w:ascii="宋体" w:hAnsi="宋体"/>
                <w:b/>
                <w:bCs/>
                <w:iCs/>
                <w:szCs w:val="21"/>
              </w:rPr>
              <w:t>专业技术</w:t>
            </w:r>
          </w:p>
        </w:tc>
        <w:tc>
          <w:tcPr>
            <w:tcW w:w="757"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商业</w:t>
            </w:r>
          </w:p>
        </w:tc>
        <w:tc>
          <w:tcPr>
            <w:tcW w:w="652"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生产</w:t>
            </w:r>
          </w:p>
        </w:tc>
        <w:tc>
          <w:tcPr>
            <w:tcW w:w="652"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研发</w:t>
            </w:r>
          </w:p>
        </w:tc>
        <w:tc>
          <w:tcPr>
            <w:tcW w:w="652"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金融</w:t>
            </w:r>
          </w:p>
        </w:tc>
        <w:tc>
          <w:tcPr>
            <w:tcW w:w="652" w:type="dxa"/>
            <w:tcBorders>
              <w:bottom w:val="single" w:color="000000" w:sz="6" w:space="0"/>
            </w:tcBorders>
          </w:tcPr>
          <w:p>
            <w:pPr>
              <w:spacing w:beforeLines="50" w:afterLines="50"/>
              <w:jc w:val="center"/>
              <w:outlineLvl w:val="0"/>
              <w:rPr>
                <w:rFonts w:ascii="宋体" w:hAnsi="宋体"/>
                <w:b/>
                <w:bCs/>
                <w:iCs/>
                <w:szCs w:val="21"/>
              </w:rPr>
            </w:pPr>
            <w:r>
              <w:rPr>
                <w:rFonts w:hint="eastAsia" w:ascii="宋体" w:hAnsi="宋体"/>
                <w:b/>
                <w:bCs/>
                <w:iCs/>
                <w:szCs w:val="21"/>
              </w:rPr>
              <w:t>教学</w:t>
            </w:r>
          </w:p>
        </w:tc>
        <w:tc>
          <w:tcPr>
            <w:tcW w:w="868"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 xml:space="preserve">  其他</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084" w:type="dxa"/>
            <w:tcBorders>
              <w:right w:val="single" w:color="000000" w:sz="6" w:space="0"/>
            </w:tcBorders>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就业人数</w:t>
            </w:r>
          </w:p>
        </w:tc>
        <w:tc>
          <w:tcPr>
            <w:tcW w:w="1084" w:type="dxa"/>
          </w:tcPr>
          <w:p>
            <w:pPr>
              <w:spacing w:beforeLines="50" w:afterLines="50"/>
              <w:jc w:val="center"/>
              <w:outlineLvl w:val="0"/>
              <w:rPr>
                <w:rFonts w:ascii="宋体" w:hAnsi="宋体"/>
                <w:bCs/>
                <w:szCs w:val="21"/>
              </w:rPr>
            </w:pPr>
            <w:r>
              <w:rPr>
                <w:rFonts w:hint="eastAsia" w:ascii="宋体" w:hAnsi="宋体"/>
                <w:bCs/>
                <w:szCs w:val="21"/>
              </w:rPr>
              <w:t>8</w:t>
            </w:r>
          </w:p>
        </w:tc>
        <w:tc>
          <w:tcPr>
            <w:tcW w:w="757"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5</w:t>
            </w:r>
          </w:p>
        </w:tc>
        <w:tc>
          <w:tcPr>
            <w:tcW w:w="652"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1</w:t>
            </w:r>
          </w:p>
        </w:tc>
        <w:tc>
          <w:tcPr>
            <w:tcW w:w="652"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2</w:t>
            </w:r>
          </w:p>
        </w:tc>
        <w:tc>
          <w:tcPr>
            <w:tcW w:w="652"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1</w:t>
            </w:r>
          </w:p>
        </w:tc>
        <w:tc>
          <w:tcPr>
            <w:tcW w:w="652" w:type="dxa"/>
          </w:tcPr>
          <w:p>
            <w:pPr>
              <w:spacing w:beforeLines="50" w:afterLines="50"/>
              <w:jc w:val="center"/>
              <w:outlineLvl w:val="0"/>
              <w:rPr>
                <w:rFonts w:ascii="宋体" w:hAnsi="宋体"/>
                <w:bCs/>
                <w:szCs w:val="21"/>
              </w:rPr>
            </w:pPr>
            <w:r>
              <w:rPr>
                <w:rFonts w:hint="eastAsia" w:ascii="宋体" w:hAnsi="宋体"/>
                <w:bCs/>
                <w:szCs w:val="21"/>
              </w:rPr>
              <w:t>1</w:t>
            </w:r>
          </w:p>
        </w:tc>
        <w:tc>
          <w:tcPr>
            <w:tcW w:w="868"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24</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084" w:type="dxa"/>
            <w:tcBorders>
              <w:right w:val="single" w:color="000000" w:sz="6" w:space="0"/>
            </w:tcBorders>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就业占比</w:t>
            </w:r>
          </w:p>
        </w:tc>
        <w:tc>
          <w:tcPr>
            <w:tcW w:w="1084" w:type="dxa"/>
          </w:tcPr>
          <w:p>
            <w:pPr>
              <w:spacing w:beforeLines="50" w:afterLines="50"/>
              <w:jc w:val="center"/>
              <w:outlineLvl w:val="0"/>
              <w:rPr>
                <w:rFonts w:ascii="宋体" w:hAnsi="宋体"/>
                <w:bCs/>
                <w:szCs w:val="21"/>
              </w:rPr>
            </w:pPr>
            <w:r>
              <w:rPr>
                <w:rFonts w:hint="eastAsia" w:ascii="宋体" w:hAnsi="宋体"/>
                <w:bCs/>
                <w:szCs w:val="21"/>
              </w:rPr>
              <w:t>19.05</w:t>
            </w:r>
          </w:p>
        </w:tc>
        <w:tc>
          <w:tcPr>
            <w:tcW w:w="757"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11.90</w:t>
            </w:r>
          </w:p>
        </w:tc>
        <w:tc>
          <w:tcPr>
            <w:tcW w:w="652"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2.38</w:t>
            </w:r>
          </w:p>
        </w:tc>
        <w:tc>
          <w:tcPr>
            <w:tcW w:w="652"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4.76</w:t>
            </w:r>
          </w:p>
        </w:tc>
        <w:tc>
          <w:tcPr>
            <w:tcW w:w="652"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2.38</w:t>
            </w:r>
          </w:p>
        </w:tc>
        <w:tc>
          <w:tcPr>
            <w:tcW w:w="652" w:type="dxa"/>
          </w:tcPr>
          <w:p>
            <w:pPr>
              <w:spacing w:beforeLines="50" w:afterLines="50"/>
              <w:jc w:val="center"/>
              <w:outlineLvl w:val="0"/>
              <w:rPr>
                <w:rFonts w:ascii="宋体" w:hAnsi="宋体"/>
                <w:bCs/>
                <w:szCs w:val="21"/>
              </w:rPr>
            </w:pPr>
            <w:r>
              <w:rPr>
                <w:rFonts w:hint="eastAsia" w:ascii="宋体" w:hAnsi="宋体"/>
                <w:bCs/>
                <w:szCs w:val="21"/>
              </w:rPr>
              <w:t>2.38</w:t>
            </w:r>
          </w:p>
        </w:tc>
        <w:tc>
          <w:tcPr>
            <w:tcW w:w="868"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57.14</w:t>
            </w:r>
          </w:p>
        </w:tc>
      </w:tr>
    </w:tbl>
    <w:p>
      <w:pPr>
        <w:spacing w:line="360" w:lineRule="auto"/>
        <w:ind w:firstLine="482" w:firstLineChars="200"/>
        <w:rPr>
          <w:rFonts w:ascii="宋体" w:hAnsi="宋体"/>
          <w:b/>
          <w:color w:val="000000"/>
          <w:sz w:val="24"/>
        </w:rPr>
      </w:pPr>
      <w:r>
        <w:rPr>
          <w:rFonts w:hint="eastAsia" w:ascii="宋体" w:hAnsi="宋体"/>
          <w:b/>
          <w:color w:val="000000"/>
          <w:sz w:val="24"/>
        </w:rPr>
        <w:t>三、环境工程专业就业结构分析</w:t>
      </w:r>
    </w:p>
    <w:p>
      <w:pPr>
        <w:spacing w:line="360" w:lineRule="auto"/>
        <w:ind w:firstLine="480" w:firstLineChars="200"/>
        <w:rPr>
          <w:rFonts w:ascii="宋体" w:hAnsi="宋体"/>
          <w:color w:val="000000"/>
          <w:sz w:val="24"/>
        </w:rPr>
      </w:pPr>
      <w:r>
        <w:rPr>
          <w:rFonts w:ascii="宋体" w:hAnsi="宋体"/>
          <w:color w:val="000000"/>
          <w:sz w:val="24"/>
        </w:rPr>
        <w:t>201</w:t>
      </w:r>
      <w:r>
        <w:rPr>
          <w:rFonts w:hint="eastAsia" w:ascii="宋体" w:hAnsi="宋体"/>
          <w:color w:val="000000"/>
          <w:sz w:val="24"/>
        </w:rPr>
        <w:t>7</w:t>
      </w:r>
      <w:r>
        <w:rPr>
          <w:rFonts w:ascii="宋体" w:hAnsi="宋体"/>
          <w:color w:val="000000"/>
          <w:sz w:val="24"/>
        </w:rPr>
        <w:t>年7月初，我系1</w:t>
      </w:r>
      <w:r>
        <w:rPr>
          <w:rFonts w:hint="eastAsia" w:ascii="宋体" w:hAnsi="宋体"/>
          <w:color w:val="000000"/>
          <w:sz w:val="24"/>
        </w:rPr>
        <w:t>7</w:t>
      </w:r>
      <w:r>
        <w:rPr>
          <w:rFonts w:ascii="宋体" w:hAnsi="宋体"/>
          <w:color w:val="000000"/>
          <w:sz w:val="24"/>
        </w:rPr>
        <w:t>届</w:t>
      </w:r>
      <w:r>
        <w:rPr>
          <w:rFonts w:hint="eastAsia" w:ascii="宋体" w:hAnsi="宋体"/>
          <w:color w:val="000000"/>
          <w:sz w:val="24"/>
        </w:rPr>
        <w:t>环境工程87</w:t>
      </w:r>
      <w:r>
        <w:rPr>
          <w:rFonts w:ascii="宋体" w:hAnsi="宋体"/>
          <w:color w:val="000000"/>
          <w:sz w:val="24"/>
        </w:rPr>
        <w:t>名毕业生全部离校，提交就业协议</w:t>
      </w:r>
      <w:r>
        <w:rPr>
          <w:rFonts w:hint="eastAsia" w:ascii="宋体" w:hAnsi="宋体"/>
          <w:color w:val="000000"/>
          <w:sz w:val="24"/>
        </w:rPr>
        <w:t>62</w:t>
      </w:r>
      <w:r>
        <w:rPr>
          <w:rFonts w:ascii="宋体" w:hAnsi="宋体"/>
          <w:color w:val="000000"/>
          <w:sz w:val="24"/>
        </w:rPr>
        <w:t>份；录取通知</w:t>
      </w:r>
      <w:r>
        <w:rPr>
          <w:rFonts w:hint="eastAsia" w:ascii="宋体" w:hAnsi="宋体"/>
          <w:color w:val="000000"/>
          <w:sz w:val="24"/>
        </w:rPr>
        <w:t>23</w:t>
      </w:r>
      <w:r>
        <w:rPr>
          <w:rFonts w:ascii="宋体" w:hAnsi="宋体"/>
          <w:color w:val="000000"/>
          <w:sz w:val="24"/>
        </w:rPr>
        <w:t>份</w:t>
      </w:r>
      <w:r>
        <w:rPr>
          <w:rFonts w:hint="eastAsia" w:ascii="宋体" w:hAnsi="宋体"/>
          <w:color w:val="000000"/>
          <w:sz w:val="24"/>
        </w:rPr>
        <w:t>，</w:t>
      </w:r>
      <w:r>
        <w:rPr>
          <w:rFonts w:ascii="宋体" w:hAnsi="宋体"/>
          <w:color w:val="000000"/>
          <w:sz w:val="24"/>
        </w:rPr>
        <w:t>就业率为</w:t>
      </w:r>
      <w:r>
        <w:rPr>
          <w:rFonts w:hint="eastAsia" w:ascii="宋体" w:hAnsi="宋体"/>
          <w:color w:val="000000"/>
          <w:sz w:val="24"/>
        </w:rPr>
        <w:t>97.70</w:t>
      </w:r>
      <w:r>
        <w:rPr>
          <w:rFonts w:ascii="宋体" w:hAnsi="宋体"/>
          <w:color w:val="000000"/>
          <w:sz w:val="24"/>
        </w:rPr>
        <w:t>%。</w:t>
      </w:r>
    </w:p>
    <w:p>
      <w:pPr>
        <w:spacing w:line="360" w:lineRule="auto"/>
        <w:ind w:firstLine="480" w:firstLineChars="200"/>
        <w:rPr>
          <w:rFonts w:ascii="宋体" w:hAnsi="宋体"/>
          <w:color w:val="000000"/>
          <w:sz w:val="24"/>
        </w:rPr>
      </w:pPr>
      <w:r>
        <w:rPr>
          <w:rFonts w:ascii="宋体" w:hAnsi="宋体"/>
          <w:color w:val="000000"/>
          <w:sz w:val="24"/>
        </w:rPr>
        <w:t>从就业地域看，在省内就业的</w:t>
      </w:r>
      <w:r>
        <w:rPr>
          <w:rFonts w:hint="eastAsia" w:ascii="宋体" w:hAnsi="宋体"/>
          <w:color w:val="000000"/>
          <w:sz w:val="24"/>
        </w:rPr>
        <w:t>67</w:t>
      </w:r>
      <w:r>
        <w:rPr>
          <w:rFonts w:ascii="宋体" w:hAnsi="宋体"/>
          <w:color w:val="000000"/>
          <w:sz w:val="24"/>
        </w:rPr>
        <w:t>人，占已就业人数的</w:t>
      </w:r>
      <w:r>
        <w:rPr>
          <w:rFonts w:hint="eastAsia" w:ascii="宋体" w:hAnsi="宋体"/>
          <w:color w:val="000000"/>
          <w:sz w:val="24"/>
        </w:rPr>
        <w:t>78.82</w:t>
      </w:r>
      <w:r>
        <w:rPr>
          <w:rFonts w:ascii="宋体" w:hAnsi="宋体"/>
          <w:color w:val="000000"/>
          <w:sz w:val="24"/>
        </w:rPr>
        <w:t>%</w:t>
      </w:r>
      <w:r>
        <w:rPr>
          <w:rFonts w:hint="eastAsia" w:ascii="宋体" w:hAnsi="宋体"/>
          <w:color w:val="000000"/>
          <w:sz w:val="24"/>
        </w:rPr>
        <w:t>；</w:t>
      </w:r>
      <w:r>
        <w:rPr>
          <w:rFonts w:ascii="宋体" w:hAnsi="宋体"/>
          <w:color w:val="000000"/>
          <w:sz w:val="24"/>
        </w:rPr>
        <w:t>其中在合肥就业的</w:t>
      </w:r>
      <w:r>
        <w:rPr>
          <w:rFonts w:hint="eastAsia" w:ascii="宋体" w:hAnsi="宋体"/>
          <w:color w:val="000000"/>
          <w:sz w:val="24"/>
        </w:rPr>
        <w:t>45</w:t>
      </w:r>
      <w:r>
        <w:rPr>
          <w:rFonts w:ascii="宋体" w:hAnsi="宋体"/>
          <w:color w:val="000000"/>
          <w:sz w:val="24"/>
        </w:rPr>
        <w:t>人，占已就业人数的</w:t>
      </w:r>
      <w:r>
        <w:rPr>
          <w:rFonts w:hint="eastAsia" w:ascii="宋体" w:hAnsi="宋体"/>
          <w:color w:val="000000"/>
          <w:sz w:val="24"/>
        </w:rPr>
        <w:t>52.94</w:t>
      </w:r>
      <w:r>
        <w:rPr>
          <w:rFonts w:ascii="宋体" w:hAnsi="宋体"/>
          <w:color w:val="000000"/>
          <w:sz w:val="24"/>
        </w:rPr>
        <w:t>%</w:t>
      </w:r>
      <w:r>
        <w:rPr>
          <w:rFonts w:hint="eastAsia" w:ascii="宋体" w:hAnsi="宋体"/>
          <w:color w:val="000000"/>
          <w:sz w:val="24"/>
        </w:rPr>
        <w:t>。</w:t>
      </w:r>
      <w:r>
        <w:rPr>
          <w:rFonts w:ascii="宋体" w:hAnsi="宋体"/>
          <w:color w:val="000000"/>
          <w:sz w:val="24"/>
        </w:rPr>
        <w:t>到江、浙就业的</w:t>
      </w:r>
      <w:r>
        <w:rPr>
          <w:rFonts w:hint="eastAsia" w:ascii="宋体" w:hAnsi="宋体"/>
          <w:color w:val="000000"/>
          <w:sz w:val="24"/>
        </w:rPr>
        <w:t>8</w:t>
      </w:r>
      <w:r>
        <w:rPr>
          <w:rFonts w:ascii="宋体" w:hAnsi="宋体"/>
          <w:color w:val="000000"/>
          <w:sz w:val="24"/>
        </w:rPr>
        <w:t>人，占已就业人数的</w:t>
      </w:r>
      <w:r>
        <w:rPr>
          <w:rFonts w:hint="eastAsia" w:ascii="宋体" w:hAnsi="宋体"/>
          <w:color w:val="000000"/>
          <w:sz w:val="24"/>
        </w:rPr>
        <w:t>9.41</w:t>
      </w:r>
      <w:r>
        <w:rPr>
          <w:rFonts w:ascii="宋体" w:hAnsi="宋体"/>
          <w:color w:val="000000"/>
          <w:sz w:val="24"/>
        </w:rPr>
        <w:t>%；到上海就业的</w:t>
      </w:r>
      <w:r>
        <w:rPr>
          <w:rFonts w:hint="eastAsia" w:ascii="宋体" w:hAnsi="宋体"/>
          <w:color w:val="000000"/>
          <w:sz w:val="24"/>
        </w:rPr>
        <w:t>8</w:t>
      </w:r>
      <w:r>
        <w:rPr>
          <w:rFonts w:ascii="宋体" w:hAnsi="宋体"/>
          <w:color w:val="000000"/>
          <w:sz w:val="24"/>
        </w:rPr>
        <w:t>人，占已就业人数的</w:t>
      </w:r>
      <w:r>
        <w:rPr>
          <w:rFonts w:hint="eastAsia" w:ascii="宋体" w:hAnsi="宋体"/>
          <w:color w:val="000000"/>
          <w:sz w:val="24"/>
        </w:rPr>
        <w:t>9.41</w:t>
      </w:r>
      <w:r>
        <w:rPr>
          <w:rFonts w:ascii="宋体" w:hAnsi="宋体"/>
          <w:color w:val="000000"/>
          <w:sz w:val="24"/>
        </w:rPr>
        <w:t>%；</w:t>
      </w:r>
      <w:r>
        <w:rPr>
          <w:rFonts w:hint="eastAsia" w:ascii="宋体" w:hAnsi="宋体"/>
          <w:color w:val="000000"/>
          <w:sz w:val="24"/>
        </w:rPr>
        <w:t>江西、陕西就业各1人，</w:t>
      </w:r>
      <w:r>
        <w:rPr>
          <w:rFonts w:ascii="宋体" w:hAnsi="宋体"/>
          <w:color w:val="000000"/>
          <w:sz w:val="24"/>
        </w:rPr>
        <w:t>占已就业人数的</w:t>
      </w:r>
      <w:r>
        <w:rPr>
          <w:rFonts w:hint="eastAsia" w:ascii="宋体" w:hAnsi="宋体"/>
          <w:color w:val="000000"/>
          <w:sz w:val="24"/>
        </w:rPr>
        <w:t>2.35</w:t>
      </w:r>
      <w:r>
        <w:rPr>
          <w:rFonts w:ascii="宋体" w:hAnsi="宋体"/>
          <w:color w:val="000000"/>
          <w:sz w:val="24"/>
        </w:rPr>
        <w:t>%</w:t>
      </w:r>
      <w:r>
        <w:rPr>
          <w:rFonts w:hint="eastAsia" w:ascii="宋体" w:hAnsi="宋体"/>
          <w:color w:val="000000"/>
          <w:sz w:val="24"/>
        </w:rPr>
        <w:t>。</w:t>
      </w:r>
    </w:p>
    <w:p>
      <w:pPr>
        <w:spacing w:line="360" w:lineRule="auto"/>
        <w:ind w:firstLine="480" w:firstLineChars="200"/>
        <w:rPr>
          <w:rFonts w:ascii="宋体" w:hAnsi="宋体"/>
          <w:color w:val="000000"/>
          <w:sz w:val="24"/>
        </w:rPr>
      </w:pPr>
      <w:r>
        <w:rPr>
          <w:rFonts w:ascii="宋体" w:hAnsi="宋体"/>
          <w:color w:val="000000"/>
          <w:sz w:val="24"/>
        </w:rPr>
        <w:t>有</w:t>
      </w:r>
      <w:r>
        <w:rPr>
          <w:rFonts w:hint="eastAsia" w:ascii="宋体" w:hAnsi="宋体"/>
          <w:color w:val="000000"/>
          <w:sz w:val="24"/>
        </w:rPr>
        <w:t>67</w:t>
      </w:r>
      <w:r>
        <w:rPr>
          <w:rFonts w:ascii="宋体" w:hAnsi="宋体"/>
          <w:color w:val="000000"/>
          <w:sz w:val="24"/>
        </w:rPr>
        <w:t>人在合肥本市及周边地区工作，如</w:t>
      </w:r>
      <w:r>
        <w:rPr>
          <w:rFonts w:hint="eastAsia" w:ascii="宋体" w:hAnsi="宋体"/>
          <w:color w:val="000000"/>
          <w:sz w:val="24"/>
        </w:rPr>
        <w:t>安徽省美自然环境科技股份有限公司</w:t>
      </w:r>
      <w:r>
        <w:rPr>
          <w:rFonts w:ascii="宋体" w:hAnsi="宋体"/>
          <w:color w:val="000000"/>
          <w:sz w:val="24"/>
        </w:rPr>
        <w:t>、</w:t>
      </w:r>
      <w:r>
        <w:rPr>
          <w:rFonts w:hint="eastAsia" w:ascii="宋体" w:hAnsi="宋体"/>
          <w:color w:val="000000"/>
          <w:sz w:val="24"/>
        </w:rPr>
        <w:t>安徽华测检测技术有限公司</w:t>
      </w:r>
      <w:r>
        <w:rPr>
          <w:rFonts w:ascii="宋体" w:hAnsi="宋体"/>
          <w:color w:val="000000"/>
          <w:sz w:val="24"/>
        </w:rPr>
        <w:t>、安徽合大环境检测技术有限公司、</w:t>
      </w:r>
      <w:r>
        <w:rPr>
          <w:rFonts w:hint="eastAsia" w:ascii="宋体" w:hAnsi="宋体"/>
          <w:color w:val="000000"/>
          <w:sz w:val="24"/>
        </w:rPr>
        <w:t>安徽蓝业环境工程有限公司、安徽工和环境监测有限责任公司</w:t>
      </w:r>
      <w:r>
        <w:rPr>
          <w:rFonts w:ascii="宋体" w:hAnsi="宋体"/>
          <w:color w:val="000000"/>
          <w:sz w:val="24"/>
        </w:rPr>
        <w:t>等</w:t>
      </w:r>
      <w:r>
        <w:rPr>
          <w:rFonts w:hint="eastAsia" w:ascii="宋体" w:hAnsi="宋体"/>
          <w:color w:val="000000"/>
          <w:sz w:val="24"/>
        </w:rPr>
        <w:t>。</w:t>
      </w:r>
      <w:r>
        <w:rPr>
          <w:rFonts w:ascii="宋体" w:hAnsi="宋体"/>
          <w:color w:val="000000"/>
          <w:sz w:val="24"/>
        </w:rPr>
        <w:t>有</w:t>
      </w:r>
      <w:r>
        <w:rPr>
          <w:rFonts w:hint="eastAsia" w:ascii="宋体" w:hAnsi="宋体"/>
          <w:color w:val="000000"/>
          <w:sz w:val="24"/>
        </w:rPr>
        <w:t>18</w:t>
      </w:r>
      <w:r>
        <w:rPr>
          <w:rFonts w:ascii="宋体" w:hAnsi="宋体"/>
          <w:color w:val="000000"/>
          <w:sz w:val="24"/>
        </w:rPr>
        <w:t>人在省外工作，占到我系毕业生就业人数的</w:t>
      </w:r>
      <w:r>
        <w:rPr>
          <w:rFonts w:hint="eastAsia" w:ascii="宋体" w:hAnsi="宋体"/>
          <w:color w:val="000000"/>
          <w:sz w:val="24"/>
        </w:rPr>
        <w:t>21.18</w:t>
      </w:r>
      <w:r>
        <w:rPr>
          <w:rFonts w:ascii="宋体" w:hAnsi="宋体"/>
          <w:color w:val="000000"/>
          <w:sz w:val="24"/>
        </w:rPr>
        <w:t>%，如</w:t>
      </w:r>
      <w:r>
        <w:rPr>
          <w:rFonts w:hint="eastAsia" w:ascii="宋体" w:hAnsi="宋体"/>
          <w:color w:val="000000"/>
          <w:sz w:val="24"/>
        </w:rPr>
        <w:t>上海华测品标检测技术有限公司、浙江海拓环境技术有限公司、农夫山泉（建德）新安江饮用水有限公司</w:t>
      </w:r>
      <w:r>
        <w:rPr>
          <w:rFonts w:ascii="宋体" w:hAnsi="宋体"/>
          <w:color w:val="000000"/>
          <w:sz w:val="24"/>
        </w:rPr>
        <w:t>。</w:t>
      </w:r>
    </w:p>
    <w:p>
      <w:pPr>
        <w:spacing w:line="360" w:lineRule="auto"/>
        <w:ind w:firstLine="480" w:firstLineChars="200"/>
        <w:jc w:val="center"/>
        <w:rPr>
          <w:rFonts w:ascii="宋体" w:hAnsi="宋体"/>
          <w:color w:val="000000"/>
          <w:sz w:val="24"/>
        </w:rPr>
      </w:pPr>
      <w:r>
        <w:rPr>
          <w:rFonts w:ascii="宋体" w:hAnsi="宋体"/>
          <w:color w:val="000000"/>
          <w:sz w:val="24"/>
        </w:rPr>
        <w:drawing>
          <wp:inline distT="0" distB="0" distL="0" distR="0">
            <wp:extent cx="3849370" cy="2125345"/>
            <wp:effectExtent l="12065" t="4718" r="3016" b="0"/>
            <wp:docPr id="3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ind w:firstLine="420" w:firstLineChars="200"/>
        <w:jc w:val="center"/>
        <w:rPr>
          <w:rFonts w:ascii="宋体" w:hAnsi="宋体"/>
          <w:color w:val="000000"/>
          <w:szCs w:val="21"/>
        </w:rPr>
      </w:pPr>
      <w:r>
        <w:rPr>
          <w:rFonts w:hint="eastAsia" w:ascii="宋体" w:hAnsi="宋体"/>
          <w:color w:val="000000"/>
          <w:szCs w:val="21"/>
        </w:rPr>
        <w:t>图5:2017届环境工程毕业生就业区域图</w:t>
      </w:r>
    </w:p>
    <w:p>
      <w:pPr>
        <w:spacing w:line="360" w:lineRule="auto"/>
        <w:ind w:firstLine="480" w:firstLineChars="200"/>
        <w:rPr>
          <w:rFonts w:ascii="宋体" w:hAnsi="宋体"/>
          <w:color w:val="000000"/>
          <w:sz w:val="24"/>
        </w:rPr>
      </w:pPr>
      <w:r>
        <w:rPr>
          <w:rFonts w:ascii="宋体" w:hAnsi="宋体"/>
          <w:color w:val="000000"/>
          <w:sz w:val="24"/>
        </w:rPr>
        <w:t>目前，在所有就业的毕业生中，有</w:t>
      </w:r>
      <w:r>
        <w:rPr>
          <w:rFonts w:hint="eastAsia" w:ascii="宋体" w:hAnsi="宋体"/>
          <w:color w:val="000000"/>
          <w:sz w:val="24"/>
        </w:rPr>
        <w:t>53</w:t>
      </w:r>
      <w:r>
        <w:rPr>
          <w:rFonts w:ascii="宋体" w:hAnsi="宋体"/>
          <w:color w:val="000000"/>
          <w:sz w:val="24"/>
        </w:rPr>
        <w:t>人在行业内工作（升学的</w:t>
      </w:r>
      <w:r>
        <w:rPr>
          <w:rFonts w:hint="eastAsia" w:ascii="宋体" w:hAnsi="宋体"/>
          <w:color w:val="000000"/>
          <w:sz w:val="24"/>
        </w:rPr>
        <w:t>22</w:t>
      </w:r>
      <w:r>
        <w:rPr>
          <w:rFonts w:ascii="宋体" w:hAnsi="宋体"/>
          <w:color w:val="000000"/>
          <w:sz w:val="24"/>
        </w:rPr>
        <w:t>人为行业内</w:t>
      </w:r>
      <w:r>
        <w:rPr>
          <w:rFonts w:hint="eastAsia" w:ascii="宋体" w:hAnsi="宋体"/>
          <w:color w:val="000000"/>
          <w:sz w:val="24"/>
        </w:rPr>
        <w:t>，另1人为会计学专业</w:t>
      </w:r>
      <w:r>
        <w:rPr>
          <w:rFonts w:ascii="宋体" w:hAnsi="宋体"/>
          <w:color w:val="000000"/>
          <w:sz w:val="24"/>
        </w:rPr>
        <w:t>），如环境工程、</w:t>
      </w:r>
      <w:r>
        <w:rPr>
          <w:rFonts w:hint="eastAsia" w:ascii="宋体" w:hAnsi="宋体"/>
          <w:color w:val="000000"/>
          <w:sz w:val="24"/>
        </w:rPr>
        <w:t>化学材料、环境监测、园林景观设计、环境工程监理等；</w:t>
      </w:r>
      <w:r>
        <w:rPr>
          <w:rFonts w:ascii="宋体" w:hAnsi="宋体"/>
          <w:color w:val="000000"/>
          <w:sz w:val="24"/>
        </w:rPr>
        <w:t>其余</w:t>
      </w:r>
      <w:r>
        <w:rPr>
          <w:rFonts w:hint="eastAsia" w:ascii="宋体" w:hAnsi="宋体"/>
          <w:color w:val="000000"/>
          <w:sz w:val="24"/>
        </w:rPr>
        <w:t>32人</w:t>
      </w:r>
      <w:r>
        <w:rPr>
          <w:rFonts w:ascii="宋体" w:hAnsi="宋体"/>
          <w:color w:val="000000"/>
          <w:sz w:val="24"/>
        </w:rPr>
        <w:t>在行业外工作，如电子技术行业、经贸行业、</w:t>
      </w:r>
      <w:r>
        <w:rPr>
          <w:rFonts w:hint="eastAsia" w:ascii="宋体" w:hAnsi="宋体"/>
          <w:color w:val="000000"/>
          <w:sz w:val="24"/>
        </w:rPr>
        <w:t>建筑房地产业</w:t>
      </w:r>
      <w:r>
        <w:rPr>
          <w:rFonts w:ascii="宋体" w:hAnsi="宋体"/>
          <w:color w:val="000000"/>
          <w:sz w:val="24"/>
        </w:rPr>
        <w:t>、</w:t>
      </w:r>
      <w:r>
        <w:rPr>
          <w:rFonts w:hint="eastAsia" w:ascii="宋体" w:hAnsi="宋体"/>
          <w:color w:val="000000"/>
          <w:sz w:val="24"/>
        </w:rPr>
        <w:t>网络技术</w:t>
      </w:r>
      <w:r>
        <w:rPr>
          <w:rFonts w:ascii="宋体" w:hAnsi="宋体"/>
          <w:color w:val="000000"/>
          <w:sz w:val="24"/>
        </w:rPr>
        <w:t>行业</w:t>
      </w:r>
      <w:r>
        <w:rPr>
          <w:rFonts w:hint="eastAsia" w:ascii="宋体" w:hAnsi="宋体"/>
          <w:color w:val="000000"/>
          <w:sz w:val="24"/>
        </w:rPr>
        <w:t>、制造业等</w:t>
      </w:r>
      <w:r>
        <w:rPr>
          <w:rFonts w:ascii="宋体" w:hAnsi="宋体"/>
          <w:color w:val="000000"/>
          <w:sz w:val="24"/>
        </w:rPr>
        <w:t>。</w:t>
      </w:r>
    </w:p>
    <w:p>
      <w:pPr>
        <w:spacing w:line="360" w:lineRule="auto"/>
        <w:ind w:firstLine="480" w:firstLineChars="200"/>
        <w:jc w:val="center"/>
        <w:rPr>
          <w:rFonts w:ascii="宋体" w:hAnsi="宋体"/>
          <w:color w:val="000000"/>
          <w:sz w:val="24"/>
        </w:rPr>
      </w:pPr>
      <w:r>
        <w:rPr>
          <w:rFonts w:ascii="宋体" w:hAnsi="宋体"/>
          <w:color w:val="000000"/>
          <w:sz w:val="24"/>
        </w:rPr>
        <w:drawing>
          <wp:inline distT="0" distB="0" distL="0" distR="0">
            <wp:extent cx="4501515" cy="2246630"/>
            <wp:effectExtent l="12003" t="4986" r="6002" b="0"/>
            <wp:docPr id="3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ind w:firstLine="420" w:firstLineChars="200"/>
        <w:jc w:val="center"/>
        <w:rPr>
          <w:rFonts w:ascii="宋体" w:hAnsi="宋体"/>
          <w:color w:val="000000"/>
          <w:szCs w:val="21"/>
        </w:rPr>
      </w:pPr>
      <w:r>
        <w:rPr>
          <w:rFonts w:hint="eastAsia" w:ascii="宋体" w:hAnsi="宋体"/>
          <w:color w:val="000000"/>
          <w:szCs w:val="21"/>
        </w:rPr>
        <w:t>图6:2017届环境工程毕业生就业行业分布</w:t>
      </w:r>
    </w:p>
    <w:p>
      <w:pPr>
        <w:spacing w:line="360" w:lineRule="auto"/>
        <w:ind w:firstLine="480" w:firstLineChars="200"/>
        <w:rPr>
          <w:rFonts w:ascii="宋体" w:hAnsi="宋体"/>
          <w:color w:val="000000"/>
          <w:sz w:val="24"/>
        </w:rPr>
      </w:pPr>
      <w:r>
        <w:rPr>
          <w:rFonts w:ascii="宋体" w:hAnsi="宋体"/>
          <w:color w:val="000000"/>
          <w:sz w:val="24"/>
        </w:rPr>
        <w:t>有</w:t>
      </w:r>
      <w:r>
        <w:rPr>
          <w:rFonts w:hint="eastAsia" w:ascii="宋体" w:hAnsi="宋体"/>
          <w:color w:val="000000"/>
          <w:sz w:val="24"/>
        </w:rPr>
        <w:t>24</w:t>
      </w:r>
      <w:r>
        <w:rPr>
          <w:rFonts w:ascii="宋体" w:hAnsi="宋体"/>
          <w:color w:val="000000"/>
          <w:sz w:val="24"/>
        </w:rPr>
        <w:t>人考取了国内硕士研究生</w:t>
      </w:r>
      <w:r>
        <w:rPr>
          <w:rFonts w:hint="eastAsia" w:ascii="宋体" w:hAnsi="宋体"/>
          <w:color w:val="000000"/>
          <w:sz w:val="24"/>
        </w:rPr>
        <w:t>（其中9人考取合肥学院环境工程硕士研究生），其中1人放弃入学</w:t>
      </w:r>
      <w:r>
        <w:rPr>
          <w:rFonts w:ascii="宋体" w:hAnsi="宋体"/>
          <w:color w:val="000000"/>
          <w:sz w:val="24"/>
        </w:rPr>
        <w:t>，录取率为</w:t>
      </w:r>
      <w:r>
        <w:rPr>
          <w:rFonts w:hint="eastAsia" w:ascii="宋体" w:hAnsi="宋体"/>
          <w:color w:val="000000"/>
          <w:sz w:val="24"/>
        </w:rPr>
        <w:t>26.44</w:t>
      </w:r>
      <w:r>
        <w:rPr>
          <w:rFonts w:ascii="宋体" w:hAnsi="宋体"/>
          <w:color w:val="000000"/>
          <w:sz w:val="24"/>
        </w:rPr>
        <w:t>%</w:t>
      </w:r>
      <w:r>
        <w:rPr>
          <w:rFonts w:hint="eastAsia" w:ascii="宋体" w:hAnsi="宋体"/>
          <w:color w:val="000000"/>
          <w:sz w:val="24"/>
        </w:rPr>
        <w:t>。除一人考取西安石油大学会计学专业外，其余</w:t>
      </w:r>
      <w:r>
        <w:rPr>
          <w:rFonts w:ascii="宋体" w:hAnsi="宋体"/>
          <w:color w:val="000000"/>
          <w:sz w:val="24"/>
        </w:rPr>
        <w:t>均</w:t>
      </w:r>
      <w:r>
        <w:rPr>
          <w:rFonts w:hint="eastAsia" w:ascii="宋体" w:hAnsi="宋体"/>
          <w:color w:val="000000"/>
          <w:sz w:val="24"/>
        </w:rPr>
        <w:t>被环境科学、环境工程专业录取</w:t>
      </w:r>
      <w:r>
        <w:rPr>
          <w:rFonts w:ascii="宋体" w:hAnsi="宋体"/>
          <w:color w:val="000000"/>
          <w:sz w:val="24"/>
        </w:rPr>
        <w:t xml:space="preserve">。 </w:t>
      </w:r>
    </w:p>
    <w:p>
      <w:pPr>
        <w:ind w:firstLine="420" w:firstLineChars="200"/>
        <w:jc w:val="center"/>
        <w:rPr>
          <w:rFonts w:ascii="宋体" w:hAnsi="宋体"/>
          <w:color w:val="000000"/>
          <w:szCs w:val="21"/>
        </w:rPr>
      </w:pPr>
      <w:r>
        <w:rPr>
          <w:rFonts w:hint="eastAsia" w:ascii="宋体" w:hAnsi="宋体"/>
          <w:color w:val="000000"/>
          <w:szCs w:val="21"/>
        </w:rPr>
        <w:t>表7:2017届毕业生考研录取情况</w:t>
      </w:r>
    </w:p>
    <w:tbl>
      <w:tblPr>
        <w:tblStyle w:val="12"/>
        <w:tblW w:w="8522"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28"/>
        <w:gridCol w:w="2829"/>
        <w:gridCol w:w="2865"/>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7" w:hRule="atLeast"/>
          <w:jc w:val="center"/>
        </w:trPr>
        <w:tc>
          <w:tcPr>
            <w:tcW w:w="2828" w:type="dxa"/>
            <w:tcBorders>
              <w:bottom w:val="single" w:color="000000" w:sz="6" w:space="0"/>
              <w:right w:val="single" w:color="000000" w:sz="6" w:space="0"/>
            </w:tcBorders>
            <w:shd w:val="clear" w:color="auto" w:fill="auto"/>
          </w:tcPr>
          <w:p>
            <w:pPr>
              <w:ind w:firstLine="422" w:firstLineChars="200"/>
              <w:jc w:val="center"/>
              <w:rPr>
                <w:rFonts w:ascii="宋体" w:hAnsi="宋体"/>
                <w:b/>
                <w:iCs/>
                <w:color w:val="000000"/>
                <w:szCs w:val="21"/>
              </w:rPr>
            </w:pPr>
            <w:r>
              <w:rPr>
                <w:rFonts w:hint="eastAsia" w:ascii="宋体" w:hAnsi="宋体"/>
                <w:b/>
                <w:iCs/>
                <w:color w:val="000000"/>
                <w:szCs w:val="21"/>
              </w:rPr>
              <w:t>录取专业名称</w:t>
            </w:r>
          </w:p>
        </w:tc>
        <w:tc>
          <w:tcPr>
            <w:tcW w:w="2829" w:type="dxa"/>
            <w:tcBorders>
              <w:bottom w:val="single" w:color="000000" w:sz="6" w:space="0"/>
            </w:tcBorders>
            <w:shd w:val="clear" w:color="auto" w:fill="auto"/>
          </w:tcPr>
          <w:p>
            <w:pPr>
              <w:ind w:firstLine="422" w:firstLineChars="200"/>
              <w:jc w:val="center"/>
              <w:rPr>
                <w:rFonts w:ascii="宋体" w:hAnsi="宋体"/>
                <w:b/>
                <w:iCs/>
                <w:color w:val="000000"/>
                <w:szCs w:val="21"/>
              </w:rPr>
            </w:pPr>
            <w:r>
              <w:rPr>
                <w:rFonts w:hint="eastAsia" w:ascii="宋体" w:hAnsi="宋体"/>
                <w:b/>
                <w:iCs/>
                <w:color w:val="000000"/>
                <w:szCs w:val="21"/>
              </w:rPr>
              <w:t>数量</w:t>
            </w:r>
          </w:p>
        </w:tc>
        <w:tc>
          <w:tcPr>
            <w:tcW w:w="2865" w:type="dxa"/>
            <w:tcBorders>
              <w:bottom w:val="single" w:color="000000" w:sz="6" w:space="0"/>
            </w:tcBorders>
            <w:shd w:val="clear" w:color="auto" w:fill="auto"/>
          </w:tcPr>
          <w:p>
            <w:pPr>
              <w:ind w:firstLine="422" w:firstLineChars="200"/>
              <w:jc w:val="center"/>
              <w:rPr>
                <w:rFonts w:ascii="宋体" w:hAnsi="宋体"/>
                <w:b/>
                <w:iCs/>
                <w:color w:val="000000"/>
                <w:szCs w:val="21"/>
              </w:rPr>
            </w:pPr>
            <w:r>
              <w:rPr>
                <w:rFonts w:hint="eastAsia" w:ascii="宋体" w:hAnsi="宋体"/>
                <w:b/>
                <w:iCs/>
                <w:color w:val="000000"/>
                <w:szCs w:val="21"/>
              </w:rPr>
              <w:t>比例</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7" w:hRule="atLeast"/>
          <w:jc w:val="center"/>
        </w:trPr>
        <w:tc>
          <w:tcPr>
            <w:tcW w:w="2828" w:type="dxa"/>
            <w:tcBorders>
              <w:right w:val="single" w:color="000000" w:sz="6" w:space="0"/>
            </w:tcBorders>
            <w:shd w:val="clear" w:color="auto" w:fill="auto"/>
          </w:tcPr>
          <w:p>
            <w:pPr>
              <w:ind w:firstLine="420" w:firstLineChars="200"/>
              <w:jc w:val="center"/>
              <w:rPr>
                <w:rFonts w:ascii="宋体" w:hAnsi="宋体"/>
                <w:color w:val="000000"/>
                <w:szCs w:val="21"/>
              </w:rPr>
            </w:pPr>
            <w:r>
              <w:rPr>
                <w:rFonts w:hint="eastAsia" w:ascii="宋体" w:hAnsi="宋体"/>
                <w:color w:val="000000"/>
                <w:szCs w:val="21"/>
              </w:rPr>
              <w:t>环境工程</w:t>
            </w:r>
          </w:p>
        </w:tc>
        <w:tc>
          <w:tcPr>
            <w:tcW w:w="2829"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21</w:t>
            </w:r>
          </w:p>
        </w:tc>
        <w:tc>
          <w:tcPr>
            <w:tcW w:w="2865"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91.30%</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7" w:hRule="atLeast"/>
          <w:jc w:val="center"/>
        </w:trPr>
        <w:tc>
          <w:tcPr>
            <w:tcW w:w="2828" w:type="dxa"/>
            <w:tcBorders>
              <w:right w:val="single" w:color="000000" w:sz="6" w:space="0"/>
            </w:tcBorders>
            <w:shd w:val="clear" w:color="auto" w:fill="auto"/>
          </w:tcPr>
          <w:p>
            <w:pPr>
              <w:ind w:firstLine="420" w:firstLineChars="200"/>
              <w:jc w:val="center"/>
              <w:rPr>
                <w:rFonts w:ascii="宋体" w:hAnsi="宋体"/>
                <w:color w:val="000000"/>
                <w:szCs w:val="21"/>
              </w:rPr>
            </w:pPr>
            <w:r>
              <w:rPr>
                <w:rFonts w:hint="eastAsia" w:ascii="宋体" w:hAnsi="宋体"/>
                <w:color w:val="000000"/>
                <w:szCs w:val="21"/>
              </w:rPr>
              <w:t>环境科学</w:t>
            </w:r>
          </w:p>
        </w:tc>
        <w:tc>
          <w:tcPr>
            <w:tcW w:w="2829"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1</w:t>
            </w:r>
          </w:p>
        </w:tc>
        <w:tc>
          <w:tcPr>
            <w:tcW w:w="2865"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4.35%</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7" w:hRule="atLeast"/>
          <w:jc w:val="center"/>
        </w:trPr>
        <w:tc>
          <w:tcPr>
            <w:tcW w:w="2828" w:type="dxa"/>
            <w:tcBorders>
              <w:right w:val="single" w:color="000000" w:sz="6" w:space="0"/>
            </w:tcBorders>
            <w:shd w:val="clear" w:color="auto" w:fill="auto"/>
          </w:tcPr>
          <w:p>
            <w:pPr>
              <w:ind w:firstLine="420" w:firstLineChars="200"/>
              <w:jc w:val="center"/>
              <w:rPr>
                <w:rFonts w:ascii="宋体" w:hAnsi="宋体"/>
                <w:color w:val="000000"/>
                <w:szCs w:val="21"/>
              </w:rPr>
            </w:pPr>
            <w:r>
              <w:rPr>
                <w:rFonts w:hint="eastAsia" w:ascii="宋体" w:hAnsi="宋体"/>
                <w:color w:val="000000"/>
                <w:szCs w:val="21"/>
              </w:rPr>
              <w:t>会计学</w:t>
            </w:r>
          </w:p>
        </w:tc>
        <w:tc>
          <w:tcPr>
            <w:tcW w:w="2829"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1</w:t>
            </w:r>
          </w:p>
        </w:tc>
        <w:tc>
          <w:tcPr>
            <w:tcW w:w="2865" w:type="dxa"/>
            <w:shd w:val="clear" w:color="auto" w:fill="auto"/>
          </w:tcPr>
          <w:p>
            <w:pPr>
              <w:ind w:firstLine="420" w:firstLineChars="200"/>
              <w:jc w:val="center"/>
              <w:rPr>
                <w:rFonts w:ascii="宋体" w:hAnsi="宋体"/>
                <w:color w:val="000000"/>
                <w:szCs w:val="21"/>
              </w:rPr>
            </w:pPr>
            <w:r>
              <w:rPr>
                <w:rFonts w:hint="eastAsia" w:ascii="宋体" w:hAnsi="宋体"/>
                <w:color w:val="000000"/>
                <w:szCs w:val="21"/>
              </w:rPr>
              <w:t>4.35%</w:t>
            </w:r>
          </w:p>
        </w:tc>
      </w:tr>
    </w:tbl>
    <w:p>
      <w:pPr>
        <w:spacing w:line="360" w:lineRule="auto"/>
        <w:ind w:firstLine="480" w:firstLineChars="200"/>
        <w:rPr>
          <w:rFonts w:ascii="宋体" w:hAnsi="宋体"/>
          <w:color w:val="000000"/>
          <w:sz w:val="24"/>
        </w:rPr>
      </w:pPr>
      <w:r>
        <w:rPr>
          <w:rFonts w:hint="eastAsia" w:ascii="宋体" w:hAnsi="宋体"/>
          <w:color w:val="000000"/>
          <w:sz w:val="24"/>
        </w:rPr>
        <w:t>从毕业生从事岗位性质来看，从事专业技术工作（含考取研究生）共49人，占已就业人数的57.65%；从事行政管理工作共16人，占就业人数的18.82%；从事金融、财会工作共3人，占就业人数的3.53%；从事销售岗位9人，占就业人数的10.59%；从事教育人员等其他岗位共5人，占就业人数的5.88%；从事其他岗位3人，占就业人数的3.53%。</w:t>
      </w:r>
    </w:p>
    <w:p>
      <w:pPr>
        <w:spacing w:line="360" w:lineRule="auto"/>
        <w:ind w:firstLine="480" w:firstLineChars="200"/>
        <w:jc w:val="center"/>
        <w:rPr>
          <w:rFonts w:ascii="宋体" w:hAnsi="宋体"/>
          <w:color w:val="000000"/>
          <w:sz w:val="24"/>
        </w:rPr>
      </w:pPr>
      <w:r>
        <w:rPr>
          <w:rFonts w:ascii="宋体" w:hAnsi="宋体"/>
          <w:color w:val="000000"/>
          <w:sz w:val="24"/>
        </w:rPr>
        <w:drawing>
          <wp:inline distT="0" distB="0" distL="0" distR="0">
            <wp:extent cx="3290570" cy="2082800"/>
            <wp:effectExtent l="10315" t="4624" r="2579" b="0"/>
            <wp:docPr id="2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jc w:val="center"/>
        <w:rPr>
          <w:rFonts w:ascii="宋体" w:hAnsi="宋体"/>
          <w:bCs/>
          <w:color w:val="000000"/>
          <w:szCs w:val="21"/>
        </w:rPr>
      </w:pPr>
      <w:r>
        <w:rPr>
          <w:rFonts w:hint="eastAsia" w:ascii="宋体" w:hAnsi="宋体"/>
          <w:color w:val="000000"/>
          <w:szCs w:val="21"/>
        </w:rPr>
        <w:t>图7：2017届环境工程毕业生岗位分布</w:t>
      </w:r>
    </w:p>
    <w:p>
      <w:pPr>
        <w:spacing w:line="360" w:lineRule="auto"/>
        <w:ind w:firstLine="482" w:firstLineChars="200"/>
        <w:rPr>
          <w:rFonts w:ascii="宋体" w:hAnsi="宋体"/>
          <w:b/>
          <w:bCs/>
          <w:sz w:val="24"/>
        </w:rPr>
      </w:pPr>
      <w:r>
        <w:rPr>
          <w:rFonts w:hint="eastAsia" w:ascii="宋体" w:hAnsi="宋体"/>
          <w:b/>
          <w:bCs/>
          <w:sz w:val="24"/>
        </w:rPr>
        <w:t>四、食品科学与工程就业结构分析</w:t>
      </w:r>
    </w:p>
    <w:p>
      <w:pPr>
        <w:spacing w:line="360" w:lineRule="auto"/>
        <w:ind w:firstLine="480" w:firstLineChars="200"/>
        <w:rPr>
          <w:rFonts w:ascii="宋体" w:hAnsi="宋体"/>
          <w:bCs/>
          <w:color w:val="FF0000"/>
          <w:sz w:val="24"/>
        </w:rPr>
      </w:pPr>
      <w:r>
        <w:rPr>
          <w:rFonts w:hint="eastAsia" w:ascii="宋体" w:hAnsi="宋体"/>
          <w:color w:val="000000"/>
          <w:sz w:val="24"/>
        </w:rPr>
        <w:t>2017届，我系食品科学与工程共有毕业生88名。其中提交就业协议71份，劳动合同1份，预征兵1人，2人报考事业单位，10人攻读硕士研究生（其中1人为非全日制攻读），截止目前，就业率为93.18%。</w:t>
      </w:r>
    </w:p>
    <w:p>
      <w:pPr>
        <w:spacing w:line="360" w:lineRule="auto"/>
        <w:ind w:firstLine="480" w:firstLineChars="200"/>
        <w:rPr>
          <w:rFonts w:ascii="宋体" w:hAnsi="宋体"/>
          <w:color w:val="000000"/>
          <w:sz w:val="24"/>
        </w:rPr>
      </w:pPr>
      <w:r>
        <w:rPr>
          <w:rFonts w:hint="eastAsia" w:ascii="宋体" w:hAnsi="宋体"/>
          <w:color w:val="000000"/>
          <w:sz w:val="24"/>
        </w:rPr>
        <w:t>总体就业分布情况：在已经就业的82名毕业生（除去1名入伍）中，在安徽省内就业56人，占比68.29%，其中合肥市及其周边就业48人，占比58.54%；长三角地区（江、浙、沪）就业15人，占比18.29%；广深地区3人，占比3.66%；其他地区5人，占比5.68%。</w:t>
      </w:r>
    </w:p>
    <w:p>
      <w:pPr>
        <w:spacing w:beforeLines="50" w:afterLines="50" w:line="360" w:lineRule="auto"/>
        <w:ind w:firstLine="470" w:firstLineChars="196"/>
        <w:jc w:val="center"/>
        <w:outlineLvl w:val="0"/>
        <w:rPr>
          <w:rFonts w:ascii="宋体" w:hAnsi="宋体"/>
          <w:bCs/>
          <w:color w:val="FF0000"/>
          <w:sz w:val="24"/>
        </w:rPr>
      </w:pPr>
      <w:r>
        <w:rPr>
          <w:rFonts w:ascii="宋体" w:hAnsi="宋体"/>
          <w:color w:val="FF0000"/>
          <w:sz w:val="24"/>
        </w:rPr>
        <w:drawing>
          <wp:inline distT="0" distB="0" distL="0" distR="0">
            <wp:extent cx="4131945" cy="2297430"/>
            <wp:effectExtent l="11018" t="5100" r="5509" b="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jc w:val="center"/>
        <w:rPr>
          <w:rFonts w:ascii="宋体" w:hAnsi="宋体"/>
          <w:bCs/>
          <w:color w:val="FF0000"/>
          <w:sz w:val="24"/>
        </w:rPr>
      </w:pPr>
      <w:r>
        <w:rPr>
          <w:rFonts w:hint="eastAsia" w:ascii="宋体" w:hAnsi="宋体"/>
          <w:color w:val="000000"/>
          <w:szCs w:val="21"/>
        </w:rPr>
        <w:t>图8:2017届食品科学与工程专业毕业生就业区域分布</w:t>
      </w:r>
    </w:p>
    <w:p>
      <w:pPr>
        <w:spacing w:beforeLines="50" w:afterLines="50" w:line="360" w:lineRule="auto"/>
        <w:ind w:firstLine="470" w:firstLineChars="196"/>
        <w:jc w:val="left"/>
        <w:outlineLvl w:val="0"/>
        <w:rPr>
          <w:rFonts w:ascii="宋体" w:hAnsi="宋体"/>
          <w:sz w:val="24"/>
        </w:rPr>
      </w:pPr>
      <w:r>
        <w:rPr>
          <w:rFonts w:hint="eastAsia" w:ascii="宋体" w:hAnsi="宋体"/>
          <w:sz w:val="24"/>
        </w:rPr>
        <w:t>从就业单位看，食品、生物等相关行业内就业人数为46人，占已就业人数的56.10%（升学的9人为行业内），如青松食品、洽洽食品、国科检测等；行业外的为36人，占已就业人数的40.90%。</w:t>
      </w:r>
    </w:p>
    <w:p>
      <w:pPr>
        <w:spacing w:beforeLines="50" w:afterLines="50" w:line="360" w:lineRule="auto"/>
        <w:ind w:firstLine="470" w:firstLineChars="196"/>
        <w:jc w:val="left"/>
        <w:outlineLvl w:val="0"/>
        <w:rPr>
          <w:rFonts w:ascii="宋体" w:hAnsi="宋体"/>
          <w:sz w:val="24"/>
        </w:rPr>
      </w:pPr>
      <w:r>
        <w:rPr>
          <w:rFonts w:hint="eastAsia" w:ascii="宋体" w:hAnsi="宋体"/>
          <w:sz w:val="24"/>
        </w:rPr>
        <w:t>从单位性质看，食品专业毕业生绝大多数都在企业就业，有71人，占86.6%，去国家机关、事业单位和部队的总计2人，占2.44%。</w:t>
      </w:r>
    </w:p>
    <w:p>
      <w:pPr>
        <w:spacing w:beforeLines="50" w:afterLines="50"/>
        <w:ind w:firstLine="411" w:firstLineChars="196"/>
        <w:jc w:val="center"/>
        <w:outlineLvl w:val="0"/>
        <w:rPr>
          <w:rFonts w:ascii="宋体" w:hAnsi="宋体"/>
          <w:szCs w:val="21"/>
        </w:rPr>
      </w:pPr>
      <w:r>
        <w:rPr>
          <w:rFonts w:hint="eastAsia" w:ascii="宋体" w:hAnsi="宋体"/>
          <w:szCs w:val="21"/>
        </w:rPr>
        <w:t>表8:2017届食品科学与工程毕业生就业单位性质构成</w:t>
      </w:r>
    </w:p>
    <w:tbl>
      <w:tblPr>
        <w:tblStyle w:val="12"/>
        <w:tblW w:w="4667" w:type="dxa"/>
        <w:jc w:val="center"/>
        <w:tblInd w:w="-522"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6"/>
        <w:gridCol w:w="1116"/>
        <w:gridCol w:w="783"/>
        <w:gridCol w:w="1102"/>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2" w:hRule="atLeast"/>
          <w:jc w:val="center"/>
        </w:trPr>
        <w:tc>
          <w:tcPr>
            <w:tcW w:w="1666" w:type="dxa"/>
            <w:tcBorders>
              <w:bottom w:val="single" w:color="000000" w:sz="6" w:space="0"/>
              <w:right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单位性质</w:t>
            </w:r>
          </w:p>
        </w:tc>
        <w:tc>
          <w:tcPr>
            <w:tcW w:w="1116"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政府机关</w:t>
            </w:r>
          </w:p>
        </w:tc>
        <w:tc>
          <w:tcPr>
            <w:tcW w:w="783"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部队</w:t>
            </w:r>
          </w:p>
        </w:tc>
        <w:tc>
          <w:tcPr>
            <w:tcW w:w="1102"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企业</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2" w:hRule="atLeast"/>
          <w:jc w:val="center"/>
        </w:trPr>
        <w:tc>
          <w:tcPr>
            <w:tcW w:w="1666" w:type="dxa"/>
            <w:tcBorders>
              <w:right w:val="single" w:color="000000" w:sz="6" w:space="0"/>
            </w:tcBorders>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就业人数</w:t>
            </w:r>
          </w:p>
        </w:tc>
        <w:tc>
          <w:tcPr>
            <w:tcW w:w="1116"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1</w:t>
            </w:r>
          </w:p>
        </w:tc>
        <w:tc>
          <w:tcPr>
            <w:tcW w:w="783"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1</w:t>
            </w:r>
          </w:p>
        </w:tc>
        <w:tc>
          <w:tcPr>
            <w:tcW w:w="1102"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71</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2" w:hRule="atLeast"/>
          <w:jc w:val="center"/>
        </w:trPr>
        <w:tc>
          <w:tcPr>
            <w:tcW w:w="1666" w:type="dxa"/>
            <w:tcBorders>
              <w:right w:val="single" w:color="000000" w:sz="6" w:space="0"/>
            </w:tcBorders>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就业占比</w:t>
            </w:r>
          </w:p>
        </w:tc>
        <w:tc>
          <w:tcPr>
            <w:tcW w:w="1116"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1.22%</w:t>
            </w:r>
          </w:p>
        </w:tc>
        <w:tc>
          <w:tcPr>
            <w:tcW w:w="783"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1.22%</w:t>
            </w:r>
          </w:p>
        </w:tc>
        <w:tc>
          <w:tcPr>
            <w:tcW w:w="1102"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86.59%</w:t>
            </w:r>
          </w:p>
        </w:tc>
      </w:tr>
    </w:tbl>
    <w:p>
      <w:pPr>
        <w:spacing w:beforeLines="50" w:afterLines="50" w:line="360" w:lineRule="auto"/>
        <w:ind w:firstLine="470" w:firstLineChars="196"/>
        <w:jc w:val="left"/>
        <w:outlineLvl w:val="0"/>
        <w:rPr>
          <w:rFonts w:ascii="宋体" w:hAnsi="宋体"/>
          <w:bCs/>
          <w:sz w:val="24"/>
        </w:rPr>
      </w:pPr>
      <w:r>
        <w:rPr>
          <w:rFonts w:hint="eastAsia" w:ascii="宋体" w:hAnsi="宋体"/>
          <w:bCs/>
          <w:sz w:val="24"/>
        </w:rPr>
        <w:t>从岗位分布看，除去10名同学被录取为研究生、1人进入政府党政机关，其余71名同学的岗位分布情况如下：</w:t>
      </w:r>
    </w:p>
    <w:p>
      <w:pPr>
        <w:spacing w:beforeLines="50" w:afterLines="50"/>
        <w:ind w:firstLine="411" w:firstLineChars="196"/>
        <w:jc w:val="center"/>
        <w:outlineLvl w:val="0"/>
        <w:rPr>
          <w:rFonts w:ascii="宋体" w:hAnsi="宋体"/>
          <w:bCs/>
          <w:szCs w:val="21"/>
        </w:rPr>
      </w:pPr>
      <w:r>
        <w:rPr>
          <w:rFonts w:hint="eastAsia" w:ascii="宋体" w:hAnsi="宋体"/>
          <w:bCs/>
          <w:szCs w:val="21"/>
        </w:rPr>
        <w:t>表9:2016届食品科学与工程专业毕业生岗位分布情况</w:t>
      </w:r>
    </w:p>
    <w:tbl>
      <w:tblPr>
        <w:tblStyle w:val="12"/>
        <w:tblW w:w="5368"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63"/>
        <w:gridCol w:w="700"/>
        <w:gridCol w:w="701"/>
        <w:gridCol w:w="701"/>
        <w:gridCol w:w="701"/>
        <w:gridCol w:w="701"/>
        <w:gridCol w:w="701"/>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9" w:hRule="atLeast"/>
          <w:jc w:val="center"/>
        </w:trPr>
        <w:tc>
          <w:tcPr>
            <w:tcW w:w="1163" w:type="dxa"/>
            <w:tcBorders>
              <w:bottom w:val="single" w:color="000000" w:sz="6" w:space="0"/>
              <w:right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岗位名称</w:t>
            </w:r>
          </w:p>
        </w:tc>
        <w:tc>
          <w:tcPr>
            <w:tcW w:w="700"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销售</w:t>
            </w:r>
          </w:p>
        </w:tc>
        <w:tc>
          <w:tcPr>
            <w:tcW w:w="701"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生产</w:t>
            </w:r>
          </w:p>
        </w:tc>
        <w:tc>
          <w:tcPr>
            <w:tcW w:w="701"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技术</w:t>
            </w:r>
          </w:p>
        </w:tc>
        <w:tc>
          <w:tcPr>
            <w:tcW w:w="701"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运营</w:t>
            </w:r>
          </w:p>
        </w:tc>
        <w:tc>
          <w:tcPr>
            <w:tcW w:w="701"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行政</w:t>
            </w:r>
          </w:p>
        </w:tc>
        <w:tc>
          <w:tcPr>
            <w:tcW w:w="701" w:type="dxa"/>
            <w:tcBorders>
              <w:bottom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其他</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163" w:type="dxa"/>
            <w:tcBorders>
              <w:right w:val="single" w:color="000000" w:sz="6" w:space="0"/>
            </w:tcBorders>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就业人数</w:t>
            </w:r>
          </w:p>
        </w:tc>
        <w:tc>
          <w:tcPr>
            <w:tcW w:w="700"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9</w:t>
            </w:r>
          </w:p>
        </w:tc>
        <w:tc>
          <w:tcPr>
            <w:tcW w:w="701"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5</w:t>
            </w:r>
          </w:p>
        </w:tc>
        <w:tc>
          <w:tcPr>
            <w:tcW w:w="701"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23</w:t>
            </w:r>
          </w:p>
        </w:tc>
        <w:tc>
          <w:tcPr>
            <w:tcW w:w="701"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2</w:t>
            </w:r>
          </w:p>
        </w:tc>
        <w:tc>
          <w:tcPr>
            <w:tcW w:w="701"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3</w:t>
            </w:r>
          </w:p>
        </w:tc>
        <w:tc>
          <w:tcPr>
            <w:tcW w:w="701" w:type="dxa"/>
            <w:shd w:val="clear" w:color="auto" w:fill="auto"/>
            <w:vAlign w:val="center"/>
          </w:tcPr>
          <w:p>
            <w:pPr>
              <w:spacing w:beforeLines="50" w:afterLines="50"/>
              <w:jc w:val="center"/>
              <w:outlineLvl w:val="0"/>
              <w:rPr>
                <w:rFonts w:ascii="宋体" w:hAnsi="宋体"/>
                <w:bCs/>
                <w:szCs w:val="21"/>
              </w:rPr>
            </w:pPr>
            <w:r>
              <w:rPr>
                <w:rFonts w:hint="eastAsia" w:ascii="宋体" w:hAnsi="宋体"/>
                <w:bCs/>
                <w:szCs w:val="21"/>
              </w:rPr>
              <w:t>29</w:t>
            </w:r>
          </w:p>
        </w:tc>
      </w:tr>
    </w:tbl>
    <w:p>
      <w:pPr>
        <w:spacing w:beforeLines="50" w:afterLines="50" w:line="360" w:lineRule="auto"/>
        <w:jc w:val="center"/>
        <w:outlineLvl w:val="0"/>
        <w:rPr>
          <w:rFonts w:ascii="宋体" w:hAnsi="宋体"/>
          <w:b/>
          <w:sz w:val="28"/>
          <w:szCs w:val="28"/>
        </w:rPr>
      </w:pPr>
      <w:r>
        <w:rPr>
          <w:rFonts w:hint="eastAsia" w:ascii="宋体" w:hAnsi="宋体"/>
          <w:b/>
          <w:sz w:val="28"/>
          <w:szCs w:val="28"/>
        </w:rPr>
        <w:t>第三部分  市场需求调查情况</w:t>
      </w:r>
    </w:p>
    <w:p>
      <w:pPr>
        <w:spacing w:line="360" w:lineRule="auto"/>
        <w:ind w:firstLine="480" w:firstLineChars="200"/>
        <w:rPr>
          <w:rFonts w:ascii="宋体" w:hAnsi="宋体"/>
          <w:sz w:val="24"/>
        </w:rPr>
      </w:pPr>
      <w:r>
        <w:rPr>
          <w:rFonts w:ascii="宋体" w:hAnsi="宋体"/>
          <w:sz w:val="24"/>
        </w:rPr>
        <w:t>作为21世纪的高科技产业，生物行业是我国大力扶持与发展的产业。中国生物行业未来市场发展前景极其广阔，生物行业发展潜力巨大，《国家中长期科学和技术发展规划纲要(2006-2020)》中，生物产业的发展被赋予</w:t>
      </w:r>
      <w:r>
        <w:rPr>
          <w:rFonts w:hint="eastAsia" w:ascii="宋体" w:hAnsi="宋体"/>
          <w:sz w:val="24"/>
        </w:rPr>
        <w:t>了</w:t>
      </w:r>
      <w:r>
        <w:rPr>
          <w:rFonts w:ascii="宋体" w:hAnsi="宋体"/>
          <w:sz w:val="24"/>
        </w:rPr>
        <w:t>更大的重视和支持，中国生物行业</w:t>
      </w:r>
      <w:r>
        <w:rPr>
          <w:rFonts w:hint="eastAsia" w:ascii="宋体" w:hAnsi="宋体"/>
          <w:sz w:val="24"/>
        </w:rPr>
        <w:t>产值以年均22.9%的速度增长，</w:t>
      </w:r>
      <w:r>
        <w:rPr>
          <w:rFonts w:ascii="宋体" w:hAnsi="宋体"/>
          <w:sz w:val="24"/>
        </w:rPr>
        <w:t>市场增长潜力巨大</w:t>
      </w:r>
      <w:r>
        <w:rPr>
          <w:rFonts w:hint="eastAsia" w:ascii="宋体" w:hAnsi="宋体"/>
          <w:sz w:val="24"/>
        </w:rPr>
        <w:t>。</w:t>
      </w:r>
      <w:r>
        <w:rPr>
          <w:rFonts w:ascii="宋体" w:hAnsi="宋体"/>
          <w:sz w:val="24"/>
        </w:rPr>
        <w:t>但同时</w:t>
      </w:r>
      <w:r>
        <w:rPr>
          <w:rFonts w:hint="eastAsia" w:ascii="宋体" w:hAnsi="宋体"/>
          <w:sz w:val="24"/>
        </w:rPr>
        <w:t>要清楚地看到，</w:t>
      </w:r>
      <w:r>
        <w:rPr>
          <w:rFonts w:ascii="宋体" w:hAnsi="宋体"/>
          <w:sz w:val="24"/>
        </w:rPr>
        <w:t>安徽及合肥周边地区</w:t>
      </w:r>
      <w:r>
        <w:rPr>
          <w:rFonts w:hint="eastAsia" w:ascii="宋体" w:hAnsi="宋体"/>
          <w:sz w:val="24"/>
        </w:rPr>
        <w:t>缺乏具有核心竞争力的龙头企业和具有创新活力的小企业群体</w:t>
      </w:r>
      <w:r>
        <w:rPr>
          <w:rFonts w:ascii="宋体" w:hAnsi="宋体"/>
          <w:sz w:val="24"/>
        </w:rPr>
        <w:t>，产品同质化现象严重、售价较高、市场销售额较少等一系列问题。</w:t>
      </w:r>
    </w:p>
    <w:p>
      <w:pPr>
        <w:widowControl/>
        <w:spacing w:line="360" w:lineRule="auto"/>
        <w:ind w:firstLine="480" w:firstLineChars="200"/>
        <w:jc w:val="left"/>
        <w:rPr>
          <w:rFonts w:ascii="宋体" w:hAnsi="宋体"/>
          <w:sz w:val="24"/>
        </w:rPr>
      </w:pPr>
      <w:r>
        <w:rPr>
          <w:rFonts w:ascii="宋体" w:hAnsi="宋体"/>
          <w:sz w:val="24"/>
        </w:rPr>
        <w:t>合肥市形成一定规模的生物行业类企业不多，</w:t>
      </w:r>
      <w:r>
        <w:rPr>
          <w:rFonts w:hint="eastAsia" w:ascii="宋体" w:hAnsi="宋体"/>
          <w:sz w:val="24"/>
        </w:rPr>
        <w:t>主要是</w:t>
      </w:r>
      <w:r>
        <w:rPr>
          <w:rFonts w:ascii="宋体" w:hAnsi="宋体"/>
          <w:sz w:val="24"/>
        </w:rPr>
        <w:t>制药企业和</w:t>
      </w:r>
      <w:r>
        <w:rPr>
          <w:rFonts w:hint="eastAsia" w:ascii="宋体" w:hAnsi="宋体"/>
          <w:sz w:val="24"/>
        </w:rPr>
        <w:t>生物仪器</w:t>
      </w:r>
      <w:r>
        <w:rPr>
          <w:rFonts w:ascii="宋体" w:hAnsi="宋体"/>
          <w:sz w:val="24"/>
        </w:rPr>
        <w:t>企业。规模较大的有安徽安科生物工程股份有限公司、安徽省桑尼生物药业有限公司、</w:t>
      </w:r>
      <w:r>
        <w:rPr>
          <w:rFonts w:ascii="宋体" w:hAnsi="宋体"/>
          <w:color w:val="000000"/>
          <w:sz w:val="24"/>
        </w:rPr>
        <w:t>合肥华泰集团股份有限公司、</w:t>
      </w:r>
      <w:r>
        <w:rPr>
          <w:rFonts w:ascii="宋体" w:hAnsi="宋体"/>
          <w:sz w:val="24"/>
        </w:rPr>
        <w:t>安徽华润啤酒有限公司合肥分公司、</w:t>
      </w:r>
      <w:r>
        <w:rPr>
          <w:rFonts w:hint="eastAsia" w:ascii="宋体" w:hAnsi="宋体"/>
          <w:sz w:val="24"/>
        </w:rPr>
        <w:t>安徽沃特科学仪器有限公司、合肥新力医药科技有限公司</w:t>
      </w:r>
      <w:r>
        <w:rPr>
          <w:rFonts w:ascii="宋体" w:hAnsi="宋体"/>
          <w:color w:val="000000"/>
          <w:sz w:val="24"/>
        </w:rPr>
        <w:t>等。省内也有为数不多的较大规模的</w:t>
      </w:r>
      <w:r>
        <w:rPr>
          <w:rFonts w:ascii="宋体" w:hAnsi="宋体"/>
          <w:sz w:val="24"/>
        </w:rPr>
        <w:t>生物类企业，如蚌埠的</w:t>
      </w:r>
      <w:r>
        <w:rPr>
          <w:rFonts w:ascii="宋体" w:hAnsi="宋体"/>
          <w:color w:val="000000"/>
          <w:sz w:val="24"/>
        </w:rPr>
        <w:t>安徽丰原集团有限公司、马鞍山的</w:t>
      </w:r>
      <w:r>
        <w:rPr>
          <w:rFonts w:ascii="宋体" w:hAnsi="宋体"/>
          <w:sz w:val="24"/>
        </w:rPr>
        <w:t>蒙牛乳业（马鞍山）有限公司等。安科</w:t>
      </w:r>
      <w:r>
        <w:rPr>
          <w:rFonts w:ascii="宋体" w:hAnsi="宋体"/>
          <w:color w:val="000000"/>
          <w:sz w:val="24"/>
        </w:rPr>
        <w:t>、安徽华恒生物工程有限公司</w:t>
      </w:r>
      <w:r>
        <w:rPr>
          <w:rFonts w:ascii="宋体" w:hAnsi="宋体"/>
          <w:sz w:val="24"/>
        </w:rPr>
        <w:t>为我系的就业基地，每年都接受我系毕业生；</w:t>
      </w:r>
      <w:r>
        <w:rPr>
          <w:rFonts w:ascii="宋体" w:hAnsi="宋体"/>
          <w:color w:val="000000"/>
          <w:sz w:val="24"/>
        </w:rPr>
        <w:t>华泰、</w:t>
      </w:r>
      <w:r>
        <w:rPr>
          <w:rFonts w:ascii="宋体" w:hAnsi="宋体"/>
          <w:sz w:val="24"/>
        </w:rPr>
        <w:t>华润、伊利、</w:t>
      </w:r>
      <w:r>
        <w:rPr>
          <w:rFonts w:ascii="宋体" w:hAnsi="宋体"/>
          <w:color w:val="000000"/>
          <w:sz w:val="24"/>
        </w:rPr>
        <w:t>安徽美诺华药物化学有限公司</w:t>
      </w:r>
      <w:r>
        <w:rPr>
          <w:rFonts w:ascii="宋体" w:hAnsi="宋体"/>
          <w:sz w:val="24"/>
        </w:rPr>
        <w:t>等规模较大，每年都接受一些大学毕业生。就本市、本省的</w:t>
      </w:r>
      <w:r>
        <w:rPr>
          <w:rFonts w:hint="eastAsia" w:ascii="宋体" w:hAnsi="宋体"/>
          <w:sz w:val="24"/>
        </w:rPr>
        <w:t>生物类</w:t>
      </w:r>
      <w:r>
        <w:rPr>
          <w:rFonts w:ascii="宋体" w:hAnsi="宋体"/>
          <w:sz w:val="24"/>
        </w:rPr>
        <w:t>企业每年吸纳大学毕业生的能力应能达到数百名，但由于我市还有安大、安农大、合工大、安医大、中医学院等；省内还有安徽工程科技学院、安徽科技学院、皖西学院等高校都有大批生化类毕业生参与就业竞争，还有在外省学成回来的毕业生也要就业，使得我系毕业生留在合肥、留在省内就业的几率大大降低。</w:t>
      </w:r>
    </w:p>
    <w:p>
      <w:pPr>
        <w:spacing w:line="360" w:lineRule="auto"/>
        <w:ind w:firstLine="480" w:firstLineChars="200"/>
        <w:rPr>
          <w:rFonts w:ascii="宋体" w:hAnsi="宋体"/>
          <w:sz w:val="24"/>
        </w:rPr>
      </w:pPr>
      <w:r>
        <w:rPr>
          <w:rFonts w:ascii="宋体" w:hAnsi="宋体"/>
          <w:sz w:val="24"/>
        </w:rPr>
        <w:t>就华东地区而言，上海、浙江、江苏生化企业较多，特别是上海和浙江，拥有大量的这类企业。近几年我系有许多毕业生赴苏、浙、沪就业。但江苏省</w:t>
      </w:r>
      <w:r>
        <w:rPr>
          <w:rFonts w:hint="eastAsia" w:ascii="宋体" w:hAnsi="宋体"/>
          <w:sz w:val="24"/>
        </w:rPr>
        <w:t>本身高校林立，名校众多，</w:t>
      </w:r>
      <w:r>
        <w:rPr>
          <w:rFonts w:ascii="宋体" w:hAnsi="宋体"/>
          <w:sz w:val="24"/>
        </w:rPr>
        <w:t>加上外省江苏籍毕业生、外省生源到江苏就业及往年积存尚未就业的毕业生，预计实际需要就业的高校毕业生数</w:t>
      </w:r>
      <w:r>
        <w:rPr>
          <w:rFonts w:hint="eastAsia" w:ascii="宋体" w:hAnsi="宋体"/>
          <w:sz w:val="24"/>
        </w:rPr>
        <w:t>仍</w:t>
      </w:r>
      <w:r>
        <w:rPr>
          <w:rFonts w:ascii="宋体" w:hAnsi="宋体"/>
          <w:sz w:val="24"/>
        </w:rPr>
        <w:t>将达到</w:t>
      </w:r>
      <w:r>
        <w:rPr>
          <w:rFonts w:hint="eastAsia" w:ascii="宋体" w:hAnsi="宋体"/>
          <w:sz w:val="24"/>
        </w:rPr>
        <w:t>60余</w:t>
      </w:r>
      <w:r>
        <w:rPr>
          <w:rFonts w:ascii="宋体" w:hAnsi="宋体"/>
          <w:sz w:val="24"/>
        </w:rPr>
        <w:t>万人。目前国际金融危机的不利影响仍在持续，经济运行中仍面临一些突出矛盾和问题。主要有：工业生产困难局面仍未根本改观，企业增效难度较大；外需严重萎缩，外贸进出口持续下降；物价总水平持续回落，对企业生产经营带来较大压力。</w:t>
      </w:r>
    </w:p>
    <w:p>
      <w:pPr>
        <w:spacing w:line="360" w:lineRule="auto"/>
        <w:ind w:firstLine="480" w:firstLineChars="200"/>
        <w:rPr>
          <w:rFonts w:ascii="宋体" w:hAnsi="宋体"/>
          <w:sz w:val="24"/>
        </w:rPr>
      </w:pPr>
      <w:r>
        <w:rPr>
          <w:rFonts w:ascii="宋体" w:hAnsi="宋体"/>
          <w:sz w:val="24"/>
        </w:rPr>
        <w:t>上海的生物技术企业大多集中在</w:t>
      </w:r>
      <w:r>
        <w:rPr>
          <w:rFonts w:ascii="宋体" w:hAnsi="宋体"/>
          <w:color w:val="000000"/>
          <w:sz w:val="24"/>
        </w:rPr>
        <w:t>浦</w:t>
      </w:r>
      <w:r>
        <w:rPr>
          <w:rFonts w:ascii="宋体" w:hAnsi="宋体"/>
          <w:sz w:val="24"/>
        </w:rPr>
        <w:t>东的张江高科技园等地，由于这类企业每年发布的招聘信息基本都是招聘研发人员和有1~2年工作经验工作人员，故我系的应届毕业生前去就业的几率不大。浙江省生化企业较多，但浙江省高校较少，且他们的毕业生又都向往着上海、北京、广东等更加发达的城市和省份，不太愿意留在原籍，且浙江经济还是很发达的，需要大量的各方面人才，故该省每年都从外省招聘大批大学毕业生。因此，我系毕业生在浙江就业不失为较好的选择。</w:t>
      </w:r>
      <w:r>
        <w:rPr>
          <w:rFonts w:hint="eastAsia" w:ascii="宋体" w:hAnsi="宋体"/>
          <w:sz w:val="24"/>
        </w:rPr>
        <w:t>通过近两年我系对浙江宁波、湖州等地的调研发现，当地对人才的需求度很高。但是根据毕业生问卷调查我们发现，我系大多数毕业生不愿意走出安徽，总希望在合肥及其周边找工作，这样就使就业的供需无法达到适当匹配。</w:t>
      </w:r>
    </w:p>
    <w:p>
      <w:pPr>
        <w:spacing w:line="360" w:lineRule="auto"/>
        <w:ind w:firstLine="480" w:firstLineChars="200"/>
        <w:rPr>
          <w:rFonts w:ascii="宋体" w:hAnsi="宋体"/>
          <w:color w:val="FF0000"/>
          <w:sz w:val="24"/>
        </w:rPr>
      </w:pPr>
      <w:r>
        <w:rPr>
          <w:rFonts w:ascii="宋体" w:hAnsi="宋体"/>
          <w:sz w:val="24"/>
        </w:rPr>
        <w:t>目前在企业就业主要为两类岗位，一类是生产技术型岗位，一类是经营销售型岗位。就经营销售型岗位而言，也需具有一定的专业技术背景，故我系毕业生除求职于生产技术型岗位，也可在经营销售型岗位上就业。本市、本省经营销售型岗位就可以吸纳较多的毕业生就业。</w:t>
      </w:r>
      <w:r>
        <w:rPr>
          <w:rFonts w:hint="eastAsia" w:ascii="宋体" w:hAnsi="宋体"/>
          <w:sz w:val="24"/>
        </w:rPr>
        <w:t>近三年，我系每年都有近两成的毕业生选择各类型销售岗位就业。</w:t>
      </w:r>
    </w:p>
    <w:p>
      <w:pPr>
        <w:spacing w:line="360" w:lineRule="auto"/>
        <w:ind w:firstLine="480" w:firstLineChars="200"/>
        <w:rPr>
          <w:rFonts w:ascii="宋体" w:hAnsi="宋体"/>
          <w:sz w:val="24"/>
        </w:rPr>
      </w:pPr>
      <w:r>
        <w:rPr>
          <w:rFonts w:ascii="宋体" w:hAnsi="宋体"/>
          <w:sz w:val="24"/>
        </w:rPr>
        <w:t>另外，跨行业就业也是一项选择。在</w:t>
      </w:r>
      <w:r>
        <w:rPr>
          <w:rFonts w:hint="eastAsia" w:ascii="宋体" w:hAnsi="宋体"/>
          <w:sz w:val="24"/>
        </w:rPr>
        <w:t>经融、计算机、房地产等行业，也有不少对专业限定少的岗位，已有不少学生倾向于往这些行业发展。</w:t>
      </w:r>
    </w:p>
    <w:p>
      <w:pPr>
        <w:spacing w:line="360" w:lineRule="auto"/>
        <w:ind w:firstLine="480" w:firstLineChars="200"/>
        <w:rPr>
          <w:rFonts w:ascii="宋体" w:hAnsi="宋体"/>
          <w:sz w:val="24"/>
        </w:rPr>
      </w:pPr>
      <w:r>
        <w:rPr>
          <w:rFonts w:hint="eastAsia" w:ascii="宋体" w:hAnsi="宋体"/>
          <w:sz w:val="24"/>
        </w:rPr>
        <w:t>2017年，我系就业领导小组成员积极走访行业内相关企业，为毕业生寻找就业机会，拓宽就业渠道。我系学工队伍先后走访了安徽太古可口可乐有限公司、通用生物（系统）安徽分公司、华泰集团等企业，与这些企业洽谈毕业生就业实习相关事宜，谋求建立长期合作关系。</w:t>
      </w:r>
    </w:p>
    <w:p>
      <w:pPr>
        <w:widowControl/>
        <w:spacing w:line="360" w:lineRule="auto"/>
        <w:ind w:firstLine="480"/>
        <w:jc w:val="left"/>
        <w:rPr>
          <w:rFonts w:ascii="宋体" w:hAnsi="宋体"/>
          <w:sz w:val="24"/>
        </w:rPr>
      </w:pPr>
      <w:r>
        <w:rPr>
          <w:rFonts w:hint="eastAsia" w:ascii="宋体" w:hAnsi="宋体"/>
          <w:sz w:val="24"/>
        </w:rPr>
        <w:t>同时，我们</w:t>
      </w:r>
      <w:r>
        <w:rPr>
          <w:rFonts w:ascii="宋体" w:hAnsi="宋体"/>
          <w:sz w:val="24"/>
        </w:rPr>
        <w:t>密切关注国家就业政策导向，切实加强对毕业生就业工作的管理和指导，通过就业指导课帮助学生根据自己的兴趣爱好和特长进行职业生涯的规划与设计，培养职业意识；加强学生职业技能教育，提高职业能力；培养学生职业道德，教育学生树立科学的就业观，不盲目追求高待遇，能正确分析自己，准确定位；教育学生认清就业形势，转变就业观念，具有适应一线工作的能力，不怕苦，乐于向上，能尽快地成长起来。针对我系历年来就业工作的经验，对201</w:t>
      </w:r>
      <w:r>
        <w:rPr>
          <w:rFonts w:hint="eastAsia" w:ascii="宋体" w:hAnsi="宋体"/>
          <w:sz w:val="24"/>
        </w:rPr>
        <w:t>6</w:t>
      </w:r>
      <w:r>
        <w:rPr>
          <w:rFonts w:ascii="宋体" w:hAnsi="宋体"/>
          <w:sz w:val="24"/>
        </w:rPr>
        <w:t>届毕业生及早进行就业训练，包括就业定位、自我许可、求职方法、面试技巧以及求职信的书写、言行举止等，增强就业竞争力。针对生物行业属高科技产业，需要高科技人才的特点，鼓励有能力的毕业生考研深造。积极开拓就业渠道，广泛联系用人单位，在保证我系毕业生就业数量的基础上进一步提高就业质量。</w:t>
      </w:r>
    </w:p>
    <w:p>
      <w:pPr>
        <w:widowControl/>
        <w:spacing w:line="360" w:lineRule="auto"/>
        <w:jc w:val="center"/>
        <w:rPr>
          <w:rFonts w:ascii="宋体" w:hAnsi="宋体"/>
          <w:b/>
          <w:sz w:val="28"/>
          <w:szCs w:val="28"/>
        </w:rPr>
      </w:pPr>
      <w:r>
        <w:rPr>
          <w:rFonts w:hint="eastAsia" w:ascii="宋体" w:hAnsi="宋体"/>
          <w:b/>
          <w:sz w:val="28"/>
          <w:szCs w:val="28"/>
        </w:rPr>
        <w:t>第四部分  就业工作的重点、亮点</w:t>
      </w:r>
    </w:p>
    <w:p>
      <w:pPr>
        <w:spacing w:line="360" w:lineRule="auto"/>
        <w:ind w:firstLine="482" w:firstLineChars="200"/>
        <w:rPr>
          <w:rFonts w:ascii="宋体" w:hAnsi="宋体"/>
          <w:b/>
          <w:sz w:val="24"/>
        </w:rPr>
      </w:pPr>
      <w:r>
        <w:rPr>
          <w:rFonts w:hint="eastAsia" w:ascii="宋体" w:hAnsi="宋体"/>
          <w:b/>
          <w:sz w:val="24"/>
        </w:rPr>
        <w:t>一、就业目标任务明确，就业台帐清晰</w:t>
      </w:r>
    </w:p>
    <w:p>
      <w:pPr>
        <w:spacing w:line="360" w:lineRule="auto"/>
        <w:ind w:firstLine="480" w:firstLineChars="200"/>
        <w:rPr>
          <w:rFonts w:ascii="宋体" w:hAnsi="宋体"/>
          <w:sz w:val="24"/>
        </w:rPr>
      </w:pPr>
      <w:r>
        <w:rPr>
          <w:rFonts w:hint="eastAsia" w:ascii="宋体" w:hAnsi="宋体"/>
          <w:sz w:val="24"/>
        </w:rPr>
        <w:t>就业工作目前已成为我系的一项常规工作，每年九月份启动，下一年八月份得一阶段结束，十二月份第二阶段结束，长年常抓不懈促就业。我系的就业工作目标就是就业率达标，不断推进就业质量的稳步提升。有了这一中心目标，工作就有了方向。自13年开始，系部就业联络员固定专人担任，毕业班辅导员不再由一名年级辅导员担任，这样一来，就业指导工作具有了连贯性，毕业班辅导员工作量适时减轻，有助于提高就业指导的针对性。自14年开始，我系开始实施“一生一台账”的就业动态管理方法，对每一个毕业生每周更新就业求职状态，适时指导。自14年开始，推进就业工作全员参与机制，将毕业生就业指导纳入毕业论文指导教师工作量进行考核，实时跟踪，定期公告。这些工作的实施大大提高了我系就业工作的成效，确保了就业工作的圆满完成。</w:t>
      </w:r>
    </w:p>
    <w:p>
      <w:pPr>
        <w:spacing w:line="360" w:lineRule="auto"/>
        <w:ind w:firstLine="482" w:firstLineChars="200"/>
        <w:rPr>
          <w:rFonts w:ascii="宋体" w:hAnsi="宋体"/>
          <w:b/>
          <w:sz w:val="24"/>
        </w:rPr>
      </w:pPr>
      <w:r>
        <w:rPr>
          <w:rFonts w:hint="eastAsia" w:ascii="宋体" w:hAnsi="宋体"/>
          <w:b/>
          <w:sz w:val="24"/>
        </w:rPr>
        <w:t>二、</w:t>
      </w:r>
      <w:r>
        <w:rPr>
          <w:rFonts w:ascii="宋体" w:hAnsi="宋体"/>
          <w:b/>
          <w:sz w:val="24"/>
        </w:rPr>
        <w:t>量身定做，积极开展就业引导</w:t>
      </w:r>
    </w:p>
    <w:p>
      <w:pPr>
        <w:spacing w:line="360" w:lineRule="auto"/>
        <w:ind w:firstLine="480" w:firstLineChars="200"/>
        <w:rPr>
          <w:rFonts w:ascii="宋体" w:hAnsi="宋体"/>
          <w:color w:val="FF6600"/>
          <w:sz w:val="24"/>
        </w:rPr>
      </w:pPr>
      <w:r>
        <w:rPr>
          <w:rFonts w:ascii="宋体" w:hAnsi="宋体"/>
          <w:sz w:val="24"/>
        </w:rPr>
        <w:t>大学生个人兴趣、爱好，特长、家庭情况、生活阅历等千差万别，就业心态也不尽相同，因此，要有针对性地对学生开展个性化指导。</w:t>
      </w:r>
      <w:r>
        <w:rPr>
          <w:rFonts w:ascii="宋体" w:hAnsi="宋体"/>
          <w:color w:val="000000"/>
          <w:sz w:val="24"/>
        </w:rPr>
        <w:t>例如</w:t>
      </w:r>
      <w:r>
        <w:rPr>
          <w:rFonts w:ascii="宋体" w:hAnsi="宋体"/>
          <w:sz w:val="24"/>
        </w:rPr>
        <w:t>：</w:t>
      </w:r>
      <w:r>
        <w:rPr>
          <w:rFonts w:hint="eastAsia" w:ascii="宋体" w:hAnsi="宋体"/>
          <w:sz w:val="24"/>
        </w:rPr>
        <w:t>13生物工程1</w:t>
      </w:r>
      <w:r>
        <w:rPr>
          <w:rFonts w:ascii="宋体" w:hAnsi="宋体"/>
          <w:sz w:val="24"/>
        </w:rPr>
        <w:t>班</w:t>
      </w:r>
      <w:r>
        <w:rPr>
          <w:rFonts w:hint="eastAsia" w:ascii="宋体" w:hAnsi="宋体"/>
          <w:sz w:val="24"/>
        </w:rPr>
        <w:t>梅新前</w:t>
      </w:r>
      <w:r>
        <w:rPr>
          <w:rFonts w:ascii="宋体" w:hAnsi="宋体"/>
          <w:sz w:val="24"/>
        </w:rPr>
        <w:t>同学，在校期间</w:t>
      </w:r>
      <w:r>
        <w:rPr>
          <w:rFonts w:hint="eastAsia" w:ascii="宋体" w:hAnsi="宋体"/>
          <w:sz w:val="24"/>
        </w:rPr>
        <w:t>成绩良好，曾立志考研，但因复习不充分而最终放弃，转而寻找就业机会。但是该同学在经历了赛业生物面试失败后丧失了信心，一度在考事业单位和考银行之间摇摆不定。</w:t>
      </w:r>
      <w:r>
        <w:rPr>
          <w:rFonts w:ascii="宋体" w:hAnsi="宋体"/>
          <w:sz w:val="24"/>
        </w:rPr>
        <w:t>期间，辅导员多次与其谈话，帮助其分析</w:t>
      </w:r>
      <w:r>
        <w:rPr>
          <w:rFonts w:hint="eastAsia" w:ascii="宋体" w:hAnsi="宋体"/>
          <w:sz w:val="24"/>
        </w:rPr>
        <w:t>自身及事业单位和银行的</w:t>
      </w:r>
      <w:r>
        <w:rPr>
          <w:rFonts w:ascii="宋体" w:hAnsi="宋体"/>
          <w:sz w:val="24"/>
        </w:rPr>
        <w:t>优、劣势，</w:t>
      </w:r>
      <w:r>
        <w:rPr>
          <w:rFonts w:hint="eastAsia" w:ascii="宋体" w:hAnsi="宋体"/>
          <w:sz w:val="24"/>
        </w:rPr>
        <w:t>进一步端正该生就业观念，</w:t>
      </w:r>
      <w:r>
        <w:rPr>
          <w:rFonts w:ascii="宋体" w:hAnsi="宋体"/>
          <w:sz w:val="24"/>
        </w:rPr>
        <w:t>最终该生于</w:t>
      </w:r>
      <w:r>
        <w:rPr>
          <w:rFonts w:hint="eastAsia" w:ascii="宋体" w:hAnsi="宋体"/>
          <w:sz w:val="24"/>
        </w:rPr>
        <w:t>8</w:t>
      </w:r>
      <w:r>
        <w:rPr>
          <w:rFonts w:ascii="宋体" w:hAnsi="宋体"/>
          <w:sz w:val="24"/>
        </w:rPr>
        <w:t>月</w:t>
      </w:r>
      <w:r>
        <w:rPr>
          <w:rFonts w:hint="eastAsia" w:ascii="宋体" w:hAnsi="宋体"/>
          <w:sz w:val="24"/>
        </w:rPr>
        <w:t>中旬考取了老家的农商行。</w:t>
      </w:r>
    </w:p>
    <w:p>
      <w:pPr>
        <w:spacing w:line="360" w:lineRule="auto"/>
        <w:ind w:firstLine="482" w:firstLineChars="200"/>
        <w:rPr>
          <w:rFonts w:ascii="宋体" w:hAnsi="宋体"/>
          <w:b/>
          <w:sz w:val="24"/>
        </w:rPr>
      </w:pPr>
      <w:r>
        <w:rPr>
          <w:rFonts w:hint="eastAsia" w:ascii="宋体" w:hAnsi="宋体"/>
          <w:b/>
          <w:sz w:val="24"/>
        </w:rPr>
        <w:t>三、</w:t>
      </w:r>
      <w:r>
        <w:rPr>
          <w:rFonts w:ascii="宋体" w:hAnsi="宋体"/>
          <w:b/>
          <w:sz w:val="24"/>
        </w:rPr>
        <w:t>紧紧扭住考研工作不放松</w:t>
      </w:r>
      <w:r>
        <w:rPr>
          <w:rFonts w:hint="eastAsia" w:ascii="宋体" w:hAnsi="宋体"/>
          <w:b/>
          <w:sz w:val="24"/>
        </w:rPr>
        <w:t>，多途径解决就业难题</w:t>
      </w:r>
    </w:p>
    <w:p>
      <w:pPr>
        <w:spacing w:line="360" w:lineRule="auto"/>
        <w:ind w:firstLine="480" w:firstLineChars="200"/>
        <w:rPr>
          <w:rFonts w:ascii="宋体" w:hAnsi="宋体"/>
          <w:sz w:val="24"/>
        </w:rPr>
      </w:pPr>
      <w:r>
        <w:rPr>
          <w:rFonts w:ascii="宋体" w:hAnsi="宋体"/>
          <w:sz w:val="24"/>
        </w:rPr>
        <w:t>近年来，随着高校的扩招，生物类专业的大学生就业越来越难，但是，我们生物系的特点是“教授多、博士多、年轻教师多”，我们积极利用这一优势，引导毕业生考研，对毕业生开展考研专业辅导，并利用各种资源为毕业生联系报考学校和复试调剂</w:t>
      </w:r>
      <w:r>
        <w:rPr>
          <w:rFonts w:hint="eastAsia" w:ascii="宋体" w:hAnsi="宋体"/>
          <w:sz w:val="24"/>
        </w:rPr>
        <w:t>服务，同时鼓励毕业生报考我系环境工程专业的研究生。</w:t>
      </w:r>
      <w:r>
        <w:rPr>
          <w:rFonts w:ascii="宋体" w:hAnsi="宋体"/>
          <w:sz w:val="24"/>
        </w:rPr>
        <w:t xml:space="preserve">在我们的努力下， </w:t>
      </w:r>
      <w:r>
        <w:rPr>
          <w:rFonts w:hint="eastAsia" w:ascii="宋体" w:hAnsi="宋体"/>
          <w:sz w:val="24"/>
        </w:rPr>
        <w:t>17</w:t>
      </w:r>
      <w:r>
        <w:rPr>
          <w:rFonts w:ascii="宋体" w:hAnsi="宋体"/>
          <w:sz w:val="24"/>
        </w:rPr>
        <w:t>届本科毕业学生为</w:t>
      </w:r>
      <w:r>
        <w:rPr>
          <w:rFonts w:hint="eastAsia" w:ascii="宋体" w:hAnsi="宋体"/>
          <w:sz w:val="24"/>
        </w:rPr>
        <w:t>290</w:t>
      </w:r>
      <w:r>
        <w:rPr>
          <w:rFonts w:ascii="宋体" w:hAnsi="宋体"/>
          <w:sz w:val="24"/>
        </w:rPr>
        <w:t>人，</w:t>
      </w:r>
      <w:r>
        <w:rPr>
          <w:rFonts w:hint="eastAsia" w:ascii="宋体" w:hAnsi="宋体"/>
          <w:sz w:val="24"/>
        </w:rPr>
        <w:t>56</w:t>
      </w:r>
      <w:r>
        <w:rPr>
          <w:rFonts w:ascii="宋体" w:hAnsi="宋体"/>
          <w:sz w:val="24"/>
        </w:rPr>
        <w:t>人录取硕士研究生，研究生录取率</w:t>
      </w:r>
      <w:r>
        <w:rPr>
          <w:rFonts w:hint="eastAsia" w:ascii="宋体" w:hAnsi="宋体"/>
          <w:sz w:val="24"/>
        </w:rPr>
        <w:t>19.31%，较上一年的16.43%净增了2.88个百分点</w:t>
      </w:r>
      <w:r>
        <w:rPr>
          <w:rFonts w:ascii="宋体" w:hAnsi="宋体"/>
          <w:sz w:val="24"/>
        </w:rPr>
        <w:t>。</w:t>
      </w:r>
    </w:p>
    <w:p>
      <w:pPr>
        <w:spacing w:line="360" w:lineRule="auto"/>
        <w:ind w:firstLine="482" w:firstLineChars="200"/>
        <w:rPr>
          <w:rFonts w:ascii="宋体" w:hAnsi="宋体"/>
          <w:b/>
          <w:sz w:val="24"/>
        </w:rPr>
      </w:pPr>
      <w:r>
        <w:rPr>
          <w:rFonts w:hint="eastAsia" w:ascii="宋体" w:hAnsi="宋体"/>
          <w:b/>
          <w:sz w:val="24"/>
        </w:rPr>
        <w:t>四、</w:t>
      </w:r>
      <w:r>
        <w:rPr>
          <w:rFonts w:ascii="宋体" w:hAnsi="宋体"/>
          <w:b/>
          <w:sz w:val="24"/>
        </w:rPr>
        <w:t>更新观念，积极引导条件成熟的毕业生自主创业</w:t>
      </w:r>
    </w:p>
    <w:p>
      <w:pPr>
        <w:spacing w:line="360" w:lineRule="auto"/>
        <w:ind w:firstLine="480" w:firstLineChars="200"/>
        <w:rPr>
          <w:rFonts w:ascii="宋体" w:hAnsi="宋体"/>
          <w:sz w:val="24"/>
        </w:rPr>
      </w:pPr>
      <w:r>
        <w:rPr>
          <w:rFonts w:ascii="宋体" w:hAnsi="宋体"/>
          <w:sz w:val="24"/>
        </w:rPr>
        <w:t>我系在各年级中开展培养学生的创业意识活动，引导学生参加“挑战杯”创业计划大赛等，在系内营造创业、设计的浓厚氛围。</w:t>
      </w:r>
      <w:r>
        <w:rPr>
          <w:rFonts w:hint="eastAsia" w:ascii="宋体" w:hAnsi="宋体"/>
          <w:sz w:val="24"/>
        </w:rPr>
        <w:t>为创业的毕业生提供有针对性的创业指导和帮扶。2017年，我系有两名毕业生自主创业，其中汪洋同学的公司成立于在校期间，曾历经“挑战杯”创业计划大赛和双创实践项目，目前公司运转良好。</w:t>
      </w:r>
    </w:p>
    <w:p>
      <w:pPr>
        <w:spacing w:line="360" w:lineRule="auto"/>
        <w:ind w:firstLine="472" w:firstLineChars="196"/>
        <w:rPr>
          <w:rFonts w:ascii="宋体" w:hAnsi="宋体"/>
          <w:b/>
          <w:sz w:val="24"/>
        </w:rPr>
      </w:pPr>
      <w:r>
        <w:rPr>
          <w:rFonts w:hint="eastAsia" w:ascii="宋体" w:hAnsi="宋体"/>
          <w:b/>
          <w:sz w:val="24"/>
        </w:rPr>
        <w:t>五、</w:t>
      </w:r>
      <w:r>
        <w:rPr>
          <w:rFonts w:ascii="宋体" w:hAnsi="宋体"/>
          <w:b/>
          <w:sz w:val="24"/>
        </w:rPr>
        <w:t>推行专业实践，着力培养大学生科学文化素养</w:t>
      </w:r>
    </w:p>
    <w:p>
      <w:pPr>
        <w:spacing w:line="360" w:lineRule="auto"/>
        <w:ind w:firstLine="480" w:firstLineChars="200"/>
        <w:rPr>
          <w:rFonts w:ascii="宋体" w:hAnsi="宋体"/>
          <w:sz w:val="24"/>
        </w:rPr>
      </w:pPr>
      <w:r>
        <w:rPr>
          <w:rFonts w:ascii="宋体" w:hAnsi="宋体"/>
          <w:sz w:val="24"/>
        </w:rPr>
        <w:t>根据系情，我系充分调动全系师生的积极性，动员各方面的力量，努力创造平台，让大学生走出课堂，踊跃投身专业实践中去，将专业实践、思政教育结合起来，践行社会主义荣辱观，培养大学生的科学素养；为此，我系众多同学在大二、大三便纷纷参加老师的科研，将自身能力的培养与毕业论文两者有机的结合起来，收效颇佳</w:t>
      </w:r>
      <w:r>
        <w:rPr>
          <w:rFonts w:hint="eastAsia" w:ascii="宋体" w:hAnsi="宋体"/>
          <w:sz w:val="24"/>
        </w:rPr>
        <w:t>；积极动员组织同学申报国家级、省级大学生创新创业训练项目，进一步提高大学生的实践能力，2017年我系共申请国家级大学生创新创业项目37项，立项29项。</w:t>
      </w:r>
    </w:p>
    <w:p>
      <w:pPr>
        <w:spacing w:line="360" w:lineRule="auto"/>
        <w:ind w:firstLine="482" w:firstLineChars="200"/>
        <w:rPr>
          <w:rFonts w:ascii="宋体" w:hAnsi="宋体"/>
          <w:b/>
          <w:sz w:val="24"/>
        </w:rPr>
      </w:pPr>
      <w:r>
        <w:rPr>
          <w:rFonts w:hint="eastAsia" w:ascii="宋体" w:hAnsi="宋体"/>
          <w:b/>
          <w:sz w:val="24"/>
        </w:rPr>
        <w:t>六、</w:t>
      </w:r>
      <w:r>
        <w:rPr>
          <w:rFonts w:ascii="宋体" w:hAnsi="宋体"/>
          <w:b/>
          <w:sz w:val="24"/>
        </w:rPr>
        <w:t>创造条件，积极为毕业生就业提供“一条龙”服务</w:t>
      </w:r>
    </w:p>
    <w:p>
      <w:pPr>
        <w:spacing w:line="360" w:lineRule="auto"/>
        <w:ind w:firstLine="480" w:firstLineChars="200"/>
        <w:rPr>
          <w:rFonts w:ascii="宋体" w:hAnsi="宋体"/>
          <w:sz w:val="24"/>
        </w:rPr>
      </w:pPr>
      <w:r>
        <w:rPr>
          <w:rFonts w:hint="eastAsia" w:ascii="宋体" w:hAnsi="宋体"/>
          <w:sz w:val="24"/>
        </w:rPr>
        <w:t>毕业生离校牵涉到档案托管、户口转接、组织关系接转、各类证件发放等诸多事宜，考虑到毕业生完成毕业答辩后即奔赴工作岗位的现实，我系加强学生在校期间各类信息的收集和整理工作，确保信息准确无误。毕业离校时发动非毕业班志愿者为毕业生整理行李，帮助其顺利离校。</w:t>
      </w:r>
    </w:p>
    <w:p>
      <w:pPr>
        <w:spacing w:line="360" w:lineRule="auto"/>
        <w:ind w:firstLine="482" w:firstLineChars="200"/>
        <w:rPr>
          <w:rFonts w:ascii="宋体" w:hAnsi="宋体"/>
          <w:b/>
          <w:sz w:val="24"/>
        </w:rPr>
      </w:pPr>
      <w:r>
        <w:rPr>
          <w:rFonts w:hint="eastAsia" w:ascii="宋体" w:hAnsi="宋体"/>
          <w:b/>
          <w:sz w:val="24"/>
        </w:rPr>
        <w:t>七、</w:t>
      </w:r>
      <w:r>
        <w:rPr>
          <w:rFonts w:ascii="宋体" w:hAnsi="宋体"/>
          <w:b/>
          <w:sz w:val="24"/>
        </w:rPr>
        <w:t>提升综合能力，展示素质教育</w:t>
      </w:r>
    </w:p>
    <w:p>
      <w:pPr>
        <w:spacing w:line="360" w:lineRule="auto"/>
        <w:ind w:firstLine="480" w:firstLineChars="200"/>
        <w:rPr>
          <w:rFonts w:ascii="宋体" w:hAnsi="宋体"/>
          <w:sz w:val="24"/>
        </w:rPr>
      </w:pPr>
      <w:r>
        <w:rPr>
          <w:rFonts w:ascii="宋体" w:hAnsi="宋体"/>
          <w:sz w:val="24"/>
        </w:rPr>
        <w:t>为了培养学生的综合能力，推行素质教育，我系积极为同学的科研能力发展创造机会，帮助、鼓励、支持他们去充分挖掘潜能，燃放自我。我系多名同学与相关专业老师结成科研研发小组，开展有关课题研究，这些研究工作的开展，一方面提高了学生的创新性思维和科研设计能力，另一方面也产生了一系列的科研成果，进而扩大了同学们在专业技术领域内的影响，进一步提升同学们的就业能力。</w:t>
      </w:r>
    </w:p>
    <w:p>
      <w:pPr>
        <w:spacing w:line="360" w:lineRule="auto"/>
        <w:ind w:firstLine="482" w:firstLineChars="200"/>
        <w:rPr>
          <w:rFonts w:ascii="宋体" w:hAnsi="宋体"/>
          <w:b/>
          <w:sz w:val="24"/>
        </w:rPr>
      </w:pPr>
      <w:r>
        <w:rPr>
          <w:rFonts w:hint="eastAsia" w:ascii="宋体" w:hAnsi="宋体"/>
          <w:b/>
          <w:sz w:val="24"/>
        </w:rPr>
        <w:t>八、</w:t>
      </w:r>
      <w:r>
        <w:rPr>
          <w:rFonts w:ascii="宋体" w:hAnsi="宋体"/>
          <w:b/>
          <w:sz w:val="24"/>
        </w:rPr>
        <w:t>大实验熏陶，加强实践能力培养</w:t>
      </w:r>
    </w:p>
    <w:p>
      <w:pPr>
        <w:spacing w:line="360" w:lineRule="auto"/>
        <w:ind w:firstLine="480" w:firstLineChars="200"/>
        <w:rPr>
          <w:rFonts w:ascii="宋体" w:hAnsi="宋体"/>
          <w:sz w:val="24"/>
        </w:rPr>
      </w:pPr>
      <w:r>
        <w:rPr>
          <w:rFonts w:ascii="宋体" w:hAnsi="宋体"/>
          <w:sz w:val="24"/>
        </w:rPr>
        <w:t>我系在生物工程、生物技术专业分别开设了生物工程综合大实验、生物技术/分子生物学大实验，这些实践课的开设，锻炼和提高了学生的动手能力，进一步激发了学生对未知领域的探索精神，发展了学生的创造性思维和创造性能力，受到受训同学的普遍欢迎。提升学生的实践动手能力只是手段，我们的最终目的还是为了提升学生的综合素养，为毕业后能够顺利就业打下扎实的基础。</w:t>
      </w:r>
    </w:p>
    <w:p>
      <w:pPr>
        <w:spacing w:line="360" w:lineRule="auto"/>
        <w:ind w:firstLine="482" w:firstLineChars="200"/>
        <w:rPr>
          <w:rFonts w:ascii="宋体" w:hAnsi="宋体"/>
          <w:b/>
          <w:sz w:val="24"/>
        </w:rPr>
      </w:pPr>
      <w:r>
        <w:rPr>
          <w:rFonts w:hint="eastAsia" w:ascii="宋体" w:hAnsi="宋体"/>
          <w:b/>
          <w:sz w:val="24"/>
        </w:rPr>
        <w:t>九、</w:t>
      </w:r>
      <w:r>
        <w:rPr>
          <w:rFonts w:ascii="宋体" w:hAnsi="宋体"/>
          <w:b/>
          <w:sz w:val="24"/>
        </w:rPr>
        <w:t>严格入学教育，练好基本功</w:t>
      </w:r>
    </w:p>
    <w:p>
      <w:pPr>
        <w:spacing w:line="360" w:lineRule="auto"/>
        <w:ind w:firstLine="480" w:firstLineChars="200"/>
        <w:rPr>
          <w:rFonts w:ascii="宋体" w:hAnsi="宋体"/>
          <w:sz w:val="24"/>
        </w:rPr>
      </w:pPr>
      <w:r>
        <w:rPr>
          <w:rFonts w:ascii="宋体" w:hAnsi="宋体"/>
          <w:sz w:val="24"/>
        </w:rPr>
        <w:t>我系从</w:t>
      </w:r>
      <w:r>
        <w:rPr>
          <w:rFonts w:hint="eastAsia" w:ascii="宋体" w:hAnsi="宋体"/>
          <w:sz w:val="24"/>
        </w:rPr>
        <w:t>12</w:t>
      </w:r>
      <w:r>
        <w:rPr>
          <w:rFonts w:ascii="宋体" w:hAnsi="宋体"/>
          <w:sz w:val="24"/>
        </w:rPr>
        <w:t>级学生入学伊始，分别在生工、生技、环境、食品专业开设专业导论课，使学生在开学初就对专业有比较感性的认识，这对同学们后面的专业方向选择，树立牢固的专业思想都是大有裨益的。同样，在大二对学生实施综合技能训练，可以极大地提高同学们学习实践课的兴趣，并在享受过程的乐趣中获得熟练的实践动手能力。</w:t>
      </w:r>
      <w:r>
        <w:rPr>
          <w:rFonts w:hint="eastAsia" w:ascii="宋体" w:hAnsi="宋体"/>
          <w:sz w:val="24"/>
        </w:rPr>
        <w:t>扎实</w:t>
      </w:r>
      <w:r>
        <w:rPr>
          <w:rFonts w:ascii="宋体" w:hAnsi="宋体"/>
          <w:sz w:val="24"/>
        </w:rPr>
        <w:t>的基础、理论知识和精湛的动手能力必将给顺利就业增加筹码。</w:t>
      </w:r>
    </w:p>
    <w:p>
      <w:pPr>
        <w:spacing w:line="360" w:lineRule="auto"/>
        <w:ind w:firstLine="482" w:firstLineChars="200"/>
        <w:rPr>
          <w:rFonts w:ascii="宋体" w:hAnsi="宋体"/>
          <w:b/>
          <w:sz w:val="24"/>
        </w:rPr>
      </w:pPr>
      <w:r>
        <w:rPr>
          <w:rFonts w:hint="eastAsia" w:ascii="宋体" w:hAnsi="宋体"/>
          <w:b/>
          <w:sz w:val="24"/>
        </w:rPr>
        <w:t>十、做事做细，强化服务</w:t>
      </w:r>
    </w:p>
    <w:p>
      <w:pPr>
        <w:spacing w:line="360" w:lineRule="auto"/>
        <w:ind w:firstLine="480" w:firstLineChars="200"/>
        <w:rPr>
          <w:rFonts w:ascii="宋体" w:hAnsi="宋体"/>
          <w:sz w:val="24"/>
        </w:rPr>
      </w:pPr>
      <w:r>
        <w:rPr>
          <w:rFonts w:hint="eastAsia" w:ascii="宋体" w:hAnsi="宋体"/>
          <w:sz w:val="24"/>
        </w:rPr>
        <w:t>为了更好地推进17届毕业生就业工作，自16年9月始我系即启动17届毕业生就业工作，10月份开始，专场招聘会录取举行，我系针对17届毕业生举办了30场专场招聘会，推荐岗位数百个。</w:t>
      </w:r>
    </w:p>
    <w:p>
      <w:pPr>
        <w:ind w:firstLine="420" w:firstLineChars="200"/>
        <w:jc w:val="center"/>
        <w:rPr>
          <w:rFonts w:ascii="宋体" w:hAnsi="宋体"/>
          <w:szCs w:val="21"/>
        </w:rPr>
      </w:pPr>
      <w:r>
        <w:rPr>
          <w:rFonts w:hint="eastAsia" w:ascii="宋体" w:hAnsi="宋体"/>
          <w:szCs w:val="21"/>
        </w:rPr>
        <w:t>表10:生物系2017届毕业生专场招聘会统计</w:t>
      </w:r>
    </w:p>
    <w:tbl>
      <w:tblPr>
        <w:tblStyle w:val="12"/>
        <w:tblW w:w="6566"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70"/>
        <w:gridCol w:w="2496"/>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9" w:hRule="atLeast"/>
          <w:jc w:val="center"/>
        </w:trPr>
        <w:tc>
          <w:tcPr>
            <w:tcW w:w="4070" w:type="dxa"/>
            <w:tcBorders>
              <w:bottom w:val="single" w:color="000000" w:sz="6" w:space="0"/>
              <w:right w:val="single" w:color="000000" w:sz="6" w:space="0"/>
            </w:tcBorders>
            <w:shd w:val="clear" w:color="auto" w:fill="auto"/>
            <w:vAlign w:val="center"/>
          </w:tcPr>
          <w:p>
            <w:pPr>
              <w:spacing w:beforeLines="50" w:afterLines="50"/>
              <w:jc w:val="center"/>
              <w:outlineLvl w:val="0"/>
              <w:rPr>
                <w:rFonts w:ascii="宋体" w:hAnsi="宋体"/>
                <w:b/>
                <w:bCs/>
                <w:iCs/>
                <w:szCs w:val="21"/>
              </w:rPr>
            </w:pPr>
            <w:r>
              <w:rPr>
                <w:rFonts w:hint="eastAsia" w:ascii="宋体" w:hAnsi="宋体"/>
                <w:b/>
                <w:bCs/>
                <w:iCs/>
                <w:szCs w:val="21"/>
              </w:rPr>
              <w:t>企业名称</w:t>
            </w:r>
          </w:p>
        </w:tc>
        <w:tc>
          <w:tcPr>
            <w:tcW w:w="2496" w:type="dxa"/>
            <w:tcBorders>
              <w:bottom w:val="single" w:color="000000" w:sz="6" w:space="0"/>
            </w:tcBorders>
            <w:shd w:val="clear" w:color="auto" w:fill="auto"/>
            <w:vAlign w:val="bottom"/>
          </w:tcPr>
          <w:p>
            <w:pPr>
              <w:spacing w:beforeLines="50" w:afterLines="50"/>
              <w:jc w:val="center"/>
              <w:outlineLvl w:val="0"/>
              <w:rPr>
                <w:rFonts w:ascii="宋体" w:hAnsi="宋体" w:cs="宋体"/>
                <w:sz w:val="24"/>
              </w:rPr>
            </w:pPr>
            <w:r>
              <w:rPr>
                <w:rFonts w:hint="eastAsia" w:ascii="宋体" w:hAnsi="宋体"/>
                <w:b/>
                <w:bCs/>
                <w:iCs/>
                <w:szCs w:val="21"/>
              </w:rPr>
              <w:t>参加学生数</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4070" w:type="dxa"/>
            <w:tcBorders>
              <w:right w:val="single" w:color="000000" w:sz="6" w:space="0"/>
            </w:tcBorders>
            <w:shd w:val="clear" w:color="auto" w:fill="auto"/>
            <w:vAlign w:val="center"/>
          </w:tcPr>
          <w:tbl>
            <w:tblPr>
              <w:tblStyle w:val="12"/>
              <w:tblW w:w="3854" w:type="dxa"/>
              <w:tblInd w:w="0" w:type="dxa"/>
              <w:tblLayout w:type="fixed"/>
              <w:tblCellMar>
                <w:top w:w="0" w:type="dxa"/>
                <w:left w:w="108" w:type="dxa"/>
                <w:bottom w:w="0" w:type="dxa"/>
                <w:right w:w="108" w:type="dxa"/>
              </w:tblCellMar>
            </w:tblPr>
            <w:tblGrid>
              <w:gridCol w:w="3854"/>
            </w:tblGrid>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北京安汀医药</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浙江海拓环境技术有限公司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合肥康美来商贸有限公司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健乐健康管理咨询服务有限公司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合肥好利来食品有限责任公司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上海赛鼎生物科技有限公司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合肥桃李面包有限公司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中银金融商务有限公司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杭州远想医疗设备有限公司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南京庄泰生物技术有限公司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湖北圣弘康医疗科技有限公司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安徽美大医疗投资服务有限公司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齐鲁制药有限公司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浙江我武生物科技股份有限公司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通用生物系统（安徽）有限公司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安徽远望医药科技有限公司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合肥桃李面包有限公司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杭州博拓生物科技股份有限公司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中储粮油脂镇江基地</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根本生物科技（上海）有限公司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力维生物</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同庆楼餐饮股份有限公司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蓝月亮（中国）有限公司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通源环境节能股份有限公司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安徽美自然环境科技有限公司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上海清轩生物科技</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健乐健康管理咨询服务有限公司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通用生物系统（安徽）有限公司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三只松鼠</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智飞龙科马</w:t>
                  </w:r>
                </w:p>
              </w:tc>
            </w:tr>
          </w:tbl>
          <w:p>
            <w:pPr>
              <w:spacing w:beforeLines="50" w:afterLines="50"/>
              <w:jc w:val="center"/>
              <w:outlineLvl w:val="0"/>
              <w:rPr>
                <w:rFonts w:ascii="宋体" w:hAnsi="宋体"/>
                <w:bCs/>
                <w:szCs w:val="21"/>
              </w:rPr>
            </w:pPr>
          </w:p>
        </w:tc>
        <w:tc>
          <w:tcPr>
            <w:tcW w:w="2496" w:type="dxa"/>
            <w:shd w:val="clear" w:color="auto" w:fill="auto"/>
            <w:vAlign w:val="center"/>
          </w:tcPr>
          <w:tbl>
            <w:tblPr>
              <w:tblStyle w:val="12"/>
              <w:tblW w:w="1240" w:type="dxa"/>
              <w:tblInd w:w="0" w:type="dxa"/>
              <w:tblLayout w:type="fixed"/>
              <w:tblCellMar>
                <w:top w:w="0" w:type="dxa"/>
                <w:left w:w="108" w:type="dxa"/>
                <w:bottom w:w="0" w:type="dxa"/>
                <w:right w:w="108" w:type="dxa"/>
              </w:tblCellMar>
            </w:tblPr>
            <w:tblGrid>
              <w:gridCol w:w="1240"/>
            </w:tblGrid>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73</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30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41</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29</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37</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77</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28</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35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30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22</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26</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18</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16</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13</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18</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15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9</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16</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26</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6</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9</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13</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vAlign w:val="bottom"/>
                </w:tcPr>
                <w:p>
                  <w:pPr>
                    <w:widowControl/>
                    <w:jc w:val="center"/>
                    <w:rPr>
                      <w:rFonts w:ascii="宋体" w:hAnsi="宋体" w:cs="宋体"/>
                      <w:kern w:val="0"/>
                      <w:szCs w:val="21"/>
                    </w:rPr>
                  </w:pPr>
                  <w:r>
                    <w:rPr>
                      <w:rFonts w:hint="eastAsia" w:ascii="宋体" w:hAnsi="宋体" w:cs="宋体"/>
                      <w:kern w:val="0"/>
                      <w:szCs w:val="21"/>
                    </w:rPr>
                    <w:t>10</w:t>
                  </w:r>
                </w:p>
              </w:tc>
            </w:tr>
          </w:tbl>
          <w:p>
            <w:pPr>
              <w:spacing w:beforeLines="50" w:afterLines="50"/>
              <w:jc w:val="center"/>
              <w:outlineLvl w:val="0"/>
              <w:rPr>
                <w:rFonts w:ascii="宋体" w:hAnsi="宋体"/>
                <w:bCs/>
                <w:szCs w:val="21"/>
              </w:rPr>
            </w:pPr>
          </w:p>
        </w:tc>
      </w:tr>
    </w:tbl>
    <w:p>
      <w:pPr>
        <w:spacing w:line="360" w:lineRule="auto"/>
        <w:jc w:val="center"/>
        <w:rPr>
          <w:rFonts w:ascii="宋体" w:hAnsi="宋体"/>
          <w:b/>
          <w:sz w:val="28"/>
          <w:szCs w:val="28"/>
        </w:rPr>
      </w:pPr>
      <w:r>
        <w:rPr>
          <w:rFonts w:hint="eastAsia" w:ascii="宋体" w:hAnsi="宋体"/>
          <w:b/>
          <w:sz w:val="28"/>
          <w:szCs w:val="28"/>
        </w:rPr>
        <w:t>第五部分  对就业困难、弱势群体、特殊问题毕业生帮扶情况</w:t>
      </w:r>
    </w:p>
    <w:p>
      <w:pPr>
        <w:spacing w:line="360" w:lineRule="auto"/>
        <w:ind w:firstLine="480" w:firstLineChars="200"/>
        <w:rPr>
          <w:rFonts w:ascii="宋体" w:hAnsi="宋体"/>
          <w:sz w:val="24"/>
        </w:rPr>
      </w:pPr>
      <w:r>
        <w:rPr>
          <w:rFonts w:ascii="宋体" w:hAnsi="宋体"/>
          <w:sz w:val="24"/>
        </w:rPr>
        <w:t>我系高度重视就业困难、弱势群体、特殊问题毕业生帮扶工作，系里明确就业指导与服务办公室、老师或辅导员与这些学生</w:t>
      </w:r>
      <w:r>
        <w:rPr>
          <w:rFonts w:hint="eastAsia" w:ascii="宋体" w:hAnsi="宋体"/>
          <w:sz w:val="24"/>
        </w:rPr>
        <w:t>“</w:t>
      </w:r>
      <w:r>
        <w:rPr>
          <w:rFonts w:ascii="宋体" w:hAnsi="宋体"/>
          <w:sz w:val="24"/>
        </w:rPr>
        <w:t>一对一</w:t>
      </w:r>
      <w:r>
        <w:rPr>
          <w:rFonts w:hint="eastAsia" w:ascii="宋体" w:hAnsi="宋体"/>
          <w:sz w:val="24"/>
        </w:rPr>
        <w:t>”</w:t>
      </w:r>
      <w:r>
        <w:rPr>
          <w:rFonts w:ascii="宋体" w:hAnsi="宋体"/>
          <w:sz w:val="24"/>
        </w:rPr>
        <w:t>结对子，有针对性地开展帮扶工作，取得了较好的实效。以下是</w:t>
      </w:r>
      <w:r>
        <w:rPr>
          <w:rFonts w:hint="eastAsia" w:ascii="宋体" w:hAnsi="宋体"/>
          <w:sz w:val="24"/>
        </w:rPr>
        <w:t>具体案例</w:t>
      </w:r>
      <w:r>
        <w:rPr>
          <w:rFonts w:ascii="宋体" w:hAnsi="宋体"/>
          <w:sz w:val="24"/>
        </w:rPr>
        <w:t>：</w:t>
      </w:r>
    </w:p>
    <w:p>
      <w:pPr>
        <w:spacing w:line="360" w:lineRule="auto"/>
        <w:ind w:firstLine="482" w:firstLineChars="200"/>
        <w:rPr>
          <w:rFonts w:ascii="宋体" w:hAnsi="宋体"/>
          <w:sz w:val="24"/>
        </w:rPr>
      </w:pPr>
      <w:r>
        <w:rPr>
          <w:rFonts w:hint="eastAsia" w:ascii="宋体" w:hAnsi="宋体"/>
          <w:b/>
          <w:sz w:val="24"/>
        </w:rPr>
        <w:t>江龙</w:t>
      </w:r>
      <w:r>
        <w:rPr>
          <w:rFonts w:hint="eastAsia" w:ascii="宋体" w:hAnsi="宋体"/>
          <w:sz w:val="24"/>
        </w:rPr>
        <w:t>，17届环境工程班毕业生。该生家庭经济条件困难，自身有三级残疾，口头表达能力稍差，且没有担任过任何学生干部职务，自身求职条件的差距导致该生在求职过程中屡屡受挫，自信心不足。辅导员从以下两个方面对其进行了帮扶。</w:t>
      </w:r>
    </w:p>
    <w:p>
      <w:pPr>
        <w:spacing w:line="360" w:lineRule="auto"/>
        <w:ind w:firstLine="480" w:firstLineChars="200"/>
        <w:rPr>
          <w:rFonts w:ascii="宋体" w:hAnsi="宋体"/>
          <w:sz w:val="24"/>
        </w:rPr>
      </w:pPr>
      <w:r>
        <w:rPr>
          <w:rFonts w:hint="eastAsia" w:ascii="宋体" w:hAnsi="宋体"/>
          <w:sz w:val="24"/>
        </w:rPr>
        <w:t>第一，在经济方面，依据省教育厅和学校对家庭困难学生的相关政策，结合其家庭经济情况，评选该生获得大四学年一等助学金，同时还帮助其申报了安徽省2017届高校毕业生求职补贴，基本缓解了该生的经济负担，为该生专心求职提供了经济帮扶。第二，从求职技巧和心理疏导方面，多次与该生谈话，并经常到寝室与该生聊天，纾解其受挫心理，帮助他客观分析自身的优缺点，了解用人单位的具体需求和岗位特点，有的放矢地撰写简历、准备面试技巧。经过多次努力尝试，该生于2017年4月，成功与农夫山泉（建德）新安江饮用水有限公司签订就业协议，担任品控相关工作。</w:t>
      </w:r>
    </w:p>
    <w:p>
      <w:pPr>
        <w:spacing w:line="360" w:lineRule="auto"/>
        <w:ind w:firstLine="482" w:firstLineChars="200"/>
        <w:rPr>
          <w:rFonts w:ascii="宋体" w:hAnsi="宋体"/>
          <w:sz w:val="24"/>
        </w:rPr>
      </w:pPr>
      <w:r>
        <w:rPr>
          <w:rFonts w:hint="eastAsia" w:ascii="宋体" w:hAnsi="宋体"/>
          <w:b/>
          <w:sz w:val="24"/>
        </w:rPr>
        <w:t>汪羿，</w:t>
      </w:r>
      <w:r>
        <w:rPr>
          <w:rFonts w:hint="eastAsia" w:ascii="宋体" w:hAnsi="宋体"/>
          <w:sz w:val="24"/>
        </w:rPr>
        <w:t>17届生物工程2班毕业生。该生来自特困家庭，母亲罹患癌症，自身性格内向，不擅与人交流，但她勤奋好学，能吃苦耐劳。针对她的情况，16年10月刚刚进入毕业季的时候，辅导员就建议她尽快开展毕业论文实验工作，同时着手找工作，寻找合适的实习机会，在相关企业进校招聘时，辅导员还向企业重点推介汪羿同学，最终该同学于2017年5月与桃李面包签订了就业协议。目前该同学仍供职于桃李面包，工作认真负责，得到了领导和同事的一致好评。</w:t>
      </w:r>
    </w:p>
    <w:p>
      <w:pPr>
        <w:spacing w:line="360" w:lineRule="auto"/>
        <w:jc w:val="center"/>
        <w:rPr>
          <w:rFonts w:ascii="宋体" w:hAnsi="宋体"/>
          <w:b/>
          <w:sz w:val="28"/>
          <w:szCs w:val="28"/>
        </w:rPr>
      </w:pPr>
      <w:r>
        <w:rPr>
          <w:rFonts w:hint="eastAsia" w:ascii="宋体" w:hAnsi="宋体"/>
          <w:b/>
          <w:sz w:val="28"/>
          <w:szCs w:val="28"/>
        </w:rPr>
        <w:t>第六部分  毕业生跟踪调查情况</w:t>
      </w:r>
    </w:p>
    <w:p>
      <w:pPr>
        <w:spacing w:line="360" w:lineRule="auto"/>
        <w:ind w:firstLine="480" w:firstLineChars="200"/>
        <w:rPr>
          <w:rFonts w:ascii="宋体" w:hAnsi="宋体"/>
          <w:sz w:val="24"/>
        </w:rPr>
      </w:pPr>
      <w:r>
        <w:rPr>
          <w:rFonts w:hint="eastAsia" w:ascii="宋体" w:hAnsi="宋体"/>
          <w:sz w:val="24"/>
        </w:rPr>
        <w:t>2017年7月初，</w:t>
      </w:r>
      <w:r>
        <w:rPr>
          <w:rFonts w:ascii="宋体" w:hAnsi="宋体"/>
          <w:sz w:val="24"/>
        </w:rPr>
        <w:t>我系1</w:t>
      </w:r>
      <w:r>
        <w:rPr>
          <w:rFonts w:hint="eastAsia" w:ascii="宋体" w:hAnsi="宋体"/>
          <w:sz w:val="24"/>
        </w:rPr>
        <w:t>7</w:t>
      </w:r>
      <w:r>
        <w:rPr>
          <w:rFonts w:ascii="宋体" w:hAnsi="宋体"/>
          <w:sz w:val="24"/>
        </w:rPr>
        <w:t>届</w:t>
      </w:r>
      <w:r>
        <w:rPr>
          <w:rFonts w:hint="eastAsia" w:ascii="宋体" w:hAnsi="宋体"/>
          <w:sz w:val="24"/>
        </w:rPr>
        <w:t>290</w:t>
      </w:r>
      <w:r>
        <w:rPr>
          <w:rFonts w:ascii="宋体" w:hAnsi="宋体"/>
          <w:sz w:val="24"/>
        </w:rPr>
        <w:t>名毕业生全部离校，提交就业协议份</w:t>
      </w:r>
      <w:r>
        <w:rPr>
          <w:rFonts w:hint="eastAsia" w:ascii="宋体" w:hAnsi="宋体"/>
          <w:sz w:val="24"/>
        </w:rPr>
        <w:t>208份</w:t>
      </w:r>
      <w:r>
        <w:rPr>
          <w:rFonts w:ascii="宋体" w:hAnsi="宋体"/>
          <w:sz w:val="24"/>
        </w:rPr>
        <w:t>；录取通知</w:t>
      </w:r>
      <w:r>
        <w:rPr>
          <w:rFonts w:hint="eastAsia" w:ascii="宋体" w:hAnsi="宋体"/>
          <w:sz w:val="24"/>
        </w:rPr>
        <w:t>书56</w:t>
      </w:r>
      <w:r>
        <w:rPr>
          <w:rFonts w:ascii="宋体" w:hAnsi="宋体"/>
          <w:sz w:val="24"/>
        </w:rPr>
        <w:t>份；平均就业率为</w:t>
      </w:r>
      <w:r>
        <w:rPr>
          <w:rFonts w:hint="eastAsia" w:ascii="宋体" w:hAnsi="宋体"/>
          <w:sz w:val="24"/>
        </w:rPr>
        <w:t>91.03</w:t>
      </w:r>
      <w:r>
        <w:rPr>
          <w:rFonts w:ascii="宋体" w:hAnsi="宋体"/>
          <w:sz w:val="24"/>
        </w:rPr>
        <w:t>%。</w:t>
      </w:r>
      <w:r>
        <w:rPr>
          <w:rFonts w:hint="eastAsia" w:ascii="宋体" w:hAnsi="宋体"/>
          <w:sz w:val="24"/>
        </w:rPr>
        <w:t>截止2016年8月31日，又有14名同学落实工作并提交就业协议，2名同学签订劳动合同， 1人参与基层项目，平均就业率为96.89%。</w:t>
      </w:r>
    </w:p>
    <w:p>
      <w:pPr>
        <w:spacing w:line="360" w:lineRule="auto"/>
        <w:ind w:firstLine="480" w:firstLineChars="200"/>
        <w:rPr>
          <w:rFonts w:ascii="宋体" w:hAnsi="宋体"/>
          <w:sz w:val="24"/>
        </w:rPr>
      </w:pPr>
      <w:r>
        <w:rPr>
          <w:rFonts w:hint="eastAsia" w:ascii="宋体" w:hAnsi="宋体"/>
          <w:sz w:val="24"/>
        </w:rPr>
        <w:t>整体</w:t>
      </w:r>
      <w:r>
        <w:rPr>
          <w:rFonts w:ascii="宋体" w:hAnsi="宋体"/>
          <w:sz w:val="24"/>
        </w:rPr>
        <w:t>就业情况：从就业单位看，行业内的为</w:t>
      </w:r>
      <w:r>
        <w:rPr>
          <w:rFonts w:hint="eastAsia" w:ascii="宋体" w:hAnsi="宋体"/>
          <w:sz w:val="24"/>
        </w:rPr>
        <w:t>161</w:t>
      </w:r>
      <w:r>
        <w:rPr>
          <w:rFonts w:ascii="宋体" w:hAnsi="宋体"/>
          <w:sz w:val="24"/>
        </w:rPr>
        <w:t>人，占已就业人数的</w:t>
      </w:r>
      <w:r>
        <w:rPr>
          <w:rFonts w:hint="eastAsia" w:ascii="宋体" w:hAnsi="宋体"/>
          <w:sz w:val="24"/>
        </w:rPr>
        <w:t>57.29</w:t>
      </w:r>
      <w:r>
        <w:rPr>
          <w:rFonts w:ascii="宋体" w:hAnsi="宋体"/>
          <w:sz w:val="24"/>
        </w:rPr>
        <w:t>%（升学的</w:t>
      </w:r>
      <w:r>
        <w:rPr>
          <w:rFonts w:hint="eastAsia" w:ascii="宋体" w:hAnsi="宋体"/>
          <w:sz w:val="24"/>
        </w:rPr>
        <w:t>52</w:t>
      </w:r>
      <w:r>
        <w:rPr>
          <w:rFonts w:ascii="宋体" w:hAnsi="宋体"/>
          <w:sz w:val="24"/>
        </w:rPr>
        <w:t>人为行业内）；行业外的为</w:t>
      </w:r>
      <w:r>
        <w:rPr>
          <w:rFonts w:hint="eastAsia" w:ascii="宋体" w:hAnsi="宋体"/>
          <w:sz w:val="24"/>
        </w:rPr>
        <w:t>120</w:t>
      </w:r>
      <w:r>
        <w:rPr>
          <w:rFonts w:ascii="宋体" w:hAnsi="宋体"/>
          <w:sz w:val="24"/>
        </w:rPr>
        <w:t>人，占已就业人数的</w:t>
      </w:r>
      <w:r>
        <w:rPr>
          <w:rFonts w:hint="eastAsia" w:ascii="宋体" w:hAnsi="宋体"/>
          <w:sz w:val="24"/>
        </w:rPr>
        <w:t>42.71</w:t>
      </w:r>
      <w:r>
        <w:rPr>
          <w:rFonts w:ascii="宋体" w:hAnsi="宋体"/>
          <w:sz w:val="24"/>
        </w:rPr>
        <w:t>%；从就业地域看，在省内就业的</w:t>
      </w:r>
      <w:r>
        <w:rPr>
          <w:rFonts w:hint="eastAsia" w:ascii="宋体" w:hAnsi="宋体"/>
          <w:sz w:val="24"/>
        </w:rPr>
        <w:t>195</w:t>
      </w:r>
      <w:r>
        <w:rPr>
          <w:rFonts w:ascii="宋体" w:hAnsi="宋体"/>
          <w:sz w:val="24"/>
        </w:rPr>
        <w:t>人，占已就业人数的</w:t>
      </w:r>
      <w:r>
        <w:rPr>
          <w:rFonts w:hint="eastAsia" w:ascii="宋体" w:hAnsi="宋体"/>
          <w:sz w:val="24"/>
        </w:rPr>
        <w:t>69.39</w:t>
      </w:r>
      <w:r>
        <w:rPr>
          <w:rFonts w:ascii="宋体" w:hAnsi="宋体"/>
          <w:sz w:val="24"/>
        </w:rPr>
        <w:t>%（其中在合肥就业的</w:t>
      </w:r>
      <w:r>
        <w:rPr>
          <w:rFonts w:hint="eastAsia" w:ascii="宋体" w:hAnsi="宋体"/>
          <w:sz w:val="24"/>
        </w:rPr>
        <w:t>145</w:t>
      </w:r>
      <w:r>
        <w:rPr>
          <w:rFonts w:ascii="宋体" w:hAnsi="宋体"/>
          <w:sz w:val="24"/>
        </w:rPr>
        <w:t>人，占已就业人数的</w:t>
      </w:r>
      <w:r>
        <w:rPr>
          <w:rFonts w:hint="eastAsia" w:ascii="宋体" w:hAnsi="宋体"/>
          <w:sz w:val="24"/>
        </w:rPr>
        <w:t>51.60</w:t>
      </w:r>
      <w:r>
        <w:rPr>
          <w:rFonts w:ascii="宋体" w:hAnsi="宋体"/>
          <w:sz w:val="24"/>
        </w:rPr>
        <w:t>%）；到江、浙</w:t>
      </w:r>
      <w:r>
        <w:rPr>
          <w:rFonts w:hint="eastAsia" w:ascii="宋体" w:hAnsi="宋体"/>
          <w:sz w:val="24"/>
        </w:rPr>
        <w:t>、沪</w:t>
      </w:r>
      <w:r>
        <w:rPr>
          <w:rFonts w:ascii="宋体" w:hAnsi="宋体"/>
          <w:sz w:val="24"/>
        </w:rPr>
        <w:t>就业的</w:t>
      </w:r>
      <w:r>
        <w:rPr>
          <w:rFonts w:hint="eastAsia" w:ascii="宋体" w:hAnsi="宋体"/>
          <w:sz w:val="24"/>
        </w:rPr>
        <w:t>67</w:t>
      </w:r>
      <w:r>
        <w:rPr>
          <w:rFonts w:ascii="宋体" w:hAnsi="宋体"/>
          <w:sz w:val="24"/>
        </w:rPr>
        <w:t>人，占已就业人数的</w:t>
      </w:r>
      <w:r>
        <w:rPr>
          <w:rFonts w:hint="eastAsia" w:ascii="宋体" w:hAnsi="宋体"/>
          <w:sz w:val="24"/>
        </w:rPr>
        <w:t>23.84</w:t>
      </w:r>
      <w:r>
        <w:rPr>
          <w:rFonts w:ascii="宋体" w:hAnsi="宋体"/>
          <w:sz w:val="24"/>
        </w:rPr>
        <w:t>%；到福建、广东两地就业的</w:t>
      </w:r>
      <w:r>
        <w:rPr>
          <w:rFonts w:hint="eastAsia" w:ascii="宋体" w:hAnsi="宋体"/>
          <w:sz w:val="24"/>
        </w:rPr>
        <w:t>4</w:t>
      </w:r>
      <w:r>
        <w:rPr>
          <w:rFonts w:ascii="宋体" w:hAnsi="宋体"/>
          <w:sz w:val="24"/>
        </w:rPr>
        <w:t>人，占已就业人数的</w:t>
      </w:r>
      <w:r>
        <w:rPr>
          <w:rFonts w:hint="eastAsia" w:ascii="宋体" w:hAnsi="宋体"/>
          <w:sz w:val="24"/>
        </w:rPr>
        <w:t>1.42</w:t>
      </w:r>
      <w:r>
        <w:rPr>
          <w:rFonts w:ascii="宋体" w:hAnsi="宋体"/>
          <w:sz w:val="24"/>
        </w:rPr>
        <w:t>%</w:t>
      </w:r>
      <w:r>
        <w:rPr>
          <w:rFonts w:hint="eastAsia" w:ascii="宋体" w:hAnsi="宋体"/>
          <w:sz w:val="24"/>
        </w:rPr>
        <w:t>；其他地区就业的12人，占已就业人数的4.27%</w:t>
      </w:r>
      <w:r>
        <w:rPr>
          <w:rFonts w:ascii="宋体" w:hAnsi="宋体"/>
          <w:sz w:val="24"/>
        </w:rPr>
        <w:t>。</w:t>
      </w:r>
    </w:p>
    <w:p>
      <w:pPr>
        <w:spacing w:line="360" w:lineRule="auto"/>
        <w:ind w:firstLine="480" w:firstLineChars="200"/>
        <w:rPr>
          <w:rFonts w:ascii="宋体" w:hAnsi="宋体"/>
          <w:sz w:val="24"/>
        </w:rPr>
      </w:pPr>
      <w:r>
        <w:rPr>
          <w:rFonts w:ascii="宋体" w:hAnsi="宋体"/>
          <w:sz w:val="24"/>
        </w:rPr>
        <w:t>经过近</w:t>
      </w:r>
      <w:r>
        <w:rPr>
          <w:rFonts w:hint="eastAsia" w:ascii="宋体" w:hAnsi="宋体"/>
          <w:sz w:val="24"/>
        </w:rPr>
        <w:t>2</w:t>
      </w:r>
      <w:r>
        <w:rPr>
          <w:rFonts w:ascii="宋体" w:hAnsi="宋体"/>
          <w:sz w:val="24"/>
        </w:rPr>
        <w:t>个多月时间的工作历练，截止到201</w:t>
      </w:r>
      <w:r>
        <w:rPr>
          <w:rFonts w:hint="eastAsia" w:ascii="宋体" w:hAnsi="宋体"/>
          <w:sz w:val="24"/>
        </w:rPr>
        <w:t>7</w:t>
      </w:r>
      <w:r>
        <w:rPr>
          <w:rFonts w:ascii="宋体" w:hAnsi="宋体"/>
          <w:sz w:val="24"/>
        </w:rPr>
        <w:t>年</w:t>
      </w:r>
      <w:r>
        <w:rPr>
          <w:rFonts w:hint="eastAsia" w:ascii="宋体" w:hAnsi="宋体"/>
          <w:sz w:val="24"/>
        </w:rPr>
        <w:t>10</w:t>
      </w:r>
      <w:r>
        <w:rPr>
          <w:rFonts w:ascii="宋体" w:hAnsi="宋体"/>
          <w:sz w:val="24"/>
        </w:rPr>
        <w:t>月</w:t>
      </w:r>
      <w:r>
        <w:rPr>
          <w:rFonts w:hint="eastAsia" w:ascii="宋体" w:hAnsi="宋体"/>
          <w:sz w:val="24"/>
        </w:rPr>
        <w:t>31</w:t>
      </w:r>
      <w:r>
        <w:rPr>
          <w:rFonts w:ascii="宋体" w:hAnsi="宋体"/>
          <w:sz w:val="24"/>
        </w:rPr>
        <w:t>日，1</w:t>
      </w:r>
      <w:r>
        <w:rPr>
          <w:rFonts w:hint="eastAsia" w:ascii="宋体" w:hAnsi="宋体"/>
          <w:sz w:val="24"/>
        </w:rPr>
        <w:t>7</w:t>
      </w:r>
      <w:r>
        <w:rPr>
          <w:rFonts w:ascii="宋体" w:hAnsi="宋体"/>
          <w:sz w:val="24"/>
        </w:rPr>
        <w:t>届毕业生有了如下的变动：</w:t>
      </w:r>
    </w:p>
    <w:p>
      <w:pPr>
        <w:spacing w:line="360" w:lineRule="auto"/>
        <w:ind w:firstLine="480" w:firstLineChars="200"/>
        <w:rPr>
          <w:rFonts w:ascii="宋体" w:hAnsi="宋体"/>
          <w:sz w:val="24"/>
        </w:rPr>
      </w:pPr>
      <w:r>
        <w:rPr>
          <w:rFonts w:ascii="宋体" w:hAnsi="宋体"/>
          <w:sz w:val="24"/>
        </w:rPr>
        <w:t>1名毕业生考取</w:t>
      </w:r>
      <w:r>
        <w:rPr>
          <w:rFonts w:hint="eastAsia" w:ascii="宋体" w:hAnsi="宋体"/>
          <w:sz w:val="24"/>
        </w:rPr>
        <w:t>事业单位，朱英呈进入舒城县质量监督局工作</w:t>
      </w:r>
      <w:r>
        <w:rPr>
          <w:rFonts w:ascii="宋体" w:hAnsi="宋体"/>
          <w:sz w:val="24"/>
        </w:rPr>
        <w:t>；</w:t>
      </w:r>
    </w:p>
    <w:p>
      <w:pPr>
        <w:spacing w:line="360" w:lineRule="auto"/>
        <w:ind w:firstLine="480" w:firstLineChars="200"/>
        <w:rPr>
          <w:rFonts w:ascii="宋体" w:hAnsi="宋体"/>
          <w:sz w:val="24"/>
        </w:rPr>
      </w:pPr>
      <w:r>
        <w:rPr>
          <w:rFonts w:hint="eastAsia" w:ascii="宋体" w:hAnsi="宋体"/>
          <w:sz w:val="24"/>
        </w:rPr>
        <w:t>1名毕业生考取银行，梅新前被阜阳市农商行录用；</w:t>
      </w:r>
    </w:p>
    <w:p>
      <w:pPr>
        <w:spacing w:line="360" w:lineRule="auto"/>
        <w:ind w:firstLine="480" w:firstLineChars="200"/>
        <w:rPr>
          <w:rFonts w:ascii="宋体" w:hAnsi="宋体"/>
          <w:sz w:val="24"/>
        </w:rPr>
      </w:pPr>
      <w:r>
        <w:rPr>
          <w:rFonts w:hint="eastAsia" w:ascii="宋体" w:hAnsi="宋体"/>
          <w:color w:val="FF0000"/>
          <w:sz w:val="24"/>
        </w:rPr>
        <w:t>1</w:t>
      </w:r>
      <w:r>
        <w:rPr>
          <w:rFonts w:ascii="宋体" w:hAnsi="宋体"/>
          <w:color w:val="FF0000"/>
          <w:sz w:val="24"/>
        </w:rPr>
        <w:t>名毕业生</w:t>
      </w:r>
      <w:r>
        <w:rPr>
          <w:rFonts w:hint="eastAsia" w:ascii="宋体" w:hAnsi="宋体"/>
          <w:color w:val="FF0000"/>
          <w:sz w:val="24"/>
        </w:rPr>
        <w:t>参军入伍，</w:t>
      </w:r>
      <w:r>
        <w:rPr>
          <w:rFonts w:ascii="宋体" w:hAnsi="宋体"/>
          <w:color w:val="FF0000"/>
          <w:sz w:val="24"/>
        </w:rPr>
        <w:t>；</w:t>
      </w:r>
    </w:p>
    <w:p>
      <w:pPr>
        <w:spacing w:line="360" w:lineRule="auto"/>
        <w:ind w:firstLine="480" w:firstLineChars="200"/>
        <w:rPr>
          <w:rFonts w:ascii="宋体" w:hAnsi="宋体"/>
          <w:sz w:val="24"/>
        </w:rPr>
      </w:pPr>
      <w:r>
        <w:rPr>
          <w:rFonts w:hint="eastAsia" w:ascii="宋体" w:hAnsi="宋体"/>
          <w:sz w:val="24"/>
        </w:rPr>
        <w:t>1名毕业生落实了工作岗位，环境工程的王超与安徽水利开发股份有限公司签订了劳动合同。</w:t>
      </w:r>
    </w:p>
    <w:p>
      <w:pPr>
        <w:spacing w:line="360" w:lineRule="auto"/>
        <w:jc w:val="center"/>
        <w:rPr>
          <w:rFonts w:ascii="宋体" w:hAnsi="宋体"/>
          <w:b/>
          <w:sz w:val="28"/>
          <w:szCs w:val="28"/>
        </w:rPr>
      </w:pPr>
      <w:r>
        <w:rPr>
          <w:rFonts w:hint="eastAsia" w:ascii="宋体" w:hAnsi="宋体"/>
          <w:b/>
          <w:sz w:val="28"/>
          <w:szCs w:val="28"/>
        </w:rPr>
        <w:t>第七部分  各类典型案例</w:t>
      </w:r>
    </w:p>
    <w:p>
      <w:pPr>
        <w:spacing w:line="360" w:lineRule="auto"/>
        <w:ind w:firstLine="468"/>
        <w:rPr>
          <w:rFonts w:ascii="宋体" w:hAnsi="宋体"/>
          <w:sz w:val="24"/>
        </w:rPr>
      </w:pPr>
      <w:r>
        <w:rPr>
          <w:rFonts w:hint="eastAsia" w:ascii="宋体" w:hAnsi="宋体"/>
          <w:sz w:val="24"/>
        </w:rPr>
        <w:t>一、基层就业典型案例</w:t>
      </w:r>
    </w:p>
    <w:p>
      <w:pPr>
        <w:spacing w:line="360" w:lineRule="auto"/>
        <w:ind w:firstLine="482" w:firstLineChars="200"/>
        <w:rPr>
          <w:sz w:val="24"/>
        </w:rPr>
      </w:pPr>
      <w:r>
        <w:rPr>
          <w:rFonts w:hint="eastAsia"/>
          <w:b/>
          <w:sz w:val="24"/>
        </w:rPr>
        <w:t>程欣</w:t>
      </w:r>
      <w:r>
        <w:rPr>
          <w:sz w:val="24"/>
        </w:rPr>
        <w:t>，女，汉族，</w:t>
      </w:r>
      <w:r>
        <w:rPr>
          <w:rFonts w:hint="eastAsia"/>
          <w:sz w:val="24"/>
        </w:rPr>
        <w:t>1994</w:t>
      </w:r>
      <w:r>
        <w:rPr>
          <w:sz w:val="24"/>
        </w:rPr>
        <w:t>年</w:t>
      </w:r>
      <w:r>
        <w:rPr>
          <w:rFonts w:hint="eastAsia"/>
          <w:sz w:val="24"/>
        </w:rPr>
        <w:t>10</w:t>
      </w:r>
      <w:r>
        <w:rPr>
          <w:sz w:val="24"/>
        </w:rPr>
        <w:t>月</w:t>
      </w:r>
      <w:r>
        <w:rPr>
          <w:rFonts w:hint="eastAsia"/>
          <w:sz w:val="24"/>
        </w:rPr>
        <w:t>17</w:t>
      </w:r>
      <w:r>
        <w:rPr>
          <w:sz w:val="24"/>
        </w:rPr>
        <w:t>日</w:t>
      </w:r>
      <w:r>
        <w:rPr>
          <w:rFonts w:hint="eastAsia"/>
          <w:sz w:val="24"/>
        </w:rPr>
        <w:t>出生</w:t>
      </w:r>
      <w:r>
        <w:rPr>
          <w:sz w:val="24"/>
        </w:rPr>
        <w:t>，</w:t>
      </w:r>
      <w:r>
        <w:rPr>
          <w:rFonts w:hint="eastAsia"/>
          <w:sz w:val="24"/>
        </w:rPr>
        <w:t>2017年6月从合肥学院食品科学与工程专业毕业。</w:t>
      </w:r>
    </w:p>
    <w:p>
      <w:pPr>
        <w:spacing w:line="360" w:lineRule="auto"/>
        <w:ind w:firstLine="420" w:firstLineChars="200"/>
        <w:rPr>
          <w:sz w:val="24"/>
        </w:rPr>
      </w:pPr>
      <w:r>
        <w:drawing>
          <wp:anchor distT="0" distB="0" distL="114300" distR="114300" simplePos="0" relativeHeight="251661312" behindDoc="1" locked="0" layoutInCell="1" allowOverlap="1">
            <wp:simplePos x="0" y="0"/>
            <wp:positionH relativeFrom="column">
              <wp:posOffset>2217420</wp:posOffset>
            </wp:positionH>
            <wp:positionV relativeFrom="paragraph">
              <wp:posOffset>1227455</wp:posOffset>
            </wp:positionV>
            <wp:extent cx="4154805" cy="2792095"/>
            <wp:effectExtent l="19050" t="0" r="0" b="0"/>
            <wp:wrapTight wrapText="bothSides">
              <wp:wrapPolygon>
                <wp:start x="-99" y="0"/>
                <wp:lineTo x="-99" y="21516"/>
                <wp:lineTo x="21590" y="21516"/>
                <wp:lineTo x="21590" y="0"/>
                <wp:lineTo x="-99" y="0"/>
              </wp:wrapPolygon>
            </wp:wrapTight>
            <wp:docPr id="5" name="图片 3" descr="IMG_20171103_08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0171103_083902"/>
                    <pic:cNvPicPr>
                      <a:picLocks noChangeAspect="1" noChangeArrowheads="1"/>
                    </pic:cNvPicPr>
                  </pic:nvPicPr>
                  <pic:blipFill>
                    <a:blip r:embed="rId16" cstate="print"/>
                    <a:srcRect/>
                    <a:stretch>
                      <a:fillRect/>
                    </a:stretch>
                  </pic:blipFill>
                  <pic:spPr>
                    <a:xfrm>
                      <a:off x="0" y="0"/>
                      <a:ext cx="4154805" cy="2792095"/>
                    </a:xfrm>
                    <a:prstGeom prst="rect">
                      <a:avLst/>
                    </a:prstGeom>
                    <a:noFill/>
                    <a:ln w="9525">
                      <a:noFill/>
                      <a:miter lim="800000"/>
                      <a:headEnd/>
                      <a:tailEnd/>
                    </a:ln>
                  </pic:spPr>
                </pic:pic>
              </a:graphicData>
            </a:graphic>
          </wp:anchor>
        </w:drawing>
      </w:r>
      <w:r>
        <w:rPr>
          <w:rFonts w:hint="eastAsia"/>
          <w:sz w:val="24"/>
        </w:rPr>
        <w:t>2017年8月份加入选调生的队伍。分配到安庆市秀山乡蒋楼村从事村主任助手一职。</w:t>
      </w:r>
      <w:r>
        <w:rPr>
          <w:sz w:val="24"/>
        </w:rPr>
        <w:t>在上岗之前</w:t>
      </w:r>
      <w:r>
        <w:rPr>
          <w:rFonts w:hint="eastAsia"/>
          <w:sz w:val="24"/>
        </w:rPr>
        <w:t>，</w:t>
      </w:r>
      <w:r>
        <w:rPr>
          <w:sz w:val="24"/>
        </w:rPr>
        <w:t>对于基层工作感到非常茫然，内心充斥着紧张和焦虑。</w:t>
      </w:r>
      <w:r>
        <w:rPr>
          <w:rFonts w:ascii="ˎ̥" w:hAnsi="ˎ̥"/>
          <w:color w:val="000000"/>
          <w:sz w:val="24"/>
        </w:rPr>
        <w:t>在紧张和期盼中，</w:t>
      </w:r>
      <w:r>
        <w:rPr>
          <w:rFonts w:hint="eastAsia" w:ascii="ˎ̥" w:hAnsi="ˎ̥"/>
          <w:color w:val="000000"/>
          <w:sz w:val="24"/>
        </w:rPr>
        <w:t>2017年10月17日</w:t>
      </w:r>
      <w:r>
        <w:rPr>
          <w:rFonts w:hint="eastAsia"/>
          <w:sz w:val="24"/>
        </w:rPr>
        <w:t>组织部安排她任安庆市秀山乡蒋楼村村主任助理一职。按照组织部的安排，她主要协助村主任完成与乡镇扶贫办的对接、维护好全国扶贫开发信息系统业务管理子系统和安徽省脱贫攻坚大数据管理平台、完善村级贫困户的基础资料。这对于刚参加工作的程欣来说是一种挑战。为了更好的适应新的工作，她主动学习两个系统的操作，加强与乡镇扶贫办的交流。</w:t>
      </w:r>
      <w:r>
        <w:rPr>
          <w:sz w:val="24"/>
        </w:rPr>
        <w:t>通过</w:t>
      </w:r>
      <w:r>
        <w:rPr>
          <w:rFonts w:hint="eastAsia"/>
          <w:sz w:val="24"/>
        </w:rPr>
        <w:t>这段时间的学习和实践，程欣已</w:t>
      </w:r>
      <w:r>
        <w:rPr>
          <w:sz w:val="24"/>
        </w:rPr>
        <w:t>对手头的各项工作都有了大致的了解</w:t>
      </w:r>
      <w:r>
        <w:rPr>
          <w:rFonts w:hint="eastAsia"/>
          <w:sz w:val="24"/>
        </w:rPr>
        <w:t>。相信只要通过不断的努力，她的工作会更加的顺利。</w:t>
      </w:r>
    </w:p>
    <w:p>
      <w:pPr>
        <w:spacing w:line="360" w:lineRule="auto"/>
        <w:ind w:firstLine="468"/>
        <w:rPr>
          <w:rFonts w:ascii="宋体" w:hAnsi="宋体"/>
          <w:sz w:val="24"/>
        </w:rPr>
      </w:pPr>
      <w:r>
        <w:rPr>
          <w:rFonts w:hint="eastAsia" w:ascii="宋体" w:hAnsi="宋体"/>
          <w:sz w:val="24"/>
        </w:rPr>
        <w:t>二、创业典型案例</w:t>
      </w:r>
    </w:p>
    <w:p>
      <w:pPr>
        <w:spacing w:line="360" w:lineRule="auto"/>
        <w:ind w:firstLine="482" w:firstLineChars="200"/>
        <w:rPr>
          <w:rFonts w:ascii="宋体" w:hAnsi="宋体"/>
          <w:sz w:val="24"/>
        </w:rPr>
      </w:pPr>
      <w:r>
        <w:rPr>
          <w:rFonts w:hint="eastAsia" w:ascii="宋体" w:hAnsi="宋体"/>
          <w:b/>
          <w:sz w:val="24"/>
        </w:rPr>
        <w:t>汪洋</w:t>
      </w:r>
      <w:r>
        <w:rPr>
          <w:rFonts w:hint="eastAsia" w:ascii="宋体" w:hAnsi="宋体"/>
          <w:sz w:val="24"/>
        </w:rPr>
        <w:t>，17届环境工程专业毕业生。汪洋在校期间就参与并成立了创业团队“小象学车”，主要从事驾考平台的建设与在线服务。同时，汪洋还以“小象学车”为主题，参加校园+全国大学校友创新创业大赛安徽赛区暨“常青梦空间”首届安徽创客大赛，在创业组别中获得了第四名的好成绩、并获得“最具投资价值奖”。</w:t>
      </w:r>
      <w:r>
        <w:drawing>
          <wp:anchor distT="0" distB="0" distL="114300" distR="114300" simplePos="0" relativeHeight="251660288" behindDoc="1" locked="0" layoutInCell="1" allowOverlap="1">
            <wp:simplePos x="0" y="0"/>
            <wp:positionH relativeFrom="column">
              <wp:posOffset>3810</wp:posOffset>
            </wp:positionH>
            <wp:positionV relativeFrom="paragraph">
              <wp:posOffset>986790</wp:posOffset>
            </wp:positionV>
            <wp:extent cx="3381375" cy="3781425"/>
            <wp:effectExtent l="19050" t="0" r="9525" b="0"/>
            <wp:wrapTight wrapText="bothSides">
              <wp:wrapPolygon>
                <wp:start x="-122" y="0"/>
                <wp:lineTo x="-122" y="21546"/>
                <wp:lineTo x="21661" y="21546"/>
                <wp:lineTo x="21661" y="0"/>
                <wp:lineTo x="-122" y="0"/>
              </wp:wrapPolygon>
            </wp:wrapTight>
            <wp:docPr id="4" name="图片 2" descr="QQ图片20171102155008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QQ图片20171102155008_看图王"/>
                    <pic:cNvPicPr>
                      <a:picLocks noChangeAspect="1" noChangeArrowheads="1"/>
                    </pic:cNvPicPr>
                  </pic:nvPicPr>
                  <pic:blipFill>
                    <a:blip r:embed="rId17" cstate="print"/>
                    <a:srcRect/>
                    <a:stretch>
                      <a:fillRect/>
                    </a:stretch>
                  </pic:blipFill>
                  <pic:spPr>
                    <a:xfrm>
                      <a:off x="0" y="0"/>
                      <a:ext cx="3381375" cy="3781425"/>
                    </a:xfrm>
                    <a:prstGeom prst="rect">
                      <a:avLst/>
                    </a:prstGeom>
                    <a:noFill/>
                    <a:ln w="9525">
                      <a:noFill/>
                      <a:miter lim="800000"/>
                      <a:headEnd/>
                      <a:tailEnd/>
                    </a:ln>
                  </pic:spPr>
                </pic:pic>
              </a:graphicData>
            </a:graphic>
          </wp:anchor>
        </w:drawing>
      </w:r>
    </w:p>
    <w:p>
      <w:pPr>
        <w:spacing w:line="360" w:lineRule="auto"/>
        <w:ind w:firstLine="480" w:firstLineChars="200"/>
        <w:rPr>
          <w:rFonts w:ascii="宋体" w:hAnsi="宋体"/>
          <w:sz w:val="24"/>
        </w:rPr>
      </w:pPr>
      <w:r>
        <w:rPr>
          <w:rFonts w:hint="eastAsia" w:ascii="宋体" w:hAnsi="宋体"/>
          <w:sz w:val="24"/>
        </w:rPr>
        <w:t>“小象学车”驾考平台服务开创了驾考网上预约报名等业务经营的崭新模式，获得了社会各届的关注和广泛好评，运营状态和用户数量持续保持良好水平。汪洋从创业之路中获得了丰富的管理和运营经验，但他并没有满足于眼前取得的成绩。汪洋于2016年5月，作为法人代表独立成立并注册了“合肥蜂集网络科技有限公司”，注册资本五十万元。该公司主要经营范围包括互联网信息服务、网络技术开发、电子商务信息咨询等，致力于打造校园服务的互联网生态圈，通过整合渠道、校园及其周边资源，搭载新媒体交互性平台，为大学生提供信息化、多元化、模块化、特色化的线上线下全方位服务，从而迎合并满足大学生生活、娱乐、学习等各方面的真实需求。目前，该公司拥有员工数十人、运营情况良好。</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68"/>
        <w:rPr>
          <w:rFonts w:ascii="宋体" w:hAnsi="宋体"/>
          <w:sz w:val="24"/>
        </w:rPr>
      </w:pPr>
    </w:p>
    <w:p>
      <w:pPr>
        <w:spacing w:line="360" w:lineRule="auto"/>
        <w:ind w:firstLine="468"/>
        <w:rPr>
          <w:rFonts w:ascii="宋体" w:hAnsi="宋体"/>
          <w:sz w:val="24"/>
        </w:rPr>
      </w:pPr>
    </w:p>
    <w:p>
      <w:pPr>
        <w:spacing w:line="360" w:lineRule="auto"/>
        <w:ind w:firstLine="480" w:firstLineChars="200"/>
        <w:jc w:val="right"/>
        <w:rPr>
          <w:rFonts w:ascii="宋体" w:hAnsi="宋体"/>
          <w:sz w:val="24"/>
        </w:rPr>
      </w:pPr>
      <w:r>
        <w:rPr>
          <w:rFonts w:hint="eastAsia" w:ascii="宋体" w:hAnsi="宋体"/>
          <w:sz w:val="24"/>
        </w:rPr>
        <w:t>生物与环境工程系</w:t>
      </w:r>
    </w:p>
    <w:p>
      <w:pPr>
        <w:spacing w:line="360" w:lineRule="auto"/>
        <w:ind w:firstLine="480" w:firstLineChars="200"/>
        <w:jc w:val="right"/>
        <w:rPr>
          <w:rFonts w:ascii="宋体" w:hAnsi="宋体"/>
          <w:sz w:val="24"/>
        </w:rPr>
      </w:pPr>
      <w:r>
        <w:rPr>
          <w:rFonts w:hint="eastAsia" w:ascii="宋体" w:hAnsi="宋体"/>
          <w:sz w:val="24"/>
        </w:rPr>
        <w:t>2017.11.6</w:t>
      </w:r>
    </w:p>
    <w:p/>
    <w:p/>
    <w:p/>
    <w:p/>
    <w:p/>
    <w:p/>
    <w:p/>
    <w:p/>
    <w:p/>
    <w:p/>
    <w:p/>
    <w:p/>
    <w:p/>
    <w:p/>
    <w:p/>
    <w:p/>
    <w:p/>
    <w:p/>
    <w:p/>
    <w:p/>
    <w:p/>
    <w:p/>
    <w:p/>
    <w:p/>
    <w:p/>
    <w:p/>
    <w:p/>
    <w:p/>
    <w:p/>
    <w:p/>
    <w:p/>
    <w:p/>
    <w:p/>
    <w:p/>
    <w:p>
      <w:pPr>
        <w:spacing w:line="360" w:lineRule="auto"/>
        <w:jc w:val="center"/>
        <w:rPr>
          <w:rFonts w:ascii="宋体" w:hAnsi="宋体"/>
          <w:b/>
          <w:sz w:val="32"/>
          <w:szCs w:val="32"/>
        </w:rPr>
      </w:pPr>
      <w:r>
        <w:rPr>
          <w:rFonts w:hint="eastAsia" w:ascii="宋体" w:hAnsi="宋体"/>
          <w:b/>
          <w:sz w:val="32"/>
          <w:szCs w:val="32"/>
        </w:rPr>
        <w:t>合肥学院</w:t>
      </w:r>
      <w:r>
        <w:rPr>
          <w:rFonts w:hint="eastAsia" w:ascii="宋体" w:hAnsi="宋体"/>
          <w:b/>
          <w:sz w:val="32"/>
          <w:szCs w:val="32"/>
          <w:lang w:eastAsia="zh-CN"/>
        </w:rPr>
        <w:t>化学与材料工程</w:t>
      </w:r>
      <w:r>
        <w:rPr>
          <w:rFonts w:hint="eastAsia" w:ascii="宋体" w:hAnsi="宋体"/>
          <w:b/>
          <w:sz w:val="32"/>
          <w:szCs w:val="32"/>
        </w:rPr>
        <w:t>系2017年就业评估自查报告</w:t>
      </w:r>
    </w:p>
    <w:p>
      <w:pPr>
        <w:spacing w:line="360" w:lineRule="auto"/>
        <w:ind w:firstLine="480" w:firstLineChars="200"/>
        <w:rPr>
          <w:rFonts w:ascii="宋体" w:hAnsi="宋体" w:cs="宋体"/>
          <w:kern w:val="0"/>
          <w:sz w:val="24"/>
        </w:rPr>
      </w:pPr>
      <w:r>
        <w:rPr>
          <w:rFonts w:hint="eastAsia" w:ascii="宋体" w:hAnsi="宋体" w:cs="宋体"/>
          <w:kern w:val="0"/>
          <w:sz w:val="24"/>
        </w:rPr>
        <w:t>我系2017年就业人数多、压力大，在院系领导的关心、指导下，在全系教职工的努力下，化工系终坚持以促进毕业生优质就业为导向，不断加强就业服务工作体系建设，积极拓展就业市场，努力提升就业指导与服务水平，圆满完成预定任务。对2017年的就业工作总结如下：</w:t>
      </w:r>
    </w:p>
    <w:p>
      <w:pPr>
        <w:spacing w:beforeLines="50" w:afterLines="50" w:line="360" w:lineRule="auto"/>
        <w:ind w:firstLine="482" w:firstLineChars="200"/>
        <w:jc w:val="center"/>
        <w:rPr>
          <w:rFonts w:ascii="宋体" w:hAnsi="宋体" w:cs="宋体"/>
          <w:b/>
          <w:bCs/>
          <w:color w:val="000000"/>
          <w:kern w:val="0"/>
          <w:sz w:val="24"/>
        </w:rPr>
      </w:pPr>
      <w:r>
        <w:rPr>
          <w:rFonts w:hint="eastAsia" w:ascii="宋体" w:hAnsi="宋体" w:cs="宋体"/>
          <w:b/>
          <w:bCs/>
          <w:color w:val="000000"/>
          <w:kern w:val="0"/>
          <w:sz w:val="24"/>
        </w:rPr>
        <w:t>第一部分：化工系2017届毕业生各专业就业基本情况</w:t>
      </w:r>
    </w:p>
    <w:p>
      <w:pPr>
        <w:spacing w:line="360" w:lineRule="auto"/>
        <w:ind w:firstLine="480" w:firstLineChars="200"/>
        <w:rPr>
          <w:rFonts w:ascii="宋体" w:hAnsi="宋体"/>
          <w:color w:val="000000"/>
          <w:sz w:val="24"/>
        </w:rPr>
      </w:pPr>
      <w:bookmarkStart w:id="1" w:name="OLE_LINK1"/>
      <w:r>
        <w:rPr>
          <w:rFonts w:hint="eastAsia" w:ascii="宋体" w:hAnsi="宋体"/>
          <w:color w:val="000000"/>
          <w:sz w:val="24"/>
        </w:rPr>
        <w:t>化学与材料工程系2017年毕业生总计297人，其中化学工程与工艺专业（本科）毕业生140人，无机非金属材料工程（本科）毕业生77人，</w:t>
      </w:r>
      <w:r>
        <w:rPr>
          <w:rFonts w:hint="eastAsia"/>
          <w:sz w:val="24"/>
        </w:rPr>
        <w:t>粉体材料科学与工程</w:t>
      </w:r>
      <w:r>
        <w:rPr>
          <w:rFonts w:hint="eastAsia" w:ascii="宋体" w:hAnsi="宋体"/>
          <w:color w:val="000000"/>
          <w:sz w:val="24"/>
        </w:rPr>
        <w:t>（本科）毕业生41人，能源化学工程（本科）毕业生39人。截止8月底，化学工程与工艺专业（本科）就业率达95.00％，</w:t>
      </w:r>
      <w:r>
        <w:rPr>
          <w:rFonts w:hint="eastAsia"/>
          <w:sz w:val="24"/>
        </w:rPr>
        <w:t>粉体材料科学与工程</w:t>
      </w:r>
      <w:r>
        <w:rPr>
          <w:rFonts w:hint="eastAsia" w:ascii="宋体" w:hAnsi="宋体"/>
          <w:color w:val="000000"/>
          <w:sz w:val="24"/>
        </w:rPr>
        <w:t>（本科）就业率97.56%，无机非金属材料工程（本科）就业率96.10%，能源化学工程（本科）就业率100.00%。本科生中有61名学生考取了硕士研究生，考研录取率为20.54%。</w:t>
      </w:r>
    </w:p>
    <w:p>
      <w:pPr>
        <w:spacing w:line="360" w:lineRule="auto"/>
        <w:ind w:firstLine="420" w:firstLineChars="200"/>
        <w:jc w:val="center"/>
        <w:rPr>
          <w:rFonts w:ascii="宋体" w:hAnsi="宋体"/>
          <w:color w:val="000000"/>
          <w:szCs w:val="21"/>
        </w:rPr>
      </w:pPr>
      <w:r>
        <w:rPr>
          <w:rFonts w:hint="eastAsia" w:ascii="宋体" w:hAnsi="宋体"/>
          <w:color w:val="000000"/>
          <w:szCs w:val="21"/>
        </w:rPr>
        <w:t>表1.</w:t>
      </w:r>
      <w:r>
        <w:rPr>
          <w:rFonts w:hint="eastAsia" w:ascii="宋体" w:hAnsi="宋体"/>
          <w:bCs/>
          <w:szCs w:val="21"/>
        </w:rPr>
        <w:t xml:space="preserve"> 化工系2017届毕业生就业基本情况统计表</w:t>
      </w:r>
    </w:p>
    <w:tbl>
      <w:tblPr>
        <w:tblStyle w:val="12"/>
        <w:tblW w:w="8720" w:type="dxa"/>
        <w:tblInd w:w="0" w:type="dxa"/>
        <w:tblLayout w:type="fixed"/>
        <w:tblCellMar>
          <w:top w:w="15" w:type="dxa"/>
          <w:left w:w="15" w:type="dxa"/>
          <w:bottom w:w="15" w:type="dxa"/>
          <w:right w:w="15" w:type="dxa"/>
        </w:tblCellMar>
      </w:tblPr>
      <w:tblGrid>
        <w:gridCol w:w="2196"/>
        <w:gridCol w:w="724"/>
        <w:gridCol w:w="724"/>
        <w:gridCol w:w="724"/>
        <w:gridCol w:w="724"/>
        <w:gridCol w:w="724"/>
        <w:gridCol w:w="724"/>
        <w:gridCol w:w="724"/>
        <w:gridCol w:w="662"/>
        <w:gridCol w:w="794"/>
      </w:tblGrid>
      <w:tr>
        <w:tblPrEx>
          <w:tblLayout w:type="fixed"/>
          <w:tblCellMar>
            <w:top w:w="15" w:type="dxa"/>
            <w:left w:w="15" w:type="dxa"/>
            <w:bottom w:w="15" w:type="dxa"/>
            <w:right w:w="15" w:type="dxa"/>
          </w:tblCellMar>
        </w:tblPrEx>
        <w:trPr>
          <w:trHeight w:val="357" w:hRule="atLeast"/>
        </w:trPr>
        <w:tc>
          <w:tcPr>
            <w:tcW w:w="219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Cs/>
                <w:color w:val="000000"/>
                <w:szCs w:val="21"/>
              </w:rPr>
            </w:pPr>
            <w:r>
              <w:rPr>
                <w:rFonts w:hint="eastAsia" w:ascii="宋体" w:hAnsi="宋体" w:cs="宋体"/>
                <w:bCs/>
                <w:color w:val="000000"/>
                <w:kern w:val="0"/>
                <w:szCs w:val="21"/>
              </w:rPr>
              <w:t>专业名称</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Cs/>
                <w:color w:val="000000"/>
                <w:szCs w:val="21"/>
              </w:rPr>
            </w:pPr>
            <w:r>
              <w:rPr>
                <w:rFonts w:hint="eastAsia" w:ascii="宋体" w:hAnsi="宋体" w:cs="宋体"/>
                <w:bCs/>
                <w:color w:val="000000"/>
                <w:kern w:val="0"/>
                <w:szCs w:val="21"/>
              </w:rPr>
              <w:t>总人数</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Cs/>
                <w:color w:val="000000"/>
                <w:szCs w:val="21"/>
              </w:rPr>
            </w:pPr>
            <w:r>
              <w:rPr>
                <w:rFonts w:hint="eastAsia" w:ascii="宋体" w:hAnsi="宋体" w:cs="宋体"/>
                <w:bCs/>
                <w:color w:val="000000"/>
                <w:kern w:val="0"/>
                <w:szCs w:val="21"/>
              </w:rPr>
              <w:t>毕业总数</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Cs/>
                <w:color w:val="000000"/>
                <w:szCs w:val="21"/>
              </w:rPr>
            </w:pPr>
            <w:r>
              <w:rPr>
                <w:rFonts w:hint="eastAsia" w:ascii="宋体" w:hAnsi="宋体" w:cs="宋体"/>
                <w:bCs/>
                <w:color w:val="000000"/>
                <w:kern w:val="0"/>
                <w:szCs w:val="21"/>
              </w:rPr>
              <w:t>就业总数</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Cs/>
                <w:color w:val="000000"/>
                <w:szCs w:val="21"/>
              </w:rPr>
            </w:pPr>
            <w:r>
              <w:rPr>
                <w:rFonts w:hint="eastAsia" w:ascii="宋体" w:hAnsi="宋体" w:cs="宋体"/>
                <w:bCs/>
                <w:color w:val="000000"/>
                <w:kern w:val="0"/>
                <w:szCs w:val="21"/>
              </w:rPr>
              <w:t>就业协议</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Cs/>
                <w:color w:val="000000"/>
                <w:szCs w:val="21"/>
              </w:rPr>
            </w:pPr>
            <w:r>
              <w:rPr>
                <w:rFonts w:hint="eastAsia" w:ascii="宋体" w:hAnsi="宋体" w:cs="宋体"/>
                <w:bCs/>
                <w:color w:val="000000"/>
                <w:kern w:val="0"/>
                <w:szCs w:val="21"/>
              </w:rPr>
              <w:t>其它形式</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Cs/>
                <w:color w:val="000000"/>
                <w:szCs w:val="21"/>
              </w:rPr>
            </w:pPr>
            <w:r>
              <w:rPr>
                <w:rFonts w:hint="eastAsia" w:ascii="宋体" w:hAnsi="宋体" w:cs="宋体"/>
                <w:bCs/>
                <w:color w:val="000000"/>
                <w:kern w:val="0"/>
                <w:szCs w:val="21"/>
              </w:rPr>
              <w:t>自主创业</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Cs/>
                <w:color w:val="000000"/>
                <w:szCs w:val="21"/>
              </w:rPr>
            </w:pPr>
            <w:r>
              <w:rPr>
                <w:rFonts w:hint="eastAsia" w:ascii="宋体" w:hAnsi="宋体" w:cs="宋体"/>
                <w:bCs/>
                <w:color w:val="000000"/>
                <w:kern w:val="0"/>
                <w:szCs w:val="21"/>
              </w:rPr>
              <w:t>升学</w:t>
            </w:r>
          </w:p>
        </w:tc>
        <w:tc>
          <w:tcPr>
            <w:tcW w:w="6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Cs/>
                <w:color w:val="000000"/>
                <w:szCs w:val="21"/>
              </w:rPr>
            </w:pPr>
            <w:r>
              <w:rPr>
                <w:rFonts w:hint="eastAsia" w:ascii="宋体" w:hAnsi="宋体" w:cs="宋体"/>
                <w:bCs/>
                <w:color w:val="000000"/>
                <w:kern w:val="0"/>
                <w:szCs w:val="21"/>
              </w:rPr>
              <w:t>待就业</w:t>
            </w:r>
          </w:p>
        </w:tc>
        <w:tc>
          <w:tcPr>
            <w:tcW w:w="7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Cs/>
                <w:color w:val="000000"/>
                <w:szCs w:val="21"/>
              </w:rPr>
            </w:pPr>
            <w:r>
              <w:rPr>
                <w:rFonts w:hint="eastAsia" w:ascii="宋体" w:hAnsi="宋体" w:cs="宋体"/>
                <w:bCs/>
                <w:color w:val="000000"/>
                <w:kern w:val="0"/>
                <w:szCs w:val="21"/>
              </w:rPr>
              <w:t>就业率</w:t>
            </w:r>
          </w:p>
        </w:tc>
      </w:tr>
      <w:tr>
        <w:tblPrEx>
          <w:tblLayout w:type="fixed"/>
          <w:tblCellMar>
            <w:top w:w="15" w:type="dxa"/>
            <w:left w:w="15" w:type="dxa"/>
            <w:bottom w:w="15" w:type="dxa"/>
            <w:right w:w="15" w:type="dxa"/>
          </w:tblCellMar>
        </w:tblPrEx>
        <w:trPr>
          <w:trHeight w:val="357" w:hRule="atLeast"/>
        </w:trPr>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color w:val="000000"/>
                <w:szCs w:val="21"/>
              </w:rPr>
            </w:pP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color w:val="000000"/>
                <w:szCs w:val="21"/>
              </w:rPr>
            </w:pP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color w:val="000000"/>
                <w:szCs w:val="21"/>
              </w:rPr>
            </w:pP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color w:val="000000"/>
                <w:szCs w:val="21"/>
              </w:rPr>
            </w:pP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color w:val="000000"/>
                <w:szCs w:val="21"/>
              </w:rPr>
            </w:pP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color w:val="000000"/>
                <w:szCs w:val="21"/>
              </w:rPr>
            </w:pP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color w:val="000000"/>
                <w:szCs w:val="21"/>
              </w:rPr>
            </w:pP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color w:val="000000"/>
                <w:szCs w:val="21"/>
              </w:rPr>
            </w:pPr>
          </w:p>
        </w:tc>
        <w:tc>
          <w:tcPr>
            <w:tcW w:w="6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color w:val="000000"/>
                <w:szCs w:val="21"/>
              </w:rPr>
            </w:pPr>
          </w:p>
        </w:tc>
        <w:tc>
          <w:tcPr>
            <w:tcW w:w="7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color w:val="000000"/>
                <w:szCs w:val="21"/>
              </w:rPr>
            </w:pPr>
          </w:p>
        </w:tc>
      </w:tr>
      <w:tr>
        <w:tblPrEx>
          <w:tblLayout w:type="fixed"/>
          <w:tblCellMar>
            <w:top w:w="15" w:type="dxa"/>
            <w:left w:w="15" w:type="dxa"/>
            <w:bottom w:w="15" w:type="dxa"/>
            <w:right w:w="15" w:type="dxa"/>
          </w:tblCellMar>
        </w:tblPrEx>
        <w:trPr>
          <w:trHeight w:val="450" w:hRule="atLeast"/>
        </w:trPr>
        <w:tc>
          <w:tcPr>
            <w:tcW w:w="21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粉体材料科学与工程</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41</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41</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40</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29</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9</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97.56%</w:t>
            </w:r>
          </w:p>
        </w:tc>
      </w:tr>
      <w:tr>
        <w:tblPrEx>
          <w:tblLayout w:type="fixed"/>
          <w:tblCellMar>
            <w:top w:w="15" w:type="dxa"/>
            <w:left w:w="15" w:type="dxa"/>
            <w:bottom w:w="15" w:type="dxa"/>
            <w:right w:w="15" w:type="dxa"/>
          </w:tblCellMar>
        </w:tblPrEx>
        <w:trPr>
          <w:trHeight w:val="450" w:hRule="atLeast"/>
        </w:trPr>
        <w:tc>
          <w:tcPr>
            <w:tcW w:w="21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无机非金属材料工程</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77</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77</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74</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64</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96.10%</w:t>
            </w:r>
          </w:p>
        </w:tc>
      </w:tr>
      <w:tr>
        <w:tblPrEx>
          <w:tblLayout w:type="fixed"/>
          <w:tblCellMar>
            <w:top w:w="15" w:type="dxa"/>
            <w:left w:w="15" w:type="dxa"/>
            <w:bottom w:w="15" w:type="dxa"/>
            <w:right w:w="15" w:type="dxa"/>
          </w:tblCellMar>
        </w:tblPrEx>
        <w:trPr>
          <w:trHeight w:val="450" w:hRule="atLeast"/>
        </w:trPr>
        <w:tc>
          <w:tcPr>
            <w:tcW w:w="21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化学工程与工艺</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140</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140</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133</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89</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41</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7</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95.00%</w:t>
            </w:r>
          </w:p>
        </w:tc>
      </w:tr>
      <w:tr>
        <w:tblPrEx>
          <w:tblLayout w:type="fixed"/>
          <w:tblCellMar>
            <w:top w:w="15" w:type="dxa"/>
            <w:left w:w="15" w:type="dxa"/>
            <w:bottom w:w="15" w:type="dxa"/>
            <w:right w:w="15" w:type="dxa"/>
          </w:tblCellMar>
        </w:tblPrEx>
        <w:trPr>
          <w:trHeight w:val="450" w:hRule="atLeast"/>
        </w:trPr>
        <w:tc>
          <w:tcPr>
            <w:tcW w:w="21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能源化学工程</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39</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39</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39</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38</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100.00%</w:t>
            </w:r>
          </w:p>
        </w:tc>
      </w:tr>
      <w:tr>
        <w:tblPrEx>
          <w:tblLayout w:type="fixed"/>
          <w:tblCellMar>
            <w:top w:w="15" w:type="dxa"/>
            <w:left w:w="15" w:type="dxa"/>
            <w:bottom w:w="15" w:type="dxa"/>
            <w:right w:w="15" w:type="dxa"/>
          </w:tblCellMar>
        </w:tblPrEx>
        <w:trPr>
          <w:trHeight w:val="450"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总计</w:t>
            </w:r>
          </w:p>
        </w:tc>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297</w:t>
            </w:r>
          </w:p>
        </w:tc>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297</w:t>
            </w:r>
          </w:p>
        </w:tc>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286</w:t>
            </w:r>
          </w:p>
        </w:tc>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220</w:t>
            </w:r>
          </w:p>
        </w:tc>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5</w:t>
            </w:r>
          </w:p>
        </w:tc>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61</w:t>
            </w:r>
          </w:p>
        </w:tc>
        <w:tc>
          <w:tcPr>
            <w:tcW w:w="6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11</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96.30%</w:t>
            </w:r>
          </w:p>
        </w:tc>
      </w:tr>
      <w:bookmarkEnd w:id="1"/>
    </w:tbl>
    <w:p>
      <w:pPr>
        <w:spacing w:line="360" w:lineRule="auto"/>
        <w:jc w:val="center"/>
        <w:rPr>
          <w:rFonts w:ascii="宋体" w:hAnsi="宋体" w:cs="宋体"/>
          <w:b/>
          <w:bCs/>
          <w:color w:val="000000"/>
          <w:kern w:val="0"/>
          <w:sz w:val="24"/>
        </w:rPr>
      </w:pPr>
    </w:p>
    <w:p>
      <w:pPr>
        <w:spacing w:beforeLines="50" w:afterLines="50" w:line="360" w:lineRule="auto"/>
        <w:jc w:val="center"/>
        <w:rPr>
          <w:rFonts w:ascii="宋体" w:hAnsi="宋体" w:cs="宋体"/>
          <w:b/>
          <w:bCs/>
          <w:color w:val="000000"/>
          <w:kern w:val="0"/>
          <w:sz w:val="24"/>
        </w:rPr>
      </w:pPr>
      <w:r>
        <w:rPr>
          <w:rFonts w:hint="eastAsia" w:ascii="宋体" w:hAnsi="宋体" w:cs="宋体"/>
          <w:b/>
          <w:bCs/>
          <w:color w:val="000000"/>
          <w:kern w:val="0"/>
          <w:sz w:val="24"/>
        </w:rPr>
        <w:t>第二部分：化工系2017届毕业生各专业就业结构分析</w:t>
      </w:r>
    </w:p>
    <w:p>
      <w:pPr>
        <w:spacing w:line="360" w:lineRule="auto"/>
        <w:ind w:firstLine="482" w:firstLineChars="200"/>
        <w:rPr>
          <w:rFonts w:ascii="宋体" w:hAnsi="宋体"/>
          <w:b/>
          <w:bCs/>
          <w:color w:val="000000"/>
          <w:sz w:val="24"/>
        </w:rPr>
      </w:pPr>
      <w:r>
        <w:rPr>
          <w:rFonts w:hint="eastAsia" w:ascii="宋体" w:hAnsi="宋体" w:cs="宋体"/>
          <w:b/>
          <w:bCs/>
          <w:kern w:val="0"/>
          <w:sz w:val="24"/>
        </w:rPr>
        <w:t>1、</w:t>
      </w:r>
      <w:r>
        <w:rPr>
          <w:rFonts w:hint="eastAsia" w:ascii="宋体" w:hAnsi="宋体"/>
          <w:b/>
          <w:bCs/>
          <w:color w:val="000000"/>
          <w:sz w:val="24"/>
        </w:rPr>
        <w:t>2017届毕业生就业去向分析</w:t>
      </w:r>
    </w:p>
    <w:p>
      <w:pPr>
        <w:spacing w:line="360" w:lineRule="auto"/>
        <w:ind w:firstLine="420" w:firstLineChars="200"/>
        <w:jc w:val="center"/>
        <w:rPr>
          <w:rFonts w:ascii="宋体" w:hAnsi="宋体"/>
          <w:color w:val="000000"/>
          <w:szCs w:val="21"/>
        </w:rPr>
      </w:pPr>
      <w:r>
        <w:rPr>
          <w:rFonts w:hint="eastAsia" w:ascii="宋体" w:hAnsi="宋体"/>
          <w:color w:val="000000"/>
          <w:szCs w:val="21"/>
        </w:rPr>
        <w:t>表2.</w:t>
      </w:r>
      <w:r>
        <w:rPr>
          <w:rFonts w:hint="eastAsia" w:ascii="宋体" w:hAnsi="宋体"/>
          <w:bCs/>
          <w:szCs w:val="21"/>
        </w:rPr>
        <w:t xml:space="preserve"> 化工系2017届毕业生就业去向表</w:t>
      </w:r>
    </w:p>
    <w:tbl>
      <w:tblPr>
        <w:tblStyle w:val="12"/>
        <w:tblW w:w="8100" w:type="dxa"/>
        <w:jc w:val="center"/>
        <w:tblInd w:w="0" w:type="dxa"/>
        <w:tblLayout w:type="fixed"/>
        <w:tblCellMar>
          <w:top w:w="0" w:type="dxa"/>
          <w:left w:w="0" w:type="dxa"/>
          <w:bottom w:w="0" w:type="dxa"/>
          <w:right w:w="0" w:type="dxa"/>
        </w:tblCellMar>
      </w:tblPr>
      <w:tblGrid>
        <w:gridCol w:w="2009"/>
        <w:gridCol w:w="1158"/>
        <w:gridCol w:w="2316"/>
        <w:gridCol w:w="1249"/>
        <w:gridCol w:w="1368"/>
      </w:tblGrid>
      <w:tr>
        <w:tblPrEx>
          <w:tblLayout w:type="fixed"/>
          <w:tblCellMar>
            <w:top w:w="0" w:type="dxa"/>
            <w:left w:w="0" w:type="dxa"/>
            <w:bottom w:w="0" w:type="dxa"/>
            <w:right w:w="0" w:type="dxa"/>
          </w:tblCellMar>
        </w:tblPrEx>
        <w:trPr>
          <w:trHeight w:val="453" w:hRule="atLeast"/>
          <w:jc w:val="center"/>
        </w:trPr>
        <w:tc>
          <w:tcPr>
            <w:tcW w:w="2009" w:type="dxa"/>
            <w:tcBorders>
              <w:top w:val="single" w:color="auto" w:sz="8" w:space="0"/>
              <w:left w:val="single" w:color="auto" w:sz="8" w:space="0"/>
              <w:bottom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专业</w:t>
            </w:r>
          </w:p>
        </w:tc>
        <w:tc>
          <w:tcPr>
            <w:tcW w:w="1158" w:type="dxa"/>
            <w:tcBorders>
              <w:top w:val="single" w:color="auto" w:sz="8" w:space="0"/>
              <w:left w:val="single" w:color="auto" w:sz="4"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毕业人数</w:t>
            </w: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行业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人数</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百分率</w:t>
            </w:r>
          </w:p>
        </w:tc>
      </w:tr>
      <w:tr>
        <w:tblPrEx>
          <w:tblLayout w:type="fixed"/>
          <w:tblCellMar>
            <w:top w:w="0" w:type="dxa"/>
            <w:left w:w="0" w:type="dxa"/>
            <w:bottom w:w="0" w:type="dxa"/>
            <w:right w:w="0" w:type="dxa"/>
          </w:tblCellMar>
        </w:tblPrEx>
        <w:trPr>
          <w:trHeight w:val="453" w:hRule="atLeast"/>
          <w:jc w:val="center"/>
        </w:trPr>
        <w:tc>
          <w:tcPr>
            <w:tcW w:w="2009" w:type="dxa"/>
            <w:vMerge w:val="restart"/>
            <w:tcBorders>
              <w:top w:val="single" w:color="auto" w:sz="8" w:space="0"/>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化学工程与工艺（本科）</w:t>
            </w:r>
          </w:p>
        </w:tc>
        <w:tc>
          <w:tcPr>
            <w:tcW w:w="1158" w:type="dxa"/>
            <w:vMerge w:val="restart"/>
            <w:tcBorders>
              <w:top w:val="single" w:color="auto" w:sz="8" w:space="0"/>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140</w:t>
            </w: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事业性单位</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3</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2.1%</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国有企业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5</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3.6%</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三资企业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15</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10.7%</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民营企业</w:t>
            </w:r>
          </w:p>
        </w:tc>
        <w:tc>
          <w:tcPr>
            <w:tcW w:w="1249"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69</w:t>
            </w:r>
          </w:p>
        </w:tc>
        <w:tc>
          <w:tcPr>
            <w:tcW w:w="13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49.3%</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其他（自主创业等）</w:t>
            </w:r>
          </w:p>
        </w:tc>
        <w:tc>
          <w:tcPr>
            <w:tcW w:w="1249"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w:t>
            </w:r>
          </w:p>
        </w:tc>
        <w:tc>
          <w:tcPr>
            <w:tcW w:w="13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考取硕士研究生</w:t>
            </w:r>
          </w:p>
        </w:tc>
        <w:tc>
          <w:tcPr>
            <w:tcW w:w="1249"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41</w:t>
            </w:r>
          </w:p>
        </w:tc>
        <w:tc>
          <w:tcPr>
            <w:tcW w:w="13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29.3%</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bottom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bottom w:val="single" w:color="auto" w:sz="8"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未就业</w:t>
            </w:r>
          </w:p>
        </w:tc>
        <w:tc>
          <w:tcPr>
            <w:tcW w:w="1249"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7</w:t>
            </w:r>
          </w:p>
        </w:tc>
        <w:tc>
          <w:tcPr>
            <w:tcW w:w="13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5.0%</w:t>
            </w:r>
          </w:p>
        </w:tc>
      </w:tr>
      <w:tr>
        <w:tblPrEx>
          <w:tblLayout w:type="fixed"/>
          <w:tblCellMar>
            <w:top w:w="0" w:type="dxa"/>
            <w:left w:w="0" w:type="dxa"/>
            <w:bottom w:w="0" w:type="dxa"/>
            <w:right w:w="0" w:type="dxa"/>
          </w:tblCellMar>
        </w:tblPrEx>
        <w:trPr>
          <w:trHeight w:val="453" w:hRule="atLeast"/>
          <w:jc w:val="center"/>
        </w:trPr>
        <w:tc>
          <w:tcPr>
            <w:tcW w:w="2009" w:type="dxa"/>
            <w:vMerge w:val="restart"/>
            <w:tcBorders>
              <w:top w:val="single" w:color="auto" w:sz="8" w:space="0"/>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无机非金属材料工程（本科）</w:t>
            </w:r>
          </w:p>
        </w:tc>
        <w:tc>
          <w:tcPr>
            <w:tcW w:w="1158" w:type="dxa"/>
            <w:vMerge w:val="restart"/>
            <w:tcBorders>
              <w:top w:val="single" w:color="auto" w:sz="8" w:space="0"/>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77</w:t>
            </w: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事业性单位</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2</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2.6%</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国有企业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11</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14.3%</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三资企业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5</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6.5%</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民营企业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46</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59.7%</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其他（自主创业等）</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0.0%</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考取硕士研究生</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10</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13.0%</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bottom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bottom w:val="single" w:color="auto" w:sz="8"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未就业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3</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3.9%</w:t>
            </w:r>
          </w:p>
        </w:tc>
      </w:tr>
      <w:tr>
        <w:tblPrEx>
          <w:tblLayout w:type="fixed"/>
          <w:tblCellMar>
            <w:top w:w="0" w:type="dxa"/>
            <w:left w:w="0" w:type="dxa"/>
            <w:bottom w:w="0" w:type="dxa"/>
            <w:right w:w="0" w:type="dxa"/>
          </w:tblCellMar>
        </w:tblPrEx>
        <w:trPr>
          <w:trHeight w:val="453" w:hRule="atLeast"/>
          <w:jc w:val="center"/>
        </w:trPr>
        <w:tc>
          <w:tcPr>
            <w:tcW w:w="2009" w:type="dxa"/>
            <w:vMerge w:val="restart"/>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粉体材料科学与工程（本科）</w:t>
            </w:r>
          </w:p>
        </w:tc>
        <w:tc>
          <w:tcPr>
            <w:tcW w:w="1158" w:type="dxa"/>
            <w:vMerge w:val="restart"/>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41</w:t>
            </w: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事业性单位</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2.4%</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国有企业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3</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7.3%</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三资企业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3</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7.3%</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民营企业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24</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58.5%</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其他（自主创业等）</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0.0%</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考取硕士研究生</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9</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22.0%</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bottom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1158" w:type="dxa"/>
            <w:vMerge w:val="continue"/>
            <w:tcBorders>
              <w:left w:val="single" w:color="auto" w:sz="4"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未就业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2.4%</w:t>
            </w:r>
          </w:p>
        </w:tc>
      </w:tr>
      <w:tr>
        <w:tblPrEx>
          <w:tblLayout w:type="fixed"/>
          <w:tblCellMar>
            <w:top w:w="0" w:type="dxa"/>
            <w:left w:w="0" w:type="dxa"/>
            <w:bottom w:w="0" w:type="dxa"/>
            <w:right w:w="0" w:type="dxa"/>
          </w:tblCellMar>
        </w:tblPrEx>
        <w:trPr>
          <w:trHeight w:val="453" w:hRule="atLeast"/>
          <w:jc w:val="center"/>
        </w:trPr>
        <w:tc>
          <w:tcPr>
            <w:tcW w:w="2009" w:type="dxa"/>
            <w:vMerge w:val="restart"/>
            <w:tcBorders>
              <w:top w:val="single" w:color="auto" w:sz="8" w:space="0"/>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能源化学工程（本科）</w:t>
            </w:r>
          </w:p>
        </w:tc>
        <w:tc>
          <w:tcPr>
            <w:tcW w:w="1158" w:type="dxa"/>
            <w:vMerge w:val="restart"/>
            <w:tcBorders>
              <w:top w:val="single" w:color="auto" w:sz="8" w:space="0"/>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39</w:t>
            </w: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事业性单位</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国有企业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2.6%</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三资企业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4</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10.3%</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民营企业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33</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84.6%</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其他（自主创业等）</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w:t>
            </w:r>
          </w:p>
        </w:tc>
      </w:tr>
      <w:tr>
        <w:tblPrEx>
          <w:tblLayout w:type="fixed"/>
          <w:tblCellMar>
            <w:top w:w="0" w:type="dxa"/>
            <w:left w:w="0" w:type="dxa"/>
            <w:bottom w:w="0" w:type="dxa"/>
            <w:right w:w="0" w:type="dxa"/>
          </w:tblCellMar>
        </w:tblPrEx>
        <w:trPr>
          <w:trHeight w:val="203" w:hRule="atLeast"/>
          <w:jc w:val="center"/>
        </w:trPr>
        <w:tc>
          <w:tcPr>
            <w:tcW w:w="2009"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考取硕士研究生</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1</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bookmarkStart w:id="2" w:name="OLE_LINK2"/>
            <w:r>
              <w:rPr>
                <w:rFonts w:hint="eastAsia" w:ascii="宋体" w:hAnsi="宋体" w:cs="宋体"/>
                <w:color w:val="000000"/>
                <w:kern w:val="0"/>
                <w:szCs w:val="21"/>
              </w:rPr>
              <w:t>2.6%</w:t>
            </w:r>
            <w:bookmarkEnd w:id="2"/>
          </w:p>
        </w:tc>
      </w:tr>
      <w:tr>
        <w:tblPrEx>
          <w:tblLayout w:type="fixed"/>
          <w:tblCellMar>
            <w:top w:w="0" w:type="dxa"/>
            <w:left w:w="0" w:type="dxa"/>
            <w:bottom w:w="0" w:type="dxa"/>
            <w:right w:w="0" w:type="dxa"/>
          </w:tblCellMar>
        </w:tblPrEx>
        <w:trPr>
          <w:trHeight w:val="471" w:hRule="atLeast"/>
          <w:jc w:val="center"/>
        </w:trPr>
        <w:tc>
          <w:tcPr>
            <w:tcW w:w="2009" w:type="dxa"/>
            <w:vMerge w:val="continue"/>
            <w:tcBorders>
              <w:left w:val="single" w:color="auto" w:sz="8" w:space="0"/>
              <w:bottom w:val="single" w:color="auto" w:sz="8" w:space="0"/>
              <w:right w:val="single" w:color="auto" w:sz="4" w:space="0"/>
            </w:tcBorders>
            <w:vAlign w:val="center"/>
          </w:tcPr>
          <w:p>
            <w:pPr>
              <w:widowControl/>
              <w:spacing w:line="360" w:lineRule="auto"/>
              <w:jc w:val="center"/>
              <w:rPr>
                <w:rFonts w:ascii="宋体" w:hAnsi="宋体" w:cs="宋体"/>
                <w:color w:val="000000"/>
                <w:kern w:val="0"/>
                <w:szCs w:val="21"/>
              </w:rPr>
            </w:pPr>
          </w:p>
        </w:tc>
        <w:tc>
          <w:tcPr>
            <w:tcW w:w="1158" w:type="dxa"/>
            <w:vMerge w:val="continue"/>
            <w:tcBorders>
              <w:left w:val="single" w:color="auto" w:sz="4" w:space="0"/>
              <w:bottom w:val="single" w:color="auto" w:sz="8" w:space="0"/>
              <w:right w:val="single" w:color="auto" w:sz="8" w:space="0"/>
            </w:tcBorders>
            <w:vAlign w:val="center"/>
          </w:tcPr>
          <w:p>
            <w:pPr>
              <w:widowControl/>
              <w:spacing w:line="360" w:lineRule="auto"/>
              <w:jc w:val="center"/>
              <w:rPr>
                <w:rFonts w:ascii="宋体" w:hAnsi="宋体" w:cs="宋体"/>
                <w:color w:val="000000"/>
                <w:kern w:val="0"/>
                <w:szCs w:val="21"/>
              </w:rPr>
            </w:pPr>
          </w:p>
        </w:tc>
        <w:tc>
          <w:tcPr>
            <w:tcW w:w="23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Cs w:val="21"/>
              </w:rPr>
            </w:pPr>
            <w:r>
              <w:rPr>
                <w:rFonts w:hint="eastAsia" w:ascii="宋体" w:hAnsi="宋体" w:cs="宋体"/>
                <w:color w:val="000000"/>
                <w:kern w:val="0"/>
                <w:szCs w:val="21"/>
              </w:rPr>
              <w:t>未就业</w:t>
            </w:r>
          </w:p>
        </w:tc>
        <w:tc>
          <w:tcPr>
            <w:tcW w:w="1249"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w:t>
            </w:r>
          </w:p>
        </w:tc>
        <w:tc>
          <w:tcPr>
            <w:tcW w:w="13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Cs w:val="21"/>
              </w:rPr>
            </w:pPr>
            <w:r>
              <w:rPr>
                <w:rFonts w:hint="eastAsia" w:ascii="宋体" w:hAnsi="宋体" w:cs="宋体"/>
                <w:color w:val="000000"/>
                <w:kern w:val="0"/>
                <w:szCs w:val="21"/>
              </w:rPr>
              <w:t>0</w:t>
            </w:r>
          </w:p>
        </w:tc>
      </w:tr>
    </w:tbl>
    <w:p>
      <w:pPr>
        <w:spacing w:line="360" w:lineRule="auto"/>
        <w:ind w:firstLine="480" w:firstLineChars="200"/>
        <w:rPr>
          <w:rFonts w:ascii="宋体" w:hAnsi="宋体"/>
          <w:color w:val="000000"/>
          <w:sz w:val="24"/>
        </w:rPr>
      </w:pPr>
    </w:p>
    <w:p>
      <w:pPr>
        <w:spacing w:line="360" w:lineRule="auto"/>
        <w:rPr>
          <w:rFonts w:ascii="宋体" w:hAnsi="宋体"/>
          <w:color w:val="000000"/>
          <w:sz w:val="24"/>
        </w:rPr>
      </w:pPr>
    </w:p>
    <w:p>
      <w:pPr>
        <w:spacing w:line="360" w:lineRule="auto"/>
        <w:ind w:firstLine="480" w:firstLineChars="200"/>
        <w:rPr>
          <w:rFonts w:ascii="宋体" w:hAnsi="宋体"/>
          <w:color w:val="000000"/>
          <w:sz w:val="24"/>
        </w:rPr>
      </w:pPr>
      <w:r>
        <w:rPr>
          <w:rFonts w:hint="eastAsia" w:ascii="宋体" w:hAnsi="宋体"/>
          <w:color w:val="000000"/>
          <w:sz w:val="24"/>
        </w:rPr>
        <w:t>从表中可以看出，我系2017届毕业生的就业有如下特点：</w:t>
      </w:r>
    </w:p>
    <w:p>
      <w:pPr>
        <w:spacing w:line="360" w:lineRule="auto"/>
        <w:ind w:firstLine="480" w:firstLineChars="200"/>
        <w:rPr>
          <w:rFonts w:ascii="宋体" w:hAnsi="宋体"/>
          <w:color w:val="000000"/>
          <w:sz w:val="24"/>
        </w:rPr>
      </w:pPr>
      <w:r>
        <w:rPr>
          <w:rFonts w:hint="eastAsia" w:ascii="宋体" w:hAnsi="宋体"/>
          <w:color w:val="000000"/>
          <w:sz w:val="24"/>
        </w:rPr>
        <w:t>（1）、随着非公有制经济的发展，民营企业得到了大力发展。诸多化工、材料类企业的就业岗位日渐增多，体现在我系学生就业特点方面，一半以上的学生都是在民营企业工作。</w:t>
      </w:r>
    </w:p>
    <w:p>
      <w:pPr>
        <w:spacing w:line="360" w:lineRule="auto"/>
        <w:ind w:firstLine="480" w:firstLineChars="200"/>
        <w:rPr>
          <w:rFonts w:ascii="宋体" w:hAnsi="宋体"/>
          <w:color w:val="000000"/>
          <w:sz w:val="24"/>
        </w:rPr>
      </w:pPr>
      <w:r>
        <w:rPr>
          <w:rFonts w:hint="eastAsia" w:ascii="宋体" w:hAnsi="宋体"/>
          <w:color w:val="000000"/>
          <w:sz w:val="24"/>
        </w:rPr>
        <w:t>（2）、我系今年考取硕士研究生的比例与往年基本持平，一直保持在20%左右。</w:t>
      </w:r>
    </w:p>
    <w:p>
      <w:pPr>
        <w:spacing w:line="360" w:lineRule="auto"/>
        <w:ind w:firstLine="480" w:firstLineChars="200"/>
        <w:rPr>
          <w:rFonts w:ascii="宋体" w:hAnsi="宋体"/>
          <w:color w:val="000000"/>
          <w:sz w:val="24"/>
        </w:rPr>
      </w:pPr>
      <w:r>
        <w:rPr>
          <w:rFonts w:hint="eastAsia" w:ascii="宋体" w:hAnsi="宋体"/>
          <w:color w:val="000000"/>
          <w:sz w:val="24"/>
        </w:rPr>
        <w:t>（3）、今年到国有企业工作的人数比去年略高，主要是中铁四局、中铁大桥局、中铁二十四局、中化三建等央企来我系招聘毕业生，并且人数较多（共招20人），因此所占比例较去年有所提高，达到6.7%左右。</w:t>
      </w:r>
    </w:p>
    <w:p>
      <w:pPr>
        <w:spacing w:line="360" w:lineRule="auto"/>
        <w:ind w:firstLine="480" w:firstLineChars="200"/>
        <w:rPr>
          <w:rFonts w:ascii="宋体" w:hAnsi="宋体"/>
          <w:color w:val="000000"/>
          <w:sz w:val="24"/>
        </w:rPr>
      </w:pPr>
      <w:r>
        <w:rPr>
          <w:rFonts w:hint="eastAsia" w:ascii="宋体" w:hAnsi="宋体"/>
          <w:color w:val="000000"/>
          <w:sz w:val="24"/>
        </w:rPr>
        <w:t>（4）、毕业生就业于外资企业的人数与往年持平，主要还是江浙沪一带的化工企业，如浙江一火科技有限公司、江苏理文化工有限公司、上海泓博智源等老的就业基地。</w:t>
      </w:r>
    </w:p>
    <w:p>
      <w:pPr>
        <w:spacing w:line="360" w:lineRule="auto"/>
        <w:ind w:firstLine="482" w:firstLineChars="200"/>
        <w:rPr>
          <w:rFonts w:ascii="宋体" w:hAnsi="宋体"/>
          <w:b/>
          <w:color w:val="000000"/>
          <w:sz w:val="24"/>
        </w:rPr>
      </w:pPr>
      <w:r>
        <w:rPr>
          <w:rFonts w:hint="eastAsia" w:ascii="宋体" w:hAnsi="宋体"/>
          <w:b/>
          <w:color w:val="000000"/>
          <w:sz w:val="24"/>
        </w:rPr>
        <w:t>2、2017届毕业生就业区域分析</w:t>
      </w:r>
    </w:p>
    <w:p>
      <w:pPr>
        <w:spacing w:line="360" w:lineRule="auto"/>
        <w:jc w:val="center"/>
        <w:rPr>
          <w:sz w:val="24"/>
        </w:rPr>
      </w:pPr>
      <w:r>
        <w:rPr>
          <w:sz w:val="24"/>
        </w:rPr>
        <w:drawing>
          <wp:inline distT="0" distB="0" distL="0" distR="0">
            <wp:extent cx="5055235" cy="3114040"/>
            <wp:effectExtent l="0" t="0" r="0" b="0"/>
            <wp:docPr id="183" name="对象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line="360" w:lineRule="auto"/>
        <w:jc w:val="center"/>
        <w:rPr>
          <w:rFonts w:ascii="宋体" w:hAnsi="宋体"/>
          <w:bCs/>
          <w:szCs w:val="21"/>
        </w:rPr>
      </w:pPr>
      <w:r>
        <w:rPr>
          <w:rFonts w:hint="eastAsia" w:ascii="宋体" w:hAnsi="宋体"/>
          <w:bCs/>
          <w:szCs w:val="21"/>
        </w:rPr>
        <w:t>图1. 化工系2017届毕业生就业区域分析表</w:t>
      </w:r>
    </w:p>
    <w:p>
      <w:pPr>
        <w:spacing w:line="360" w:lineRule="auto"/>
        <w:rPr>
          <w:rFonts w:ascii="宋体" w:hAnsi="宋体"/>
          <w:sz w:val="24"/>
        </w:rPr>
      </w:pPr>
    </w:p>
    <w:p>
      <w:pPr>
        <w:spacing w:line="360" w:lineRule="auto"/>
        <w:ind w:firstLine="480" w:firstLineChars="200"/>
        <w:rPr>
          <w:rFonts w:ascii="宋体" w:hAnsi="宋体"/>
          <w:sz w:val="24"/>
        </w:rPr>
      </w:pPr>
      <w:r>
        <w:rPr>
          <w:rFonts w:hint="eastAsia" w:ascii="宋体" w:hAnsi="宋体"/>
          <w:sz w:val="24"/>
        </w:rPr>
        <w:t>化工系2017届毕业生中有225人选择了就业，从上表可以看出，我系学生</w:t>
      </w:r>
      <w:r>
        <w:rPr>
          <w:rFonts w:hint="eastAsia" w:ascii="宋体" w:hAnsi="宋体"/>
          <w:color w:val="000000"/>
          <w:sz w:val="24"/>
        </w:rPr>
        <w:t>六</w:t>
      </w:r>
      <w:r>
        <w:rPr>
          <w:rFonts w:hint="eastAsia" w:ascii="宋体" w:hAnsi="宋体"/>
          <w:sz w:val="24"/>
        </w:rPr>
        <w:t>成以上留在安徽就业，其次就业地点主要在浙江省（11%），江苏省（9%）和上海市（9%）。主要原因在于三点，一方面安徽生源较多，家庭因素不可忽视；另一方面，近几年安徽化工、材料类企业发展较快，毕业生的需求量也大幅上升，有众多的就业机会。但是我系留在省内工作的学生首选地依然是合肥（占就业人数48%）。三是除安徽省外，江苏省、浙江省和上海市的经济发展水平较高，化工材料类企业非常多，工资待遇也相对较好，对我系毕业生也非常有吸引力。</w:t>
      </w:r>
    </w:p>
    <w:p>
      <w:pPr>
        <w:spacing w:line="360" w:lineRule="auto"/>
        <w:ind w:firstLine="482" w:firstLineChars="200"/>
        <w:rPr>
          <w:rFonts w:ascii="宋体" w:hAnsi="宋体"/>
          <w:sz w:val="24"/>
        </w:rPr>
      </w:pPr>
      <w:r>
        <w:rPr>
          <w:rFonts w:hint="eastAsia" w:ascii="宋体" w:hAnsi="宋体"/>
          <w:b/>
          <w:color w:val="000000"/>
          <w:sz w:val="24"/>
        </w:rPr>
        <w:t>3、2017届毕业生专业对口率分析</w:t>
      </w:r>
    </w:p>
    <w:p>
      <w:pPr>
        <w:spacing w:line="360" w:lineRule="auto"/>
        <w:ind w:firstLine="480" w:firstLineChars="200"/>
        <w:jc w:val="center"/>
        <w:rPr>
          <w:rFonts w:ascii="宋体" w:hAnsi="宋体"/>
          <w:sz w:val="24"/>
        </w:rPr>
      </w:pPr>
      <w:r>
        <w:rPr>
          <w:rFonts w:hint="eastAsia" w:ascii="宋体" w:hAnsi="宋体"/>
          <w:sz w:val="24"/>
        </w:rPr>
        <w:t>表3.化工系2017届毕业生就业专业对口分析</w:t>
      </w:r>
    </w:p>
    <w:tbl>
      <w:tblPr>
        <w:tblStyle w:val="12"/>
        <w:tblW w:w="7977" w:type="dxa"/>
        <w:jc w:val="center"/>
        <w:tblInd w:w="0" w:type="dxa"/>
        <w:tblLayout w:type="fixed"/>
        <w:tblCellMar>
          <w:top w:w="0" w:type="dxa"/>
          <w:left w:w="0" w:type="dxa"/>
          <w:bottom w:w="0" w:type="dxa"/>
          <w:right w:w="0" w:type="dxa"/>
        </w:tblCellMar>
      </w:tblPr>
      <w:tblGrid>
        <w:gridCol w:w="1994"/>
        <w:gridCol w:w="1149"/>
        <w:gridCol w:w="1730"/>
        <w:gridCol w:w="1716"/>
        <w:gridCol w:w="1388"/>
      </w:tblGrid>
      <w:tr>
        <w:tblPrEx>
          <w:tblLayout w:type="fixed"/>
          <w:tblCellMar>
            <w:top w:w="0" w:type="dxa"/>
            <w:left w:w="0" w:type="dxa"/>
            <w:bottom w:w="0" w:type="dxa"/>
            <w:right w:w="0" w:type="dxa"/>
          </w:tblCellMar>
        </w:tblPrEx>
        <w:trPr>
          <w:jc w:val="center"/>
        </w:trPr>
        <w:tc>
          <w:tcPr>
            <w:tcW w:w="1994" w:type="dxa"/>
            <w:tcBorders>
              <w:top w:val="single" w:color="auto" w:sz="8" w:space="0"/>
              <w:left w:val="single" w:color="auto" w:sz="8" w:space="0"/>
              <w:bottom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专业</w:t>
            </w:r>
          </w:p>
        </w:tc>
        <w:tc>
          <w:tcPr>
            <w:tcW w:w="1149" w:type="dxa"/>
            <w:tcBorders>
              <w:top w:val="single" w:color="auto" w:sz="8" w:space="0"/>
              <w:left w:val="single" w:color="auto" w:sz="4"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就业人数</w:t>
            </w: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就业行业</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人数</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比率</w:t>
            </w:r>
          </w:p>
        </w:tc>
      </w:tr>
      <w:tr>
        <w:tblPrEx>
          <w:tblLayout w:type="fixed"/>
          <w:tblCellMar>
            <w:top w:w="0" w:type="dxa"/>
            <w:left w:w="0" w:type="dxa"/>
            <w:bottom w:w="0" w:type="dxa"/>
            <w:right w:w="0" w:type="dxa"/>
          </w:tblCellMar>
        </w:tblPrEx>
        <w:trPr>
          <w:jc w:val="center"/>
        </w:trPr>
        <w:tc>
          <w:tcPr>
            <w:tcW w:w="1994" w:type="dxa"/>
            <w:vMerge w:val="restart"/>
            <w:tcBorders>
              <w:top w:val="single" w:color="auto" w:sz="8" w:space="0"/>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化学工程与工艺（本科）</w:t>
            </w:r>
          </w:p>
        </w:tc>
        <w:tc>
          <w:tcPr>
            <w:tcW w:w="1149" w:type="dxa"/>
            <w:vMerge w:val="restart"/>
            <w:tcBorders>
              <w:top w:val="single" w:color="auto" w:sz="8" w:space="0"/>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92</w:t>
            </w: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化工制药类</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47</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51.1%</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材料类</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26</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28.3%</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 w:val="24"/>
              </w:rPr>
            </w:pPr>
          </w:p>
        </w:tc>
        <w:tc>
          <w:tcPr>
            <w:tcW w:w="1730"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其他</w:t>
            </w:r>
          </w:p>
        </w:tc>
        <w:tc>
          <w:tcPr>
            <w:tcW w:w="1716"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19</w:t>
            </w:r>
          </w:p>
        </w:tc>
        <w:tc>
          <w:tcPr>
            <w:tcW w:w="138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20.6%</w:t>
            </w:r>
          </w:p>
        </w:tc>
      </w:tr>
      <w:tr>
        <w:tblPrEx>
          <w:tblLayout w:type="fixed"/>
          <w:tblCellMar>
            <w:top w:w="0" w:type="dxa"/>
            <w:left w:w="0" w:type="dxa"/>
            <w:bottom w:w="0" w:type="dxa"/>
            <w:right w:w="0" w:type="dxa"/>
          </w:tblCellMar>
        </w:tblPrEx>
        <w:trPr>
          <w:jc w:val="center"/>
        </w:trPr>
        <w:tc>
          <w:tcPr>
            <w:tcW w:w="1994" w:type="dxa"/>
            <w:vMerge w:val="restart"/>
            <w:tcBorders>
              <w:top w:val="single" w:color="auto" w:sz="8" w:space="0"/>
              <w:left w:val="single" w:color="auto" w:sz="8" w:space="0"/>
              <w:right w:val="single" w:color="auto" w:sz="4"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无机非金属材料工程（本科）</w:t>
            </w:r>
          </w:p>
        </w:tc>
        <w:tc>
          <w:tcPr>
            <w:tcW w:w="1149" w:type="dxa"/>
            <w:vMerge w:val="restart"/>
            <w:tcBorders>
              <w:top w:val="single" w:color="auto" w:sz="8" w:space="0"/>
              <w:left w:val="single" w:color="auto" w:sz="4"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64</w:t>
            </w: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化工制药类</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10</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15.6%</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材料类</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43</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67.2%</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其他</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11</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17.2%</w:t>
            </w:r>
          </w:p>
        </w:tc>
      </w:tr>
      <w:tr>
        <w:tblPrEx>
          <w:tblLayout w:type="fixed"/>
          <w:tblCellMar>
            <w:top w:w="0" w:type="dxa"/>
            <w:left w:w="0" w:type="dxa"/>
            <w:bottom w:w="0" w:type="dxa"/>
            <w:right w:w="0" w:type="dxa"/>
          </w:tblCellMar>
        </w:tblPrEx>
        <w:trPr>
          <w:jc w:val="center"/>
        </w:trPr>
        <w:tc>
          <w:tcPr>
            <w:tcW w:w="1994" w:type="dxa"/>
            <w:vMerge w:val="restart"/>
            <w:tcBorders>
              <w:top w:val="single" w:color="auto" w:sz="8" w:space="0"/>
              <w:left w:val="single" w:color="auto" w:sz="8" w:space="0"/>
              <w:right w:val="single" w:color="auto" w:sz="4" w:space="0"/>
            </w:tcBorders>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粉体材料科学与工程（本科）</w:t>
            </w:r>
          </w:p>
        </w:tc>
        <w:tc>
          <w:tcPr>
            <w:tcW w:w="1149" w:type="dxa"/>
            <w:vMerge w:val="restart"/>
            <w:tcBorders>
              <w:top w:val="single" w:color="auto" w:sz="8" w:space="0"/>
              <w:left w:val="single" w:color="auto" w:sz="4" w:space="0"/>
              <w:right w:val="single" w:color="auto" w:sz="8" w:space="0"/>
            </w:tcBorders>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31</w:t>
            </w: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化工制药类</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7</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22.6%</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材料类</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18</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58.1%</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其他</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6</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19.3%</w:t>
            </w:r>
          </w:p>
        </w:tc>
      </w:tr>
      <w:tr>
        <w:tblPrEx>
          <w:tblLayout w:type="fixed"/>
          <w:tblCellMar>
            <w:top w:w="0" w:type="dxa"/>
            <w:left w:w="0" w:type="dxa"/>
            <w:bottom w:w="0" w:type="dxa"/>
            <w:right w:w="0" w:type="dxa"/>
          </w:tblCellMar>
        </w:tblPrEx>
        <w:trPr>
          <w:jc w:val="center"/>
        </w:trPr>
        <w:tc>
          <w:tcPr>
            <w:tcW w:w="1994" w:type="dxa"/>
            <w:vMerge w:val="restart"/>
            <w:tcBorders>
              <w:top w:val="single" w:color="auto" w:sz="8" w:space="0"/>
              <w:left w:val="single" w:color="auto" w:sz="8" w:space="0"/>
              <w:right w:val="single" w:color="auto" w:sz="4" w:space="0"/>
            </w:tcBorders>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能源化学工程（本科）</w:t>
            </w:r>
          </w:p>
        </w:tc>
        <w:tc>
          <w:tcPr>
            <w:tcW w:w="1149" w:type="dxa"/>
            <w:vMerge w:val="restart"/>
            <w:tcBorders>
              <w:top w:val="single" w:color="auto" w:sz="8" w:space="0"/>
              <w:left w:val="single" w:color="auto" w:sz="4" w:space="0"/>
              <w:right w:val="single" w:color="auto" w:sz="8" w:space="0"/>
            </w:tcBorders>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38</w:t>
            </w: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化工制药类</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21</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55.3%</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vAlign w:val="center"/>
          </w:tcPr>
          <w:p>
            <w:pPr>
              <w:widowControl/>
              <w:spacing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材料类</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9</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23.7%</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bottom w:val="single" w:color="auto" w:sz="4" w:space="0"/>
              <w:right w:val="single" w:color="auto" w:sz="4" w:space="0"/>
            </w:tcBorders>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bottom w:val="single" w:color="auto" w:sz="4" w:space="0"/>
              <w:right w:val="single" w:color="auto" w:sz="8" w:space="0"/>
            </w:tcBorders>
            <w:vAlign w:val="center"/>
          </w:tcPr>
          <w:p>
            <w:pPr>
              <w:widowControl/>
              <w:spacing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4" w:space="0"/>
              <w:right w:val="single" w:color="auto" w:sz="8" w:space="0"/>
            </w:tcBorders>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其他</w:t>
            </w:r>
          </w:p>
        </w:tc>
        <w:tc>
          <w:tcPr>
            <w:tcW w:w="1716"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8</w:t>
            </w:r>
          </w:p>
        </w:tc>
        <w:tc>
          <w:tcPr>
            <w:tcW w:w="13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21.0%</w:t>
            </w:r>
          </w:p>
        </w:tc>
      </w:tr>
    </w:tbl>
    <w:p>
      <w:pPr>
        <w:spacing w:line="360" w:lineRule="auto"/>
        <w:rPr>
          <w:rFonts w:ascii="楷体_GB2312" w:hAnsi="楷体_GB2312" w:eastAsia="楷体_GB2312" w:cs="楷体_GB2312"/>
          <w:sz w:val="24"/>
        </w:rPr>
      </w:pPr>
      <w:r>
        <w:rPr>
          <w:rFonts w:hint="eastAsia" w:ascii="楷体_GB2312" w:hAnsi="楷体_GB2312" w:eastAsia="楷体_GB2312" w:cs="楷体_GB2312"/>
          <w:sz w:val="24"/>
        </w:rPr>
        <w:t>备注：就业人数=专业总人数-考研人数-未就业人数；其他类企业主要集中在贸易、教育等行业。</w:t>
      </w:r>
    </w:p>
    <w:p>
      <w:pPr>
        <w:spacing w:line="360" w:lineRule="auto"/>
        <w:ind w:firstLine="480" w:firstLineChars="200"/>
        <w:rPr>
          <w:rFonts w:ascii="宋体" w:hAnsi="宋体"/>
          <w:bCs/>
          <w:sz w:val="24"/>
        </w:rPr>
      </w:pPr>
      <w:r>
        <w:rPr>
          <w:rFonts w:hint="eastAsia" w:ascii="宋体" w:hAnsi="宋体"/>
          <w:bCs/>
          <w:sz w:val="24"/>
        </w:rPr>
        <w:t>与去年相比较，我系今年的就业对口率依然很好，七成以上的学生在与自己所学专业相关的岗位工作。</w:t>
      </w:r>
    </w:p>
    <w:p>
      <w:pPr>
        <w:spacing w:line="360" w:lineRule="auto"/>
        <w:ind w:firstLine="480" w:firstLineChars="200"/>
        <w:rPr>
          <w:rFonts w:ascii="宋体" w:hAnsi="宋体"/>
          <w:sz w:val="24"/>
        </w:rPr>
      </w:pPr>
      <w:r>
        <w:rPr>
          <w:rFonts w:hint="eastAsia" w:ascii="宋体" w:hAnsi="宋体"/>
          <w:bCs/>
          <w:sz w:val="24"/>
        </w:rPr>
        <w:t>根据以上分析，我系就业总体特点呈现为就业地点以合肥地区为中心，向安徽其他地区和江浙沪地带发散，就业行业以化工、材料类企业为主，岗位与所学专业密切相关，主要从事生产管理、技术研发、市场营销等方面的工作。</w:t>
      </w:r>
    </w:p>
    <w:p>
      <w:pPr>
        <w:spacing w:beforeLines="50" w:afterLines="50" w:line="360" w:lineRule="auto"/>
        <w:jc w:val="center"/>
        <w:rPr>
          <w:rFonts w:ascii="宋体" w:hAnsi="宋体" w:cs="宋体"/>
          <w:b/>
          <w:bCs/>
          <w:color w:val="000000"/>
          <w:kern w:val="0"/>
          <w:sz w:val="24"/>
        </w:rPr>
      </w:pPr>
      <w:r>
        <w:rPr>
          <w:rFonts w:hint="eastAsia" w:ascii="宋体" w:hAnsi="宋体" w:cs="宋体"/>
          <w:b/>
          <w:bCs/>
          <w:color w:val="000000"/>
          <w:kern w:val="0"/>
          <w:sz w:val="24"/>
        </w:rPr>
        <w:t>第三部分：化工系2017届毕业生各专业市场需求分析</w:t>
      </w:r>
    </w:p>
    <w:p>
      <w:pPr>
        <w:spacing w:line="360" w:lineRule="auto"/>
        <w:ind w:firstLine="480" w:firstLineChars="200"/>
        <w:rPr>
          <w:rFonts w:ascii="宋体" w:hAnsi="宋体"/>
          <w:sz w:val="24"/>
        </w:rPr>
      </w:pPr>
      <w:r>
        <w:rPr>
          <w:rFonts w:hint="eastAsia" w:ascii="宋体" w:hAnsi="宋体"/>
          <w:sz w:val="24"/>
        </w:rPr>
        <w:t>为了做好我系就业市场的调查工作，2017年我系对2012-2016届103名毕业生进行了跟踪调查，并对江苏理文化工、亚士漆（上海）、东胜化工、上海泓博智源等企业进行了回访，调研化工、材料行业的人才需求状况，现就有关情况汇报如下：</w:t>
      </w:r>
    </w:p>
    <w:p>
      <w:pPr>
        <w:spacing w:line="360" w:lineRule="auto"/>
        <w:ind w:firstLine="482" w:firstLineChars="200"/>
        <w:rPr>
          <w:rFonts w:ascii="宋体" w:hAnsi="宋体"/>
          <w:b/>
          <w:sz w:val="24"/>
        </w:rPr>
      </w:pPr>
      <w:r>
        <w:rPr>
          <w:rFonts w:hint="eastAsia" w:ascii="宋体" w:hAnsi="宋体"/>
          <w:b/>
          <w:sz w:val="24"/>
        </w:rPr>
        <w:t>（1）、化学工程与工艺专业市场需求旺盛</w:t>
      </w:r>
    </w:p>
    <w:p>
      <w:pPr>
        <w:pStyle w:val="8"/>
        <w:spacing w:line="360" w:lineRule="auto"/>
        <w:ind w:firstLine="460" w:firstLineChars="192"/>
      </w:pPr>
      <w:r>
        <w:rPr>
          <w:rFonts w:hint="eastAsia" w:cs="Times New Roman"/>
          <w:kern w:val="2"/>
        </w:rPr>
        <w:t>2017年到我系进行专场招聘的企业比去年增加了十多个，且每十个岗位就有6到7个岗位是明确需要化学工程与工艺专业，根据就业市场分析，人才市场每月需求该专业的人数最多的前十个地区大约需要千人左右，起薪在3500左右（主要指本科）。根据我们在各地化工企业的调研，各类企业都面临开工不足的问题，主要原因在于人手不足。</w:t>
      </w:r>
      <w:r>
        <w:fldChar w:fldCharType="begin"/>
      </w:r>
      <w:r>
        <w:instrText xml:space="preserve"> HYPERLINK "http://action.vogate.com/click/click.php?r=http%3A//www.baidu.com/s%3Ftn%3Dbaidusite%26ie%3Dgb2312%26bs%3D%25C8%25CB%25B2%25C5%25D0%25E8%25C7%25F3%25D7%25B4%25BF%25F6%26sr%3D%26z%3D%26cl%3D3%26f%3D8%26wd%3D%25BB%25AF%25B9%25A4%25C0%25E0%25C8%25CB%25B2%25C5%25D0%25E8%25C7%25F3%25D7%25B4%25BF%25F6%26ct%3D0&amp;ads_id=3785&amp;site_id=6235007045036176&amp;click=1&amp;url=http%3A//noyes.cn&amp;v=0&amp;k=%u4E2D%u56FD&amp;s=http%3A//www.njnews.cn/z/ca942774.htm&amp;rn=683475" \t "_blank" </w:instrText>
      </w:r>
      <w:r>
        <w:fldChar w:fldCharType="separate"/>
      </w:r>
      <w:r>
        <w:rPr>
          <w:rFonts w:hint="eastAsia" w:cs="Times New Roman"/>
          <w:kern w:val="2"/>
        </w:rPr>
        <w:t>中国</w:t>
      </w:r>
      <w:r>
        <w:rPr>
          <w:rFonts w:hint="eastAsia" w:cs="Times New Roman"/>
          <w:kern w:val="2"/>
        </w:rPr>
        <w:fldChar w:fldCharType="end"/>
      </w:r>
      <w:r>
        <w:rPr>
          <w:rFonts w:hint="eastAsia" w:cs="Times New Roman"/>
          <w:kern w:val="2"/>
        </w:rPr>
        <w:t>化工教育协会曾经做过一个相关统计，每年化工类人才缺口就达到近50万人。从</w:t>
      </w:r>
      <w:r>
        <w:fldChar w:fldCharType="begin"/>
      </w:r>
      <w:r>
        <w:instrText xml:space="preserve"> HYPERLINK "http://action.vogate.com/click/click.php?r=http%3A//www.baidu.com/s%3Ftn%3Dbaidusite%26ie%3Dgb2312%26bs%3D%25C8%25CB%25B2%25C5%25D0%25E8%25C7%25F3%25D7%25B4%25BF%25F6%26sr%3D%26z%3D%26cl%3D3%26f%3D8%26wd%3D%25BB%25AF%25B9%25A4%25C0%25E0%25C8%25CB%25B2%25C5%25D0%25E8%25C7%25F3%25D7%25B4%25BF%25F6%26ct%3D0&amp;ads_id=3853&amp;site_id=6235007045036176&amp;click=1&amp;url=http%3A//www.uni-president.com.cn/&amp;v=0&amp;k=%u5E02%u573A&amp;s=http%3A//www.njnews.cn/z/ca942774.htm&amp;rn=210383" \t "_blank" \o "统一 @Vogate.com" </w:instrText>
      </w:r>
      <w:r>
        <w:fldChar w:fldCharType="separate"/>
      </w:r>
      <w:r>
        <w:rPr>
          <w:rFonts w:hint="eastAsia" w:cs="Times New Roman"/>
          <w:kern w:val="2"/>
        </w:rPr>
        <w:t>市场</w:t>
      </w:r>
      <w:r>
        <w:rPr>
          <w:rFonts w:hint="eastAsia" w:cs="Times New Roman"/>
          <w:kern w:val="2"/>
        </w:rPr>
        <w:fldChar w:fldCharType="end"/>
      </w:r>
      <w:r>
        <w:rPr>
          <w:rFonts w:hint="eastAsia" w:cs="Times New Roman"/>
          <w:kern w:val="2"/>
        </w:rPr>
        <w:t>需求量看，</w:t>
      </w:r>
      <w:r>
        <w:t>除个别研发类岗位外，化工人才学历不需要太高，</w:t>
      </w:r>
      <w:r>
        <w:rPr>
          <w:rFonts w:hint="eastAsia" w:cs="Times New Roman"/>
          <w:kern w:val="2"/>
        </w:rPr>
        <w:t>本科生只要不挑剔，都能找到工作，且职业发展相当可喜。</w:t>
      </w:r>
    </w:p>
    <w:p>
      <w:pPr>
        <w:spacing w:line="360" w:lineRule="auto"/>
        <w:ind w:firstLine="480" w:firstLineChars="200"/>
        <w:rPr>
          <w:rFonts w:ascii="宋体" w:hAnsi="宋体"/>
          <w:sz w:val="24"/>
        </w:rPr>
      </w:pPr>
      <w:r>
        <w:rPr>
          <w:rFonts w:hint="eastAsia" w:ascii="宋体" w:hAnsi="宋体"/>
          <w:sz w:val="24"/>
        </w:rPr>
        <w:t>今年我系化学工程与工艺专业毕业生全部都是本科学历，在校期间他们学习了相关化学和化工知识，了解常用化工设备的使用方法，具备了一定的化工技术知识背景。今年到我系招聘的几家企业提供的就业机会非常多，比如江西理文化工一次性提供的就业岗位超过50个，上海东胜化工提供的就业岗位也接近30个，由此可见我系化学工程与工艺专业毕业生肯定会有很多的就业机会。</w:t>
      </w:r>
    </w:p>
    <w:p>
      <w:pPr>
        <w:spacing w:line="360" w:lineRule="auto"/>
        <w:ind w:firstLine="482" w:firstLineChars="200"/>
        <w:rPr>
          <w:rFonts w:ascii="宋体" w:hAnsi="宋体"/>
          <w:b/>
          <w:sz w:val="24"/>
        </w:rPr>
      </w:pPr>
      <w:r>
        <w:rPr>
          <w:rFonts w:hint="eastAsia" w:ascii="宋体" w:hAnsi="宋体"/>
          <w:b/>
          <w:sz w:val="24"/>
        </w:rPr>
        <w:t>（2）、材料专业毕业生十分抢手</w:t>
      </w:r>
    </w:p>
    <w:p>
      <w:pPr>
        <w:spacing w:line="360" w:lineRule="auto"/>
        <w:ind w:firstLine="480" w:firstLineChars="200"/>
        <w:rPr>
          <w:rFonts w:ascii="宋体" w:hAnsi="宋体"/>
          <w:sz w:val="24"/>
        </w:rPr>
      </w:pPr>
      <w:r>
        <w:rPr>
          <w:rFonts w:hint="eastAsia" w:ascii="宋体" w:hAnsi="宋体"/>
          <w:color w:val="000000"/>
          <w:sz w:val="24"/>
        </w:rPr>
        <w:t>我系的材料专业共有</w:t>
      </w:r>
      <w:r>
        <w:rPr>
          <w:rFonts w:hint="eastAsia" w:ascii="宋体" w:hAnsi="宋体"/>
          <w:sz w:val="24"/>
        </w:rPr>
        <w:t>粉体材料科学与工程</w:t>
      </w:r>
      <w:r>
        <w:rPr>
          <w:rFonts w:hint="eastAsia" w:ascii="宋体" w:hAnsi="宋体"/>
          <w:color w:val="000000"/>
          <w:sz w:val="24"/>
        </w:rPr>
        <w:t>和无机非金属材料工程两个专业，我系材料专业毕业生的就业状况一直非常好，连续三年就业率一直处于97%以上。近年来，</w:t>
      </w:r>
      <w:r>
        <w:rPr>
          <w:rFonts w:ascii="宋体" w:hAnsi="宋体"/>
          <w:color w:val="000000"/>
          <w:sz w:val="24"/>
        </w:rPr>
        <w:t>我国粉体工业发展势头迅猛，已成为一个跨行业、跨学科的大产业，全国粉体业的产值已占到第一、二产业产值总和的一半以上，在整个国民经济中具有十分重要的战略地位。</w:t>
      </w:r>
      <w:r>
        <w:rPr>
          <w:rFonts w:hint="eastAsia" w:ascii="宋体" w:hAnsi="宋体"/>
          <w:color w:val="000000"/>
          <w:sz w:val="24"/>
        </w:rPr>
        <w:t>我系</w:t>
      </w:r>
      <w:r>
        <w:rPr>
          <w:rFonts w:hint="eastAsia" w:ascii="宋体" w:hAnsi="宋体"/>
          <w:sz w:val="24"/>
        </w:rPr>
        <w:t>粉体材料工程专业是全国前列、省内首家申办的人才稀缺专业。目前在全国只有中南大学、合肥工业大学、</w:t>
      </w:r>
      <w:r>
        <w:fldChar w:fldCharType="begin"/>
      </w:r>
      <w:r>
        <w:instrText xml:space="preserve"> HYPERLINK "http://www.zhongzhao.com/gaokao/school/450/jieshao.shtml" \t "_blank" </w:instrText>
      </w:r>
      <w:r>
        <w:fldChar w:fldCharType="separate"/>
      </w:r>
      <w:r>
        <w:rPr>
          <w:rStyle w:val="11"/>
          <w:rFonts w:ascii="宋体" w:hAnsi="宋体"/>
          <w:sz w:val="24"/>
        </w:rPr>
        <w:t>西南石油学院</w:t>
      </w:r>
      <w:r>
        <w:rPr>
          <w:rStyle w:val="11"/>
          <w:rFonts w:ascii="宋体" w:hAnsi="宋体"/>
          <w:sz w:val="24"/>
        </w:rPr>
        <w:fldChar w:fldCharType="end"/>
      </w:r>
      <w:r>
        <w:rPr>
          <w:rFonts w:hint="eastAsia" w:ascii="宋体" w:hAnsi="宋体"/>
          <w:color w:val="000000"/>
          <w:sz w:val="24"/>
        </w:rPr>
        <w:t>和我校拥有该</w:t>
      </w:r>
      <w:r>
        <w:rPr>
          <w:rFonts w:hint="eastAsia" w:ascii="宋体" w:hAnsi="宋体"/>
          <w:sz w:val="24"/>
        </w:rPr>
        <w:t>专业，毕业生人数也非常的少。</w:t>
      </w:r>
      <w:r>
        <w:rPr>
          <w:rFonts w:ascii="宋体" w:hAnsi="宋体" w:cs="Arial"/>
          <w:sz w:val="24"/>
        </w:rPr>
        <w:t>该专业</w:t>
      </w:r>
      <w:r>
        <w:rPr>
          <w:rFonts w:hint="eastAsia" w:ascii="宋体" w:hAnsi="宋体" w:cs="Arial"/>
          <w:sz w:val="24"/>
        </w:rPr>
        <w:t>主要</w:t>
      </w:r>
      <w:r>
        <w:rPr>
          <w:rFonts w:ascii="宋体" w:hAnsi="宋体" w:cs="Arial"/>
          <w:sz w:val="24"/>
        </w:rPr>
        <w:t>培养具有坚实材料科学与工程基础，能在材料科学与工程领域，特别是在无机非金属材料和粉末材料的设计、合成制备、结构与性能研究、材料加工以及质量控制等领域从事科学研究、技术与产品开发、工程设计、生产经营管理等工作的高级工程技术人才。</w:t>
      </w:r>
      <w:r>
        <w:rPr>
          <w:rFonts w:hint="eastAsia" w:ascii="宋体" w:hAnsi="宋体"/>
          <w:sz w:val="24"/>
        </w:rPr>
        <w:t>该专业</w:t>
      </w:r>
      <w:r>
        <w:rPr>
          <w:rFonts w:hint="eastAsia" w:ascii="宋体" w:hAnsi="宋体"/>
          <w:color w:val="000000"/>
          <w:sz w:val="24"/>
        </w:rPr>
        <w:t>在</w:t>
      </w:r>
      <w:r>
        <w:rPr>
          <w:rFonts w:hint="eastAsia" w:ascii="宋体" w:hAnsi="宋体"/>
          <w:sz w:val="24"/>
        </w:rPr>
        <w:t>一些新兴的新材料粉体企业，如安徽省最大的硅酸盐纳米生产基地——安徽省雪纳非金属矿有限公司、中科阻燃粉体材料有限公司、广西贺州隆德粉体有限公司、山东金澳化工有限公司、山东潍坊正远粉体有限公司等单位都急需粉体专业的专业型人才，安徽省内的滁州地区有大量的绢云母粉，需要深加工，对专业的粉体，类人才需求非常旺盛。无机非金属材料工程</w:t>
      </w:r>
      <w:r>
        <w:rPr>
          <w:rFonts w:ascii="宋体" w:hAnsi="宋体" w:cs="Arial"/>
          <w:color w:val="000000"/>
          <w:spacing w:val="8"/>
          <w:sz w:val="24"/>
        </w:rPr>
        <w:t>专业培养具备无机非金属材料及其复合材料科学与工程方面的知识，能在无机非金属材料结构研究与分析、材料的制备、材料成型与加工等领域从事科学研究、技术开发、工艺和设备设计、生产及经营管理等方面工作的高级工程技术人才。</w:t>
      </w:r>
      <w:r>
        <w:rPr>
          <w:rFonts w:hint="eastAsia" w:ascii="宋体" w:hAnsi="宋体"/>
          <w:sz w:val="24"/>
        </w:rPr>
        <w:t>毕业生工作分布在中铁集团下属企业、安徽海螺水泥股份有限公司、合肥天柱混凝土集团等相关企业。</w:t>
      </w:r>
    </w:p>
    <w:p>
      <w:pPr>
        <w:spacing w:line="360" w:lineRule="auto"/>
        <w:ind w:firstLine="482" w:firstLineChars="200"/>
        <w:rPr>
          <w:rFonts w:ascii="宋体" w:hAnsi="宋体"/>
          <w:b/>
          <w:sz w:val="24"/>
        </w:rPr>
      </w:pPr>
      <w:r>
        <w:rPr>
          <w:rFonts w:hint="eastAsia" w:ascii="宋体" w:hAnsi="宋体"/>
          <w:b/>
          <w:sz w:val="24"/>
        </w:rPr>
        <w:t>（3）、能源化工专业越发热门</w:t>
      </w:r>
    </w:p>
    <w:p>
      <w:pPr>
        <w:spacing w:line="360" w:lineRule="auto"/>
        <w:ind w:firstLine="480" w:firstLineChars="200"/>
        <w:rPr>
          <w:rFonts w:ascii="宋体" w:hAnsi="宋体" w:cs="宋体"/>
          <w:color w:val="000000"/>
          <w:sz w:val="24"/>
        </w:rPr>
      </w:pPr>
      <w:r>
        <w:rPr>
          <w:rFonts w:hint="eastAsia" w:ascii="宋体" w:hAnsi="宋体" w:cs="宋体"/>
          <w:color w:val="000000"/>
          <w:sz w:val="24"/>
          <w:shd w:val="clear" w:color="auto" w:fill="FFFFFF"/>
        </w:rPr>
        <w:t>2017届能源化工专业毕业生为第二届毕业生，全系十分重视本届毕业生的就业情况。现今</w:t>
      </w:r>
      <w:r>
        <w:rPr>
          <w:rFonts w:hint="eastAsia" w:ascii="宋体" w:hAnsi="宋体" w:cs="宋体"/>
          <w:color w:val="000000"/>
          <w:sz w:val="24"/>
        </w:rPr>
        <w:t>随着新能源和可再生能源知识、实现能源科学利用和可持续发展的重要科学技术的迅速发展，国家政策扶持力度加大，能源化工方向的发展迅猛。而我校为此专业设置的人才培养方案使我系</w:t>
      </w:r>
      <w:r>
        <w:rPr>
          <w:rFonts w:hint="eastAsia" w:ascii="宋体" w:hAnsi="宋体" w:cs="宋体"/>
          <w:color w:val="000000"/>
          <w:sz w:val="24"/>
          <w:shd w:val="clear" w:color="auto" w:fill="FFFFFF"/>
        </w:rPr>
        <w:t>能源化学工程专业毕业学生能够适应涉及化学、化工、传统和新能源加工等领域的广泛需求。</w:t>
      </w:r>
    </w:p>
    <w:p>
      <w:pPr>
        <w:widowControl/>
        <w:spacing w:line="360" w:lineRule="auto"/>
        <w:ind w:firstLine="420"/>
        <w:jc w:val="left"/>
        <w:rPr>
          <w:rFonts w:ascii="宋体" w:hAnsi="宋体" w:cs="宋体"/>
          <w:color w:val="000000"/>
          <w:kern w:val="0"/>
          <w:sz w:val="24"/>
        </w:rPr>
      </w:pPr>
      <w:r>
        <w:rPr>
          <w:rFonts w:hint="eastAsia" w:ascii="宋体" w:hAnsi="宋体" w:cs="宋体"/>
          <w:color w:val="000000"/>
          <w:sz w:val="24"/>
          <w:shd w:val="clear" w:color="auto" w:fill="FFFFFF"/>
        </w:rPr>
        <w:t xml:space="preserve">第一届能源化学工程专业毕业生就业势头良好，不负众望，全部顺利就业。除部分学生考取研究生继续深造之外，其余毕业生工作领域包括:煤化工行业、天然气化工行业、电厂化工综合利用行业、生物能源化工行业、固体废物综合处理行业、石油加工行业、分析检测、催化剂生产等行业，在这些行业从事设计、科学研究、技术管理、产品销售等工作。      </w:t>
      </w:r>
    </w:p>
    <w:p>
      <w:pPr>
        <w:spacing w:line="360" w:lineRule="auto"/>
        <w:ind w:firstLine="480" w:firstLineChars="200"/>
        <w:rPr>
          <w:rFonts w:ascii="宋体" w:hAnsi="宋体" w:cs="宋体"/>
          <w:color w:val="000000"/>
          <w:sz w:val="24"/>
        </w:rPr>
      </w:pPr>
      <w:r>
        <w:rPr>
          <w:rFonts w:hint="eastAsia" w:ascii="宋体" w:hAnsi="宋体" w:cs="宋体"/>
          <w:color w:val="000000"/>
          <w:sz w:val="24"/>
        </w:rPr>
        <w:t>通过市场调研，我系化学工程与工艺、粉体材料科学与工程、无机非金属材料工程、能源化学工程专业的毕业生市场需求量都是非常大的，只要我们的毕业生树立正确的就业观念，从基层做起，就业肯定没有问题。此外，通过调研，我们也认清了人才培养中所注意的问题，一是要加强毕业生的专业知识和技能，熟悉相关的基础知识。二是要对毕业生的就业观念进行正确的引导。三是要提高毕业生的综合能力。</w:t>
      </w:r>
    </w:p>
    <w:p>
      <w:pPr>
        <w:spacing w:beforeLines="50" w:afterLines="50" w:line="360" w:lineRule="auto"/>
        <w:ind w:firstLine="482" w:firstLineChars="200"/>
        <w:jc w:val="center"/>
        <w:rPr>
          <w:rFonts w:ascii="宋体" w:hAnsi="宋体" w:cs="宋体"/>
          <w:b/>
          <w:bCs/>
          <w:color w:val="000000"/>
          <w:kern w:val="0"/>
          <w:sz w:val="24"/>
        </w:rPr>
      </w:pPr>
      <w:r>
        <w:rPr>
          <w:rFonts w:hint="eastAsia" w:ascii="宋体" w:hAnsi="宋体" w:cs="宋体"/>
          <w:b/>
          <w:bCs/>
          <w:color w:val="000000"/>
          <w:kern w:val="0"/>
          <w:sz w:val="24"/>
        </w:rPr>
        <w:t>第四部分：化工系</w:t>
      </w:r>
      <w:r>
        <w:rPr>
          <w:rFonts w:hint="eastAsia" w:ascii="宋体" w:hAnsi="宋体"/>
          <w:b/>
          <w:sz w:val="24"/>
        </w:rPr>
        <w:t>2017届毕业生就业工作重点与亮点</w:t>
      </w:r>
    </w:p>
    <w:p>
      <w:pPr>
        <w:spacing w:line="360" w:lineRule="auto"/>
        <w:ind w:firstLine="480" w:firstLineChars="200"/>
        <w:rPr>
          <w:rFonts w:ascii="宋体" w:hAnsi="宋体"/>
          <w:sz w:val="24"/>
        </w:rPr>
      </w:pPr>
      <w:r>
        <w:rPr>
          <w:rFonts w:hint="eastAsia" w:ascii="宋体" w:hAnsi="宋体"/>
          <w:sz w:val="24"/>
        </w:rPr>
        <w:t>为进一步做好我系的就业工作，我系高度重视毕业生就业工作，通过一系列教育教学改革措施，促进学生的综合素质和能力，帮助学生提高就业竞争力，取得了非常好的效果。现就我系的就业工作特色情况总结如下：</w:t>
      </w:r>
    </w:p>
    <w:p>
      <w:pPr>
        <w:spacing w:line="360" w:lineRule="auto"/>
        <w:ind w:left="560"/>
        <w:rPr>
          <w:rFonts w:ascii="宋体" w:hAnsi="宋体"/>
          <w:b/>
          <w:sz w:val="24"/>
        </w:rPr>
      </w:pPr>
      <w:r>
        <w:rPr>
          <w:rFonts w:hint="eastAsia" w:ascii="宋体" w:hAnsi="宋体"/>
          <w:b/>
          <w:sz w:val="24"/>
        </w:rPr>
        <w:t>（1）、狠抓学风建设，努力提高学生就业竞争力。</w:t>
      </w:r>
    </w:p>
    <w:p>
      <w:pPr>
        <w:spacing w:line="360" w:lineRule="auto"/>
        <w:ind w:firstLine="480" w:firstLineChars="200"/>
        <w:rPr>
          <w:rFonts w:ascii="宋体" w:hAnsi="宋体"/>
          <w:sz w:val="24"/>
        </w:rPr>
      </w:pPr>
      <w:r>
        <w:rPr>
          <w:rFonts w:hint="eastAsia" w:ascii="宋体" w:hAnsi="宋体"/>
          <w:sz w:val="24"/>
        </w:rPr>
        <w:t>我系从新生入学就一直坚持狠抓学风建设，开学后不久就对新生进行入学教育，帮助新生尽快适应大学生活。每学期都开展一系列的学习经验交流会，如各类竞赛、考研、学生工作和就业等工作交流，让同学们了解毕业时有哪些去向，各类去向是什么样的情况，需要怎么努力等。我系每个学期都要对上一学期的各门课程学习情况进行分析，总结经验和找出工作中的不足以及努力方向，为有针对性地开展学风建设打下基础。学风建设提高了毕业生的就业竞争力，最终取得了近年来我系较高的就业率和考研率。</w:t>
      </w:r>
    </w:p>
    <w:p>
      <w:pPr>
        <w:spacing w:line="360" w:lineRule="auto"/>
        <w:ind w:firstLine="480" w:firstLineChars="200"/>
        <w:rPr>
          <w:rFonts w:ascii="宋体" w:hAnsi="宋体"/>
          <w:sz w:val="24"/>
        </w:rPr>
      </w:pPr>
      <w:r>
        <w:rPr>
          <w:rFonts w:hint="eastAsia" w:ascii="宋体" w:hAnsi="宋体"/>
          <w:sz w:val="24"/>
        </w:rPr>
        <w:t>抓班级学风和干部队伍建设，对学生干部进行正确指导和有效帮扶，在工作上帮他们做好工作计划，指导他们如何做好工作，尽量不影响他们的学习，在学习上面严格要求，绝不姑息，树立学习成绩为本的一贯理念。通过学生工作锻炼和提高毕业生的求职应聘能力，同时优秀的学生干部在学风校风建设上起到了非常重要的积极作用。</w:t>
      </w:r>
    </w:p>
    <w:p>
      <w:pPr>
        <w:spacing w:line="360" w:lineRule="auto"/>
        <w:ind w:left="560"/>
        <w:rPr>
          <w:rFonts w:ascii="宋体" w:hAnsi="宋体"/>
          <w:b/>
          <w:sz w:val="24"/>
        </w:rPr>
      </w:pPr>
      <w:r>
        <w:rPr>
          <w:rFonts w:hint="eastAsia" w:ascii="宋体" w:hAnsi="宋体"/>
          <w:b/>
          <w:sz w:val="24"/>
        </w:rPr>
        <w:t>（2）、注重培养学生的创新能力和实践能力，重视创业教育。</w:t>
      </w:r>
    </w:p>
    <w:p>
      <w:pPr>
        <w:spacing w:line="360" w:lineRule="auto"/>
        <w:ind w:firstLine="480" w:firstLineChars="200"/>
        <w:rPr>
          <w:rFonts w:ascii="宋体" w:hAnsi="宋体"/>
          <w:sz w:val="24"/>
        </w:rPr>
      </w:pPr>
      <w:r>
        <w:rPr>
          <w:rFonts w:hint="eastAsia" w:ascii="宋体" w:hAnsi="宋体"/>
          <w:sz w:val="24"/>
        </w:rPr>
        <w:t>为了促进我系毕业生在就业市场的竞争力，提高毕业生的自身综合素质，我系根据用人单位的反馈信息，通过开展一系列创新实践活动，激发了学生学习和探索的兴趣，培育了学生自主创新和合作意识，提高了综合素质和创新创业能力。通过化工工程师之家、大学生创新创业训练项目和“挑战杯”创新创业比赛，努力</w:t>
      </w:r>
      <w:r>
        <w:rPr>
          <w:rFonts w:hint="eastAsia" w:ascii="宋体" w:hAnsi="宋体" w:cs="宋体"/>
          <w:color w:val="000000"/>
          <w:kern w:val="0"/>
          <w:sz w:val="24"/>
        </w:rPr>
        <w:t>提高学生们对化工知识的了解和掌握，拓宽学生的知识，提高专业知识素养和实践能力。</w:t>
      </w:r>
    </w:p>
    <w:p>
      <w:pPr>
        <w:spacing w:line="360" w:lineRule="auto"/>
        <w:ind w:firstLine="482" w:firstLineChars="200"/>
        <w:rPr>
          <w:rFonts w:ascii="宋体" w:hAnsi="宋体"/>
          <w:b/>
          <w:sz w:val="24"/>
        </w:rPr>
      </w:pPr>
      <w:r>
        <w:rPr>
          <w:rFonts w:hint="eastAsia" w:ascii="宋体" w:hAnsi="宋体"/>
          <w:b/>
          <w:sz w:val="24"/>
        </w:rPr>
        <w:t>（3）、建立用人单位信息库，做好毕业生推荐工作。</w:t>
      </w:r>
    </w:p>
    <w:p>
      <w:pPr>
        <w:spacing w:line="360" w:lineRule="auto"/>
        <w:ind w:firstLine="480" w:firstLineChars="200"/>
        <w:rPr>
          <w:rFonts w:ascii="宋体" w:hAnsi="宋体"/>
          <w:sz w:val="24"/>
        </w:rPr>
      </w:pPr>
      <w:r>
        <w:rPr>
          <w:rFonts w:hint="eastAsia" w:ascii="宋体" w:hAnsi="宋体"/>
          <w:sz w:val="24"/>
        </w:rPr>
        <w:t>继续完善全国化工、材料类企业信息库。今年，我们继续把初次在我系招聘的单位也拉进我系就业信息库中，并且定期定期保持联系，追踪学生的就业状况，更好的为学生服务。同时利用认知实习，让部分学生搜集和完善该库。在建立信息库的同时，我们还通过往届毕业生的联系，增强我系与用人单位的联系，联络感情。对一些好的企业，我们每年都会推荐一部分优秀的学生到该企业去工作。</w:t>
      </w:r>
    </w:p>
    <w:p>
      <w:pPr>
        <w:spacing w:line="360" w:lineRule="auto"/>
        <w:ind w:firstLine="472" w:firstLineChars="196"/>
        <w:rPr>
          <w:rFonts w:ascii="宋体" w:hAnsi="宋体"/>
          <w:b/>
          <w:color w:val="000000"/>
          <w:sz w:val="24"/>
        </w:rPr>
      </w:pPr>
      <w:r>
        <w:rPr>
          <w:rFonts w:hint="eastAsia" w:ascii="宋体" w:hAnsi="宋体"/>
          <w:b/>
          <w:color w:val="000000"/>
          <w:sz w:val="24"/>
        </w:rPr>
        <w:t>（4）、发挥辅导员和论文指导老师的“双联动”作用，共同促就业。</w:t>
      </w:r>
    </w:p>
    <w:p>
      <w:pPr>
        <w:spacing w:line="360" w:lineRule="auto"/>
        <w:ind w:firstLine="570"/>
        <w:rPr>
          <w:rFonts w:ascii="宋体" w:hAnsi="宋体"/>
          <w:color w:val="000000"/>
          <w:sz w:val="24"/>
        </w:rPr>
      </w:pPr>
      <w:r>
        <w:rPr>
          <w:rFonts w:hint="eastAsia" w:ascii="宋体" w:hAnsi="宋体"/>
          <w:color w:val="000000"/>
          <w:sz w:val="24"/>
        </w:rPr>
        <w:t>根据每位毕业生“一生一册”，我系制定了详细的就业台账、切实可行的就业激励制度以及2017届毕业生就业信息及就业指导帮扶情况一览，调动毕业班辅导员和论文指导老师的能动性，积极推进就业。在辅导员对毕业生就业指导的同时，发挥论文指导老师的促进作用，积极指导促进就业。在毕业生就业实习、完成毕业论文阶段，发挥论文指导老师的能动性，一方面可以促进、指导学生就业，另一方面可以及时给未就业的学生加强指导和帮扶。</w:t>
      </w:r>
    </w:p>
    <w:p>
      <w:pPr>
        <w:spacing w:line="360" w:lineRule="auto"/>
        <w:ind w:firstLine="482" w:firstLineChars="200"/>
        <w:rPr>
          <w:rFonts w:ascii="宋体" w:hAnsi="宋体"/>
          <w:b/>
          <w:sz w:val="24"/>
        </w:rPr>
      </w:pPr>
      <w:r>
        <w:rPr>
          <w:rFonts w:hint="eastAsia" w:ascii="宋体" w:hAnsi="宋体"/>
          <w:b/>
          <w:sz w:val="24"/>
        </w:rPr>
        <w:t>（5）、全系教职工实时了解就业、参与就业、积极主动帮助就业。</w:t>
      </w:r>
    </w:p>
    <w:p>
      <w:pPr>
        <w:spacing w:line="360" w:lineRule="auto"/>
        <w:ind w:firstLine="480" w:firstLineChars="200"/>
        <w:rPr>
          <w:rFonts w:ascii="宋体" w:hAnsi="宋体"/>
          <w:sz w:val="24"/>
        </w:rPr>
      </w:pPr>
      <w:r>
        <w:rPr>
          <w:rFonts w:hint="eastAsia" w:ascii="宋体" w:hAnsi="宋体"/>
          <w:sz w:val="24"/>
        </w:rPr>
        <w:t>为了方便我系领导和教师及时了解就业情况，我系在开全系教师例会上，介绍全体毕业生的基本信息、学习成绩、任职情况、获奖情况、联系方式和就业状态等，发放给系领导和各个专业教研室，让全系教师及时了解就业情况。我系全体教师对学生就业积极献计献策，如董强、朱德春、胡坤宏、高大明、朱仁发、刘俊生、王章彪等许多老师或推荐学生就业或提供就业信息。</w:t>
      </w:r>
    </w:p>
    <w:p>
      <w:pPr>
        <w:pStyle w:val="8"/>
        <w:spacing w:line="360" w:lineRule="auto"/>
        <w:ind w:firstLine="482" w:firstLineChars="200"/>
        <w:rPr>
          <w:b/>
        </w:rPr>
      </w:pPr>
      <w:r>
        <w:rPr>
          <w:rFonts w:hint="eastAsia"/>
          <w:b/>
        </w:rPr>
        <w:t>（6）、举办多场专场小型招聘会</w:t>
      </w:r>
      <w:r>
        <w:rPr>
          <w:b/>
        </w:rPr>
        <w:t>，为学生就业拓宽渠道</w:t>
      </w:r>
      <w:r>
        <w:rPr>
          <w:rFonts w:hint="eastAsia"/>
          <w:b/>
        </w:rPr>
        <w:t>。</w:t>
      </w:r>
      <w:r>
        <w:rPr>
          <w:b/>
        </w:rPr>
        <w:t xml:space="preserve"> </w:t>
      </w:r>
    </w:p>
    <w:p>
      <w:pPr>
        <w:pStyle w:val="8"/>
        <w:spacing w:line="360" w:lineRule="auto"/>
        <w:ind w:firstLine="480" w:firstLineChars="200"/>
      </w:pPr>
      <w:r>
        <w:rPr>
          <w:rFonts w:hint="eastAsia"/>
        </w:rPr>
        <w:t>为了让学生在家门口就能找到一份满意的工作，我系积极与用人单位联系，邀请众多化工、材料类企业来我系举办专场招聘会</w:t>
      </w:r>
      <w:r>
        <w:t>。我们先后与</w:t>
      </w:r>
      <w:r>
        <w:rPr>
          <w:rFonts w:hint="eastAsia"/>
        </w:rPr>
        <w:t>江西理文化工、江苏理文化工、浙江中欣化工、上海东胜化学、安徽昌明药业、</w:t>
      </w:r>
      <w:r>
        <w:rPr>
          <w:rFonts w:hint="eastAsia"/>
          <w:bCs/>
        </w:rPr>
        <w:t>乐清海螺水泥</w:t>
      </w:r>
      <w:r>
        <w:rPr>
          <w:rFonts w:hint="eastAsia"/>
        </w:rPr>
        <w:t>、合肥旭阳、亚士漆（上海）有限公司、中铁集团下属企业（十六局、四局、二十四局、大桥局）</w:t>
      </w:r>
      <w:r>
        <w:t>等</w:t>
      </w:r>
      <w:r>
        <w:rPr>
          <w:rFonts w:hint="eastAsia"/>
        </w:rPr>
        <w:t>几十家</w:t>
      </w:r>
      <w:r>
        <w:t>单位进行广泛联系，</w:t>
      </w:r>
      <w:r>
        <w:rPr>
          <w:rFonts w:hint="eastAsia"/>
        </w:rPr>
        <w:t>邀请了35家企业来我系举办专场招聘会，</w:t>
      </w:r>
      <w:r>
        <w:t>共为学生推荐了</w:t>
      </w:r>
      <w:r>
        <w:rPr>
          <w:rFonts w:hint="eastAsia"/>
        </w:rPr>
        <w:t>一千多个</w:t>
      </w:r>
      <w:r>
        <w:t>工作岗位，</w:t>
      </w:r>
      <w:r>
        <w:rPr>
          <w:rFonts w:hint="eastAsia"/>
        </w:rPr>
        <w:t>并有百名学生通过专场招聘会落实了工作单位，取得了非常好的效果</w:t>
      </w:r>
      <w:r>
        <w:t>。</w:t>
      </w:r>
    </w:p>
    <w:p>
      <w:pPr>
        <w:spacing w:line="360" w:lineRule="auto"/>
        <w:ind w:firstLine="482" w:firstLineChars="200"/>
        <w:rPr>
          <w:rFonts w:ascii="宋体" w:hAnsi="宋体"/>
          <w:b/>
          <w:sz w:val="24"/>
        </w:rPr>
      </w:pPr>
      <w:r>
        <w:rPr>
          <w:rFonts w:hint="eastAsia" w:ascii="宋体" w:hAnsi="宋体"/>
          <w:b/>
          <w:sz w:val="24"/>
        </w:rPr>
        <w:t>（7）、运用网络媒体，创建交流平台。</w:t>
      </w:r>
    </w:p>
    <w:p>
      <w:pPr>
        <w:spacing w:line="360" w:lineRule="auto"/>
        <w:ind w:firstLine="480" w:firstLineChars="200"/>
        <w:rPr>
          <w:rFonts w:ascii="宋体" w:hAnsi="宋体"/>
          <w:sz w:val="24"/>
        </w:rPr>
      </w:pPr>
      <w:r>
        <w:rPr>
          <w:rFonts w:hint="eastAsia" w:ascii="宋体" w:hAnsi="宋体"/>
          <w:sz w:val="24"/>
        </w:rPr>
        <w:t>我系建立了飞信就业群组、QQ群，要求每位毕业生关注校就业指导中心就业微信公众号。在网络上，辅导员每天都会发布就业指导中心提供的、系内部教师搜集的、外系教师提供的就业信息，以供参考。同学之间也可以通过QQ群进行交流。有些已经签约的同学也将自己单位或是以前应聘过、需要招聘人才的单位的供求信息发布在上面，以供没有求职意向的同学参考。通过QQ群同学之间可以互通有无，辅导员也可以及时为学生解答就业的政策和一些学生关心的问题，促进了学生之间、学生和老师之间的信息交流。</w:t>
      </w:r>
    </w:p>
    <w:p>
      <w:pPr>
        <w:spacing w:beforeLines="50" w:afterLines="50" w:line="360" w:lineRule="auto"/>
        <w:ind w:firstLine="482" w:firstLineChars="200"/>
        <w:jc w:val="center"/>
        <w:rPr>
          <w:b/>
          <w:sz w:val="24"/>
        </w:rPr>
      </w:pPr>
      <w:r>
        <w:rPr>
          <w:rFonts w:hint="eastAsia" w:ascii="宋体" w:hAnsi="宋体" w:cs="宋体"/>
          <w:b/>
          <w:bCs/>
          <w:color w:val="000000"/>
          <w:kern w:val="0"/>
          <w:sz w:val="24"/>
        </w:rPr>
        <w:t>第五部分：化工系</w:t>
      </w:r>
      <w:r>
        <w:rPr>
          <w:rFonts w:hint="eastAsia"/>
          <w:b/>
          <w:sz w:val="24"/>
        </w:rPr>
        <w:t>2017届就业困难毕业生的帮扶情况</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2017年，我系对所有毕业生进行了摸排梳理，确定有8名毕业生存在就业困难。为解决这8名就业困难学生的就业问题，我系采取了一对一帮扶措施，制定了帮扶方案，重点从以下几个方面帮助就业困难的毕业生：一是</w:t>
      </w:r>
      <w:r>
        <w:rPr>
          <w:rFonts w:hint="eastAsia" w:ascii="宋体" w:hAnsi="宋体"/>
          <w:color w:val="000000"/>
          <w:sz w:val="24"/>
        </w:rPr>
        <w:t>建立师生“一对一”帮扶制度。对于困难毕业生，系部党政领导、学科教师、辅导员主动参与“一对一”就业帮扶活动，为就业困难毕业生“送指导、送技能、送岗位”。二是</w:t>
      </w:r>
      <w:r>
        <w:rPr>
          <w:rFonts w:hint="eastAsia" w:ascii="宋体" w:hAnsi="宋体" w:cs="宋体"/>
          <w:color w:val="000000"/>
          <w:kern w:val="0"/>
          <w:sz w:val="24"/>
        </w:rPr>
        <w:t>做好心理辅导，加强求职指导。对于恐惧就业和由于相貌等原因就业困难的学生，我们在摸排后帮助其联系就业单位的基础上，由辅导员帮助做好其心理疏导，缓解其心理压力。三是及时统计经济困难学生状况，及时发放求职补贴。</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目前这8名就业困难毕业生已经全部找到工作，并且有的毕业生在公司发展还非常不错。例如，13化工班李宁同学性格内向，沟通能力差，但做事还是比较踏实，也愿意吃苦。在求职过程中，他投了好几家企业，但面试都没有通过。这对他的自信心打击很大，对就业充满了恐惧和不安。辅导员姚蓓蓓老师了解到他的情况后，主动找他谈话，帮助他树立自信心，给予他就业技巧、语言表达等方面的指导，并把他推荐给我系的就业合作企业——合肥旭阳铝颜料有限公司工作。李宁同学刚入职时在该公司生产工艺技术部从事化验员工作。工作期间，迅速掌握了生产工艺流程和设备管道布置并绘制了CAD图纸。后来公司老总知道以后，还对他特别重视。于是试用期第二个月就安排我带着我们系的一个大二参加认知实习的学生一起做离心机调试实验。李宁工作比较认真，提前一个月转正，今年九月份成为正式员工。转正之后，他的主要工作就是做工艺实验，维持生产工艺稳定，另外做一些助剂实验，研发新产品。</w:t>
      </w:r>
    </w:p>
    <w:p>
      <w:pPr>
        <w:spacing w:beforeLines="50" w:afterLines="50" w:line="360" w:lineRule="auto"/>
        <w:ind w:firstLine="602" w:firstLineChars="250"/>
        <w:jc w:val="center"/>
        <w:rPr>
          <w:b/>
          <w:sz w:val="24"/>
        </w:rPr>
      </w:pPr>
      <w:r>
        <w:rPr>
          <w:rFonts w:hint="eastAsia" w:ascii="宋体" w:hAnsi="宋体" w:cs="宋体"/>
          <w:b/>
          <w:bCs/>
          <w:color w:val="000000"/>
          <w:kern w:val="0"/>
          <w:sz w:val="24"/>
        </w:rPr>
        <w:t>第六部分：化工系</w:t>
      </w:r>
      <w:r>
        <w:rPr>
          <w:rFonts w:hint="eastAsia"/>
          <w:b/>
          <w:sz w:val="24"/>
        </w:rPr>
        <w:t>历届毕业生跟踪调查报告</w:t>
      </w:r>
    </w:p>
    <w:p>
      <w:pPr>
        <w:spacing w:line="360" w:lineRule="auto"/>
        <w:ind w:firstLine="480" w:firstLineChars="200"/>
        <w:rPr>
          <w:rFonts w:ascii="宋体" w:hAnsi="宋体"/>
          <w:color w:val="000000"/>
          <w:sz w:val="24"/>
        </w:rPr>
      </w:pPr>
      <w:r>
        <w:rPr>
          <w:rFonts w:hint="eastAsia" w:ascii="宋体" w:hAnsi="宋体"/>
          <w:color w:val="000000"/>
          <w:sz w:val="24"/>
        </w:rPr>
        <w:t>2017年，我系对2012-2016届各专业毕业生和部分用人单位进行了跟踪调查，此次跟踪调查的目的主要是了解毕业生的就业状况，以及他们对我系就业指导工作的意见和建议；了解用人单位对我系毕业生的思想品德、专业技能、管理能力和工作能力等方面的总体评价，找出毕业生存在的问题和不足。通过跟踪调查，可以进一步了解毕业生和用人单位的各方意见，找出我们工作中的一些不足，为做好今后的就业工作提供重要的参考和补充。</w:t>
      </w:r>
    </w:p>
    <w:p>
      <w:pPr>
        <w:spacing w:line="360" w:lineRule="auto"/>
        <w:ind w:firstLine="480" w:firstLineChars="200"/>
        <w:rPr>
          <w:rFonts w:ascii="ˎ̥" w:hAnsi="ˎ̥"/>
          <w:color w:val="000000"/>
          <w:sz w:val="24"/>
        </w:rPr>
      </w:pPr>
      <w:r>
        <w:rPr>
          <w:rFonts w:hint="eastAsia" w:ascii="ˎ̥" w:hAnsi="ˎ̥"/>
          <w:color w:val="000000"/>
          <w:sz w:val="24"/>
        </w:rPr>
        <w:t>根据用人单位的反馈，我系毕业生由于其较高的综合素质、端正的工作态度、良好的工作作风、扎实的理论功底、良好的适应能力和较强的实践能力而得到用人单位的肯定，并能适应新的岗位的挑战，在工作上表现良好。用人单位对我系毕业生持肯定态度的原因主要有以下几点：定位准确。我系毕业生对自己的定位相对准确，能够认清楚自己的职业发展走向，愿意从最基层做起。能吃苦，接收安排。</w:t>
      </w:r>
    </w:p>
    <w:p>
      <w:pPr>
        <w:spacing w:line="360" w:lineRule="auto"/>
        <w:ind w:firstLine="480" w:firstLineChars="200"/>
        <w:rPr>
          <w:rFonts w:ascii="ˎ̥" w:hAnsi="ˎ̥"/>
          <w:color w:val="000000"/>
          <w:sz w:val="24"/>
        </w:rPr>
      </w:pPr>
      <w:r>
        <w:rPr>
          <w:rFonts w:hint="eastAsia" w:ascii="ˎ̥" w:hAnsi="ˎ̥"/>
          <w:color w:val="000000"/>
          <w:sz w:val="24"/>
        </w:rPr>
        <w:t>根据毕业生的反馈，学生们普遍</w:t>
      </w:r>
      <w:r>
        <w:rPr>
          <w:rFonts w:ascii="ˎ̥" w:hAnsi="ˎ̥"/>
          <w:color w:val="000000"/>
          <w:sz w:val="24"/>
        </w:rPr>
        <w:t>认为对他们的工作影响最大的就是知识技能和</w:t>
      </w:r>
      <w:r>
        <w:rPr>
          <w:rFonts w:hint="eastAsia" w:ascii="ˎ̥" w:hAnsi="ˎ̥"/>
          <w:color w:val="000000"/>
          <w:sz w:val="24"/>
        </w:rPr>
        <w:t>实践</w:t>
      </w:r>
      <w:r>
        <w:rPr>
          <w:rFonts w:ascii="ˎ̥" w:hAnsi="ˎ̥"/>
          <w:color w:val="000000"/>
          <w:sz w:val="24"/>
        </w:rPr>
        <w:t>经验，</w:t>
      </w:r>
      <w:r>
        <w:rPr>
          <w:rFonts w:hint="eastAsia" w:ascii="ˎ̥" w:hAnsi="ˎ̥"/>
          <w:color w:val="000000"/>
          <w:sz w:val="24"/>
        </w:rPr>
        <w:t xml:space="preserve">特别是参加科技实践等较多的同学对指导老师有着深刻的记忆，老师们务实的态度、严谨的工作作风、渊博的知识对他们产生深刻的影响。他们建议，在今后的学生培养方面真正的重视学生实际动手操作能力的培养，让各类实习真正的发挥作用。此外，也有部分毕业生反映化工厂的实际操作和课本知识差距很大，可以多组织学生到工厂实习，多接触工厂的第一线生产，特别是很多同学发现现在的生产线的中控室和以前理解的生产线有着很大的差异，很有必要提前了解，消除误解。我系注重培养学生的理论知识也给广大毕业生带来了切实的好处，很多毕业生现在已经成为工厂的技术人员和研发人员。虽然暂时还不能独当一面，但他们的发展空间非常广阔，许多有经验的工人还不时的向他们请教一些理论知识。      </w:t>
      </w:r>
    </w:p>
    <w:p>
      <w:pPr>
        <w:spacing w:line="360" w:lineRule="auto"/>
        <w:ind w:firstLine="480" w:firstLineChars="200"/>
        <w:rPr>
          <w:sz w:val="24"/>
        </w:rPr>
      </w:pPr>
      <w:r>
        <w:rPr>
          <w:rFonts w:ascii="ˎ̥" w:hAnsi="ˎ̥"/>
          <w:color w:val="000000"/>
          <w:sz w:val="24"/>
        </w:rPr>
        <w:t>另外，</w:t>
      </w:r>
      <w:r>
        <w:rPr>
          <w:rFonts w:hint="eastAsia" w:ascii="ˎ̥" w:hAnsi="ˎ̥"/>
          <w:color w:val="000000"/>
          <w:sz w:val="24"/>
        </w:rPr>
        <w:t>通过这次跟踪调查我们也</w:t>
      </w:r>
      <w:r>
        <w:rPr>
          <w:rFonts w:ascii="ˎ̥" w:hAnsi="ˎ̥"/>
          <w:color w:val="000000"/>
          <w:sz w:val="24"/>
        </w:rPr>
        <w:t>看到</w:t>
      </w:r>
      <w:r>
        <w:rPr>
          <w:rFonts w:hint="eastAsia" w:ascii="ˎ̥" w:hAnsi="ˎ̥"/>
          <w:color w:val="000000"/>
          <w:sz w:val="24"/>
        </w:rPr>
        <w:t>了</w:t>
      </w:r>
      <w:r>
        <w:rPr>
          <w:rFonts w:ascii="ˎ̥" w:hAnsi="ˎ̥"/>
          <w:color w:val="000000"/>
          <w:sz w:val="24"/>
        </w:rPr>
        <w:t>不足，在学生敬业精神、创新能力等方面还存在不足，个别同学爱岗、敬业意识欠佳</w:t>
      </w:r>
      <w:r>
        <w:rPr>
          <w:rFonts w:hint="eastAsia" w:ascii="ˎ̥" w:hAnsi="ˎ̥"/>
          <w:color w:val="000000"/>
          <w:sz w:val="24"/>
        </w:rPr>
        <w:t>，有少数学生没干多久就“远走高飞”。还有部分学生吃苦耐劳精神不够，不愿意深入工作一线或是“三班倒”</w:t>
      </w:r>
      <w:r>
        <w:rPr>
          <w:rFonts w:ascii="ˎ̥" w:hAnsi="ˎ̥"/>
          <w:color w:val="000000"/>
          <w:sz w:val="24"/>
        </w:rPr>
        <w:t>。</w:t>
      </w:r>
      <w:r>
        <w:rPr>
          <w:rFonts w:hint="eastAsia" w:ascii="ˎ̥" w:hAnsi="ˎ̥"/>
          <w:color w:val="000000"/>
          <w:sz w:val="24"/>
        </w:rPr>
        <w:t>通过以上跟踪调查和结果分析，我系</w:t>
      </w:r>
      <w:r>
        <w:rPr>
          <w:rFonts w:ascii="ˎ̥" w:hAnsi="ˎ̥"/>
          <w:color w:val="000000"/>
          <w:sz w:val="24"/>
        </w:rPr>
        <w:t>今后的教学及学生管理等方面的工作应该加强。具体措施：一</w:t>
      </w:r>
      <w:r>
        <w:rPr>
          <w:rFonts w:hint="eastAsia" w:ascii="ˎ̥" w:hAnsi="ˎ̥"/>
          <w:color w:val="000000"/>
          <w:sz w:val="24"/>
        </w:rPr>
        <w:t>要</w:t>
      </w:r>
      <w:r>
        <w:rPr>
          <w:rFonts w:ascii="ˎ̥" w:hAnsi="ˎ̥"/>
          <w:color w:val="000000"/>
          <w:sz w:val="24"/>
        </w:rPr>
        <w:t>加强实践教学改革的力度；二</w:t>
      </w:r>
      <w:r>
        <w:rPr>
          <w:rFonts w:hint="eastAsia" w:ascii="ˎ̥" w:hAnsi="ˎ̥"/>
          <w:color w:val="000000"/>
          <w:sz w:val="24"/>
        </w:rPr>
        <w:t>要利用好第二课堂的学分要求，</w:t>
      </w:r>
      <w:r>
        <w:rPr>
          <w:rFonts w:ascii="ˎ̥" w:hAnsi="ˎ̥"/>
          <w:color w:val="000000"/>
          <w:sz w:val="24"/>
        </w:rPr>
        <w:t>积极开展丰富多彩的第二课堂活动，增强学生的创新意识</w:t>
      </w:r>
      <w:r>
        <w:rPr>
          <w:rFonts w:hint="eastAsia" w:ascii="ˎ̥" w:hAnsi="ˎ̥"/>
          <w:color w:val="000000"/>
          <w:sz w:val="24"/>
        </w:rPr>
        <w:t>；三要做好思想工作，重视学生的职业道德教育</w:t>
      </w:r>
      <w:r>
        <w:rPr>
          <w:rFonts w:ascii="ˎ̥" w:hAnsi="ˎ̥"/>
          <w:color w:val="000000"/>
          <w:sz w:val="24"/>
        </w:rPr>
        <w:t>。</w:t>
      </w:r>
    </w:p>
    <w:p>
      <w:pPr>
        <w:spacing w:beforeLines="50" w:afterLines="50" w:line="360" w:lineRule="auto"/>
        <w:ind w:firstLine="602" w:firstLineChars="250"/>
        <w:jc w:val="center"/>
        <w:rPr>
          <w:rFonts w:ascii="宋体" w:hAnsi="宋体"/>
          <w:b/>
          <w:bCs/>
          <w:color w:val="000000"/>
          <w:sz w:val="24"/>
        </w:rPr>
      </w:pPr>
      <w:r>
        <w:rPr>
          <w:rFonts w:hint="eastAsia" w:ascii="宋体" w:hAnsi="宋体" w:cs="宋体"/>
          <w:b/>
          <w:bCs/>
          <w:color w:val="000000"/>
          <w:kern w:val="0"/>
          <w:sz w:val="24"/>
        </w:rPr>
        <w:t>第七部分：化工系</w:t>
      </w:r>
      <w:r>
        <w:rPr>
          <w:rFonts w:hint="eastAsia"/>
          <w:b/>
          <w:sz w:val="24"/>
        </w:rPr>
        <w:t>2017届毕业生基层就业情况报告</w:t>
      </w:r>
    </w:p>
    <w:p>
      <w:pPr>
        <w:spacing w:line="360" w:lineRule="auto"/>
        <w:ind w:firstLine="480" w:firstLineChars="200"/>
        <w:rPr>
          <w:rFonts w:ascii="宋体" w:hAnsi="宋体"/>
          <w:color w:val="000000"/>
          <w:sz w:val="24"/>
        </w:rPr>
      </w:pPr>
      <w:r>
        <w:rPr>
          <w:rFonts w:hint="eastAsia" w:ascii="宋体" w:hAnsi="宋体"/>
          <w:bCs/>
          <w:color w:val="000000"/>
          <w:sz w:val="24"/>
        </w:rPr>
        <w:t>我系开展有针对性的思想政治教育和就业指导教育，积极发挥导向作用，引导毕业生树立到农村去、到基层去、到人民最需要的地方去的观念。利用网络、公告栏向毕业生宣传（西部计划、三支一扶、特岗教师、选调、选聘）工作政策和措施，切实做好动员工作。2017届毕业生有2人考取选调生，获得可喜的成绩。</w:t>
      </w:r>
      <w:r>
        <w:rPr>
          <w:rFonts w:hint="eastAsia" w:ascii="宋体" w:hAnsi="宋体"/>
          <w:color w:val="000000"/>
          <w:sz w:val="24"/>
        </w:rPr>
        <w:t>下面是他们的工作和学习情况：</w:t>
      </w:r>
    </w:p>
    <w:p>
      <w:pPr>
        <w:spacing w:line="360" w:lineRule="auto"/>
        <w:ind w:firstLine="482" w:firstLineChars="200"/>
        <w:rPr>
          <w:rFonts w:ascii="宋体" w:hAnsi="宋体"/>
          <w:b/>
          <w:bCs/>
          <w:color w:val="000000"/>
          <w:sz w:val="24"/>
        </w:rPr>
      </w:pPr>
      <w:r>
        <w:rPr>
          <w:rFonts w:hint="eastAsia" w:ascii="宋体" w:hAnsi="宋体"/>
          <w:b/>
          <w:bCs/>
          <w:color w:val="000000"/>
          <w:sz w:val="24"/>
        </w:rPr>
        <w:t>1、李梦雨（工作单位：池州市贵池区涓桥镇）</w:t>
      </w:r>
    </w:p>
    <w:p>
      <w:pPr>
        <w:spacing w:line="360" w:lineRule="auto"/>
        <w:ind w:firstLine="480" w:firstLineChars="200"/>
        <w:rPr>
          <w:rFonts w:ascii="宋体" w:hAnsi="宋体"/>
          <w:color w:val="000000"/>
          <w:sz w:val="24"/>
        </w:rPr>
      </w:pPr>
      <w:r>
        <w:rPr>
          <w:rFonts w:hint="eastAsia" w:ascii="宋体" w:hAnsi="宋体"/>
          <w:color w:val="000000"/>
          <w:sz w:val="24"/>
        </w:rPr>
        <w:t>我是合肥学院2013级化学工程与工艺专业的李梦雨，时光荏苒，四年的大学时光匆匆而过，回想这四年，不管是在专业课的学习还是是学生会的工作经历都对我顺利考上安徽省选调生有很大的帮助。</w:t>
      </w:r>
    </w:p>
    <w:p>
      <w:pPr>
        <w:spacing w:line="360" w:lineRule="auto"/>
        <w:ind w:firstLine="480" w:firstLineChars="200"/>
        <w:rPr>
          <w:rFonts w:ascii="宋体" w:hAnsi="宋体"/>
          <w:color w:val="000000"/>
          <w:sz w:val="24"/>
        </w:rPr>
      </w:pPr>
      <w:r>
        <w:rPr>
          <w:rFonts w:hint="eastAsia" w:ascii="宋体" w:hAnsi="宋体"/>
          <w:color w:val="000000"/>
          <w:sz w:val="24"/>
        </w:rPr>
        <w:t>安徽省选拔选调生考试可以说是一个门槛较高的考试，对本科生来说必须是中共党员和学生干部且是应届毕业生。2016年6月17号我成为了一名预备党员，也曾在大二时担任化工系学生会科技部副部长，这让我顺利通过了选调生考试的资格审查。今年选调生考试的笔试时间是2017年4月22号，考试分为行政职业能力测验和申论。在笔试的准备中，针对题目多时间短的行政职业能力测验我采取的是题海战术，我认为多次的真题练习是最有效提高自己的办法，因此花了大量的时间来分析、整理历年真题；而对于申论的考试我认为提高自己的逻辑写作能力和组织协调能力很重要，复习后期我针对历年申论考试中的几大类题型逐一攻破，锻炼自己的逻辑能力和组织能力，平时也经常看半月谈、人民日报等文章，积累自己的时政素养，贯彻学习习总书记的重要讲话。</w:t>
      </w:r>
    </w:p>
    <w:p>
      <w:pPr>
        <w:spacing w:line="360" w:lineRule="auto"/>
        <w:ind w:firstLine="480" w:firstLineChars="200"/>
        <w:rPr>
          <w:rFonts w:ascii="宋体" w:hAnsi="宋体"/>
          <w:color w:val="000000"/>
          <w:sz w:val="24"/>
        </w:rPr>
      </w:pPr>
      <w:r>
        <w:rPr>
          <w:rFonts w:hint="eastAsia" w:ascii="宋体" w:hAnsi="宋体"/>
          <w:color w:val="000000"/>
          <w:sz w:val="24"/>
        </w:rPr>
        <w:t>对于面试，我自己由于紧张和准备的不够充分，导致面试被翻盘。在此，我有以下几点总结：第一心态最重要，面试其实就是一次谈话，要让自己放松，不自然的对话自然得不到高分；第二平常的训练要坚持，有条件可以有陪练，把每次面对面的答题当作考试一样认真对待；第三基本知识的掌握要熟练，听完题就要对题目有一个明确的题型分类，快速的理出作答思路并填充内容；逻辑性条理性贯穿整场面试，混乱的思维想一出答一出即使内容再充实分数也不会高。</w:t>
      </w:r>
    </w:p>
    <w:p>
      <w:pPr>
        <w:spacing w:line="360" w:lineRule="auto"/>
        <w:ind w:firstLine="480" w:firstLineChars="200"/>
        <w:rPr>
          <w:rFonts w:ascii="宋体" w:hAnsi="宋体"/>
          <w:color w:val="000000"/>
          <w:sz w:val="24"/>
        </w:rPr>
      </w:pPr>
      <w:r>
        <w:rPr>
          <w:rFonts w:hint="eastAsia" w:ascii="宋体" w:hAnsi="宋体"/>
          <w:color w:val="000000"/>
          <w:sz w:val="24"/>
        </w:rPr>
        <w:t>在六月份面试结束后的一星期公布了最终成绩，接着就是政审、体检、以及填报志愿和最终的录取。</w:t>
      </w:r>
    </w:p>
    <w:p>
      <w:pPr>
        <w:spacing w:line="360" w:lineRule="auto"/>
        <w:ind w:firstLine="480" w:firstLineChars="200"/>
        <w:rPr>
          <w:rFonts w:ascii="宋体" w:hAnsi="宋体"/>
          <w:color w:val="000000"/>
          <w:sz w:val="24"/>
        </w:rPr>
      </w:pPr>
      <w:r>
        <w:rPr>
          <w:rFonts w:hint="eastAsia" w:ascii="宋体" w:hAnsi="宋体"/>
          <w:color w:val="000000"/>
          <w:sz w:val="24"/>
        </w:rPr>
        <w:t>如今，我已是池州市贵池区涓桥镇的一名基层工作人员，回想起整个备考的过程，还是感慨万分，我想无论是考选调生还是走别的职业道路，都是在不断历练、不断改进中升华自己。千里始足下，厚积而薄发，今后，我也会把基层当做一个挥洒青春的舞台，勤勤恳恳，踏踏实实的在这里做出属于自己的一份贡献。</w:t>
      </w:r>
    </w:p>
    <w:p>
      <w:pPr>
        <w:numPr>
          <w:ilvl w:val="0"/>
          <w:numId w:val="1"/>
        </w:numPr>
        <w:spacing w:line="360" w:lineRule="auto"/>
        <w:ind w:firstLine="482" w:firstLineChars="200"/>
        <w:rPr>
          <w:rFonts w:ascii="宋体" w:hAnsi="宋体"/>
          <w:b/>
          <w:bCs/>
          <w:color w:val="000000"/>
          <w:sz w:val="24"/>
        </w:rPr>
      </w:pPr>
      <w:r>
        <w:rPr>
          <w:rFonts w:hint="eastAsia" w:ascii="宋体" w:hAnsi="宋体"/>
          <w:b/>
          <w:bCs/>
          <w:color w:val="000000"/>
          <w:sz w:val="24"/>
        </w:rPr>
        <w:t>谢历历（工作单位：安徽省蒙城县楚村镇党政办）</w:t>
      </w:r>
    </w:p>
    <w:p>
      <w:pPr>
        <w:spacing w:line="360" w:lineRule="auto"/>
        <w:ind w:firstLine="480" w:firstLineChars="200"/>
        <w:rPr>
          <w:rFonts w:ascii="宋体" w:hAnsi="宋体"/>
          <w:color w:val="000000"/>
          <w:sz w:val="24"/>
        </w:rPr>
      </w:pPr>
      <w:r>
        <w:rPr>
          <w:rFonts w:hint="eastAsia" w:ascii="宋体" w:hAnsi="宋体"/>
          <w:color w:val="000000"/>
          <w:sz w:val="24"/>
        </w:rPr>
        <w:t>作为单位里的新人，这一个月我除了参加市、县组织部举办的培训班，就是和领导、同事学习基础业务。这段时间以来，我学会上了“三堂课”。</w:t>
      </w:r>
    </w:p>
    <w:p>
      <w:pPr>
        <w:spacing w:line="360" w:lineRule="auto"/>
        <w:ind w:firstLine="480" w:firstLineChars="200"/>
        <w:rPr>
          <w:rFonts w:ascii="宋体" w:hAnsi="宋体"/>
          <w:color w:val="000000"/>
          <w:sz w:val="24"/>
        </w:rPr>
      </w:pPr>
      <w:r>
        <w:rPr>
          <w:rFonts w:hint="eastAsia" w:ascii="宋体" w:hAnsi="宋体"/>
          <w:color w:val="000000"/>
          <w:sz w:val="24"/>
        </w:rPr>
        <w:t>认识各位领导是第一堂课。我所工作的党政办，是整个单位的信息枢纽。了解、掌握不同领导的具体分工，才能在上级传来工作文件时，第一时间交给分管领导审批，从而进一步做好接下来的工作。</w:t>
      </w:r>
    </w:p>
    <w:p>
      <w:pPr>
        <w:spacing w:line="360" w:lineRule="auto"/>
        <w:ind w:firstLine="480" w:firstLineChars="200"/>
        <w:rPr>
          <w:rFonts w:ascii="宋体" w:hAnsi="宋体"/>
          <w:color w:val="000000"/>
          <w:sz w:val="24"/>
        </w:rPr>
      </w:pPr>
      <w:r>
        <w:rPr>
          <w:rFonts w:hint="eastAsia" w:ascii="宋体" w:hAnsi="宋体"/>
          <w:color w:val="000000"/>
          <w:sz w:val="24"/>
        </w:rPr>
        <w:t>热情接待来访群众是第二堂课。“为人民服务”永远是政府工作的宗旨，在党政办，每天前来盖章的群众络绎不绝。有些群众是第一次踏进政府的大门，盖章的办公室还是问来的，更不要说盖章的审批流程。这就需要我们工作人员耐心讲解：还需哪些证明，该找哪位领导签字，必要时还要带着群众一起找领导。我们多跑几趟，才能让群众只跑一趟的。</w:t>
      </w:r>
    </w:p>
    <w:p>
      <w:pPr>
        <w:spacing w:line="360" w:lineRule="auto"/>
        <w:ind w:firstLine="480" w:firstLineChars="200"/>
        <w:rPr>
          <w:rFonts w:ascii="宋体" w:hAnsi="宋体"/>
          <w:color w:val="000000"/>
          <w:sz w:val="24"/>
        </w:rPr>
      </w:pPr>
      <w:r>
        <w:rPr>
          <w:rFonts w:hint="eastAsia" w:ascii="宋体" w:hAnsi="宋体"/>
          <w:color w:val="000000"/>
          <w:sz w:val="24"/>
        </w:rPr>
        <w:t>学会写组工信息是第三堂课。如何让上级、群众了解单位工作，不是见人就说，而是通过组工信息传播。 对于一个大学四年没上过写作课的理工生来说，撰写组工信息就相当于“蜀道之难，难于上青天”。于是乎，每天翻阅人民日报、安徽日报，浏览共产党员网、安徽先锋网，关注亳州组工、蒙城组工微信公众号成了必修课。尽管我现在的写作水平没有明显提升，但我始终相信努力才会有回报。</w:t>
      </w:r>
    </w:p>
    <w:p>
      <w:pPr>
        <w:spacing w:beforeLines="50" w:afterLines="50" w:line="360" w:lineRule="auto"/>
        <w:ind w:left="420"/>
        <w:jc w:val="center"/>
        <w:rPr>
          <w:rFonts w:ascii="宋体" w:hAnsi="宋体"/>
          <w:b/>
          <w:bCs/>
          <w:color w:val="000000"/>
          <w:sz w:val="24"/>
        </w:rPr>
      </w:pPr>
      <w:r>
        <w:rPr>
          <w:rFonts w:hint="eastAsia" w:ascii="宋体" w:hAnsi="宋体" w:cs="宋体"/>
          <w:b/>
          <w:bCs/>
          <w:color w:val="000000"/>
          <w:kern w:val="0"/>
          <w:sz w:val="24"/>
        </w:rPr>
        <w:t>第八部分：化工系</w:t>
      </w:r>
      <w:r>
        <w:rPr>
          <w:rFonts w:hint="eastAsia" w:ascii="宋体" w:hAnsi="宋体"/>
          <w:b/>
          <w:bCs/>
          <w:color w:val="000000"/>
          <w:sz w:val="24"/>
        </w:rPr>
        <w:t>毕业生创业情况及典型案例</w:t>
      </w:r>
    </w:p>
    <w:p>
      <w:pPr>
        <w:spacing w:line="360" w:lineRule="auto"/>
        <w:ind w:firstLine="480" w:firstLineChars="200"/>
        <w:rPr>
          <w:rFonts w:ascii="宋体" w:hAnsi="宋体"/>
          <w:color w:val="000000"/>
          <w:sz w:val="24"/>
        </w:rPr>
      </w:pPr>
      <w:r>
        <w:rPr>
          <w:rFonts w:hint="eastAsia" w:ascii="宋体" w:hAnsi="宋体"/>
          <w:color w:val="000000"/>
          <w:sz w:val="24"/>
        </w:rPr>
        <w:t>我系利用学校开设的《创新创业》课程、大学生创新创业训练项目、大学生“挑战杯”等项目的训练，逐步提升大学生创新创业思想认识高度，营造整体创新创业环境氛围，通过积极搭建平台，重视实践活动，提升大学生创新创业实际操作能力。近年来，我系毕业生和在校生创业的人数逐步增加，涌现了一批创业典型。</w:t>
      </w:r>
    </w:p>
    <w:p>
      <w:pPr>
        <w:numPr>
          <w:ilvl w:val="0"/>
          <w:numId w:val="2"/>
        </w:numPr>
        <w:spacing w:line="360" w:lineRule="auto"/>
        <w:ind w:firstLine="482" w:firstLineChars="200"/>
        <w:rPr>
          <w:rFonts w:ascii="宋体" w:hAnsi="宋体"/>
          <w:b/>
          <w:bCs/>
          <w:color w:val="000000"/>
          <w:sz w:val="24"/>
        </w:rPr>
      </w:pPr>
      <w:r>
        <w:rPr>
          <w:rFonts w:hint="eastAsia" w:ascii="宋体" w:hAnsi="宋体"/>
          <w:b/>
          <w:bCs/>
          <w:color w:val="000000"/>
          <w:sz w:val="24"/>
        </w:rPr>
        <w:t>樊良军(逸抓玩偶)。</w:t>
      </w:r>
    </w:p>
    <w:p>
      <w:pPr>
        <w:spacing w:line="360" w:lineRule="auto"/>
        <w:ind w:firstLine="480" w:firstLineChars="200"/>
        <w:rPr>
          <w:rFonts w:ascii="宋体" w:hAnsi="宋体"/>
          <w:color w:val="000000"/>
          <w:sz w:val="24"/>
        </w:rPr>
      </w:pPr>
      <w:r>
        <w:rPr>
          <w:rFonts w:hint="eastAsia" w:ascii="宋体" w:hAnsi="宋体"/>
          <w:color w:val="000000"/>
          <w:sz w:val="24"/>
        </w:rPr>
        <w:t>樊良军是化工系2014级能源化学工程专业一名学生，早在大一下学期就开始有了创业的想法，那个时候有想法但是没有足够的资金，一开始在校外做一些兼职，后来他和朋友一起做了一个“合肥学院穷驴旅游”成为其四大创始人之一，通过大学生旅游积攒了一些资金。有一次他和朋友去商场玩的时候发现，现在娱乐城中最受欢迎的就是娃娃机，而且相对于娱乐城单独把娃娃机拿出来成本就大大降低了，而商场中的娃娃机大多比较难抓的一个重要原因就是成本问题，于是萌生了一个把娃娃机单独拿出来做的想法，而且相对于娱乐城单独把娃娃机拿出来成本就大大降低了。有了这个想法后就向家里一个在娱乐城当经理的亲戚了解了一下，并从他那里获得了一些货源地的相关信息。</w:t>
      </w:r>
    </w:p>
    <w:p>
      <w:pPr>
        <w:spacing w:line="360" w:lineRule="auto"/>
        <w:ind w:firstLine="480" w:firstLineChars="200"/>
        <w:rPr>
          <w:rFonts w:ascii="宋体" w:hAnsi="宋体"/>
          <w:color w:val="000000"/>
          <w:sz w:val="24"/>
        </w:rPr>
      </w:pPr>
      <w:r>
        <w:rPr>
          <w:rFonts w:hint="eastAsia" w:ascii="宋体" w:hAnsi="宋体"/>
          <w:color w:val="000000"/>
          <w:sz w:val="24"/>
        </w:rPr>
        <w:t>通过深思熟虑后觉得这个可以做，就跟父亲沟通了一下，并且在父亲的帮助了注册了“逸抓”这个商标。又家里拿了4万元钱，加上之前自己在学校攒下的3万元在学校旁边开了第一家店，生意还不错，一个月大概有4万元左右的营业额。看到效益后就坚定了想法，在即将开业的天珑广场开设了旗舰店。吸取了先前开店的经验，因为他做的娃娃机以最容易抓为特色很多人娃娃抓的太多到时家里都是就不想抓了，所以旗舰店办了一套系统，首先是会员，会员卡可以刷卡消费拜托了传统用游戏币的麻烦，其次抓到的娃娃不想要的可以在这里兑换成相应的积分，达到一定的积分可以在前台兑换一些其他的礼品。例如口红，手机，平板，无人机，平衡车等大众感兴趣的东西，不光能解决顾客娃娃抓的太多不想抓了的问题，也能达到一个刺激消费的作用。</w:t>
      </w:r>
    </w:p>
    <w:p>
      <w:pPr>
        <w:spacing w:line="360" w:lineRule="auto"/>
        <w:ind w:right="140" w:firstLine="480" w:firstLineChars="200"/>
        <w:jc w:val="right"/>
        <w:rPr>
          <w:rFonts w:ascii="宋体" w:hAnsi="宋体"/>
          <w:sz w:val="24"/>
        </w:rPr>
      </w:pPr>
    </w:p>
    <w:p>
      <w:pPr>
        <w:spacing w:line="360" w:lineRule="auto"/>
        <w:ind w:right="140" w:firstLine="480" w:firstLineChars="200"/>
        <w:jc w:val="right"/>
        <w:rPr>
          <w:rFonts w:ascii="宋体" w:hAnsi="宋体"/>
          <w:sz w:val="24"/>
        </w:rPr>
      </w:pPr>
      <w:r>
        <w:rPr>
          <w:rFonts w:hint="eastAsia" w:ascii="宋体" w:hAnsi="宋体"/>
          <w:sz w:val="24"/>
        </w:rPr>
        <w:t xml:space="preserve">  化学与材料工程系</w:t>
      </w:r>
    </w:p>
    <w:p>
      <w:pPr>
        <w:spacing w:line="360" w:lineRule="auto"/>
        <w:ind w:firstLine="480" w:firstLineChars="200"/>
        <w:jc w:val="center"/>
        <w:rPr>
          <w:rFonts w:ascii="宋体" w:hAnsi="宋体"/>
          <w:sz w:val="24"/>
        </w:rPr>
      </w:pPr>
      <w:r>
        <w:rPr>
          <w:rFonts w:hint="eastAsia" w:ascii="宋体" w:hAnsi="宋体"/>
          <w:sz w:val="24"/>
        </w:rPr>
        <w:t xml:space="preserve">                                                2017年11月8日</w:t>
      </w:r>
    </w:p>
    <w:p>
      <w:pPr>
        <w:spacing w:line="360" w:lineRule="auto"/>
        <w:rPr>
          <w:sz w:val="24"/>
        </w:rPr>
      </w:pPr>
    </w:p>
    <w:p/>
    <w:p/>
    <w:p/>
    <w:p/>
    <w:p/>
    <w:p/>
    <w:p/>
    <w:p/>
    <w:p/>
    <w:p/>
    <w:p/>
    <w:p/>
    <w:p/>
    <w:p/>
    <w:p/>
    <w:p/>
    <w:p/>
    <w:p/>
    <w:p/>
    <w:p/>
    <w:p/>
    <w:p/>
    <w:p/>
    <w:p/>
    <w:p/>
    <w:p/>
    <w:p>
      <w:pPr>
        <w:spacing w:line="360" w:lineRule="auto"/>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合肥学院计算机科学与技术系</w:t>
      </w:r>
    </w:p>
    <w:p>
      <w:pPr>
        <w:spacing w:line="360" w:lineRule="auto"/>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b/>
          <w:sz w:val="32"/>
          <w:szCs w:val="32"/>
        </w:rPr>
        <w:t>2017年就业评估自查报告</w:t>
      </w:r>
    </w:p>
    <w:p>
      <w:pPr>
        <w:spacing w:line="360" w:lineRule="auto"/>
        <w:rPr>
          <w:rFonts w:asciiTheme="minorEastAsia" w:hAnsiTheme="minorEastAsia" w:eastAsiaTheme="minorEastAsia" w:cstheme="minorEastAsia"/>
          <w:sz w:val="24"/>
        </w:rPr>
      </w:pP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不忘初心跟随党的步伐，贯彻办校宗旨争创合肥大学，努力提高就业质量及实现毕业生的充分就业是计算机科学与技术系全体师生的重点工作。我系历年来一直强调做好毕业生就业工作的重要性，计科系党总支高度重视，建立健全了各项促进就业创业的机制和制度。计科系在院就业指导中心和其他职能部门的指导下，积极采取各种有力措施，较好地开展了2017届毕业生就业指导管理服务工作。为2017届毕业生就业工作做准备，我系进行2017年就业评估工作。现向各位专家，领导将就业评估自查情况汇报如下：</w:t>
      </w: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    一、计科系各专业就业基本情况</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主要针对我系2017届毕业生就业工作。2017年我系国内毕业生共328人。本科毕业生299人，其中 17人延期毕业，实际本科毕业人数282人，包括计算机科学与技术专业本科毕业生138人，网络工程专业本科毕业生87人，软件工程专业本科毕业生74人；专科网络系统管理专业29人。截至8月31日，本科就业率为97.66%，专科国内就业率为96.55%，整体国内就业率为97.32%。</w:t>
      </w: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    二、计科系各专业就业结构分析情况</w:t>
      </w:r>
    </w:p>
    <w:p>
      <w:pPr>
        <w:widowControl/>
        <w:jc w:val="left"/>
      </w:pPr>
      <w:r>
        <w:rPr>
          <w:rFonts w:hint="eastAsia" w:asciiTheme="minorEastAsia" w:hAnsiTheme="minorEastAsia" w:eastAsiaTheme="minorEastAsia" w:cstheme="minorEastAsia"/>
          <w:sz w:val="24"/>
        </w:rPr>
        <w:t xml:space="preserve">    下表可以反映我系2017届毕业生的基本就业分布情况。</w:t>
      </w:r>
      <w:r>
        <w:rPr>
          <w:rFonts w:ascii="宋体" w:hAnsi="宋体" w:cs="宋体"/>
          <w:kern w:val="0"/>
          <w:sz w:val="24"/>
        </w:rPr>
        <w:drawing>
          <wp:inline distT="0" distB="0" distL="114300" distR="114300">
            <wp:extent cx="5801995" cy="1704975"/>
            <wp:effectExtent l="0" t="0" r="8255" b="9525"/>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19"/>
                    <a:stretch>
                      <a:fillRect/>
                    </a:stretch>
                  </pic:blipFill>
                  <pic:spPr>
                    <a:xfrm>
                      <a:off x="0" y="0"/>
                      <a:ext cx="5801995" cy="1704975"/>
                    </a:xfrm>
                    <a:prstGeom prst="rect">
                      <a:avLst/>
                    </a:prstGeom>
                    <a:noFill/>
                    <a:ln w="9525">
                      <a:noFill/>
                    </a:ln>
                  </pic:spPr>
                </pic:pic>
              </a:graphicData>
            </a:graphic>
          </wp:inline>
        </w:drawing>
      </w:r>
    </w:p>
    <w:p>
      <w:pPr>
        <w:spacing w:line="360" w:lineRule="auto"/>
        <w:ind w:firstLine="720" w:firstLineChars="3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从上表中我们可以看到我系毕业生就业情况存在以下几个特点：</w:t>
      </w:r>
    </w:p>
    <w:p>
      <w:pPr>
        <w:numPr>
          <w:ilvl w:val="0"/>
          <w:numId w:val="3"/>
        </w:num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计算机系本科中95%以上的同学选择在企业中工作，占大部分比例。这和我校“应用型”的办学宗旨相一致，在企业中可以更好的将所学的知识应用于工作实践。同时，近年来国家大力推进信息化产业建设，所以企业对本系专业需求量逐年提升。IT行业中企业的收入较高，且发展前景相对广阔。</w:t>
      </w:r>
      <w:r>
        <w:rPr>
          <w:rFonts w:hint="eastAsia" w:asciiTheme="minorEastAsia" w:hAnsiTheme="minorEastAsia" w:eastAsiaTheme="minorEastAsia" w:cstheme="minorEastAsia"/>
          <w:kern w:val="0"/>
          <w:sz w:val="24"/>
        </w:rPr>
        <w:t>事业单位、政府机关中工作同学的所占</w:t>
      </w:r>
      <w:r>
        <w:rPr>
          <w:rFonts w:hint="eastAsia" w:asciiTheme="minorEastAsia" w:hAnsiTheme="minorEastAsia" w:eastAsiaTheme="minorEastAsia" w:cstheme="minorEastAsia"/>
          <w:sz w:val="24"/>
        </w:rPr>
        <w:t>比例很低，但这个数据较往年相比有所提升。2017年各地事业单位岗位均有扩招，同时面对日益激烈的工作竞争，相对稳定的事业单位与国企现对学生来说是吸引力在不断提升。</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（2）省内就业仍占主导，不过毕业生就业期望值有所下降，能够认清当前社会形势，就业观念较以前有所转变，去基层、相对偏远地区工作的学生较前几年增多。计算机系平均</w:t>
      </w:r>
      <w:r>
        <w:rPr>
          <w:rFonts w:hint="eastAsia" w:asciiTheme="minorEastAsia" w:hAnsiTheme="minorEastAsia" w:eastAsiaTheme="minorEastAsia" w:cstheme="minorEastAsia"/>
          <w:kern w:val="0"/>
          <w:sz w:val="24"/>
        </w:rPr>
        <w:t>约有72.09%的学生在省内就业，其中约52.16%的学生在合肥市就业。</w:t>
      </w:r>
      <w:r>
        <w:rPr>
          <w:rFonts w:hint="eastAsia" w:asciiTheme="minorEastAsia" w:hAnsiTheme="minorEastAsia" w:eastAsiaTheme="minorEastAsia" w:cstheme="minorEastAsia"/>
          <w:sz w:val="24"/>
        </w:rPr>
        <w:t>这和我院“地方性”办学定位相一致，也能够促进合肥市经济健康快速的发展。同时，我们也应该看到毕业生省外就业比例较往年逐年增加，省外就业的以长三角地区（上海）为主。这也在一定程度上反映了长三角企业优厚的人才政策和对合肥学院毕业生认可度的提高。</w:t>
      </w:r>
    </w:p>
    <w:p>
      <w:pPr>
        <w:numPr>
          <w:ilvl w:val="0"/>
          <w:numId w:val="4"/>
        </w:num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就业基地的人数比例在提升。这与计算机系课程置换“院企合作”的方式不可分割，帮助了一部分同学择优就业，提前进入到工作的氛围，以学生的身份收获了就业的经验，毕业之时具备更充分的社会技能，也能尽快适应从校园走到社会的步伐。</w:t>
      </w:r>
    </w:p>
    <w:p>
      <w:pPr>
        <w:numPr>
          <w:ilvl w:val="0"/>
          <w:numId w:val="5"/>
        </w:numPr>
        <w:spacing w:line="360" w:lineRule="auto"/>
        <w:ind w:left="420" w:left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专业对口率较高。本科学生约有88.75%的学生从事与本专业相关的工</w:t>
      </w:r>
    </w:p>
    <w:p>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作。这与我校“注重人才培养质量，全面推进素质教育，培养复合型人才，使学生具有较强的自主就业能力、创业能力和竞争能力”的办学宗旨不可分割，毕业的学生专业技能更强，更受企业青睐。要做到全面优化我系毕业生的就业结构，学校和学生双方的努力缺一不可。学校充分挖掘现有的就业体制的潜力，加强了指导和考核，发挥学院在提高就业质量方面的主导作用。</w:t>
      </w:r>
    </w:p>
    <w:p>
      <w:pPr>
        <w:numPr>
          <w:ilvl w:val="0"/>
          <w:numId w:val="6"/>
        </w:numPr>
        <w:spacing w:line="360" w:lineRule="auto"/>
        <w:ind w:left="420" w:left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专科毕业的学生更多的选择非计算机类就业，其中只有30%的学生从事</w:t>
      </w:r>
    </w:p>
    <w:p>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与本专业相关的岗位。专科以韩语为主的课程设置使得学生具有更广泛的选择权，多数选择了语言类相关的工作，也有同学在近年社会创新创业政策的鼓励下勇于创业。</w:t>
      </w: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    三、计科系各专业市场需求调查情况</w:t>
      </w:r>
    </w:p>
    <w:p>
      <w:pPr>
        <w:adjustRightInd w:val="0"/>
        <w:snapToGrid w:val="0"/>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（一）人才需求的宏观背景</w:t>
      </w:r>
    </w:p>
    <w:p>
      <w:pPr>
        <w:adjustRightInd w:val="0"/>
        <w:snapToGrid w:val="0"/>
        <w:spacing w:line="360" w:lineRule="auto"/>
        <w:ind w:firstLine="482" w:firstLineChars="200"/>
        <w:rPr>
          <w:rFonts w:asciiTheme="minorEastAsia" w:hAnsiTheme="minorEastAsia" w:eastAsiaTheme="minorEastAsia" w:cstheme="minorEastAsia"/>
          <w:sz w:val="24"/>
        </w:rPr>
      </w:pPr>
      <w:r>
        <w:rPr>
          <w:rStyle w:val="10"/>
          <w:rFonts w:hint="eastAsia" w:asciiTheme="minorEastAsia" w:hAnsiTheme="minorEastAsia" w:eastAsiaTheme="minorEastAsia" w:cstheme="minorEastAsia"/>
          <w:sz w:val="24"/>
        </w:rPr>
        <w:t>对计算机软件专业人才的需求是由社会发展大环境决定的，我国的国家信息化进程已经并将继续对计算机软件人才的需求产生重要的影响。目前，我国计算机市场的主体任然是行业应用市场。在国家“以信息化带动工业化”战略的指导下，行业应用市场总体上保持稳定增长，但行业间需求不已，增长各异。国家信息化进程已经涉及到各行各业。企事业单位信息系统的建设与运行，是目前和今后采购、应用计算机产品的主流需求。这些用人单位需要高校培养大批计算机网络人才。</w:t>
      </w:r>
    </w:p>
    <w:p>
      <w:pPr>
        <w:adjustRightInd w:val="0"/>
        <w:snapToGrid w:val="0"/>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（二）行业就业方向分析</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通过调查了解和资料显示，从计算机专业毕业生所从事工作的方向来划分，大致可以将计算机专业就业方向由粗犷到高精尖分为四个层次：</w:t>
      </w:r>
    </w:p>
    <w:p>
      <w:pPr>
        <w:pStyle w:val="8"/>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办公方向：会客户端操作系统、office类软件、使用一些软件。</w:t>
      </w:r>
    </w:p>
    <w:p>
      <w:pPr>
        <w:pStyle w:val="8"/>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工具和辅助类软件使用方向：AutoCAD，Flash，Photoshop,业内系统软件，教学软件及一些特定人员的辅助工具，比如美工、建筑师等会使用；</w:t>
      </w:r>
    </w:p>
    <w:p>
      <w:pPr>
        <w:pStyle w:val="8"/>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专业服务方向：PC硬件组装维护师，网络工程师，网管员、厂商产品支持工程师。这也是许多计算机专业毕业生非常关注的方向；</w:t>
      </w:r>
    </w:p>
    <w:p>
      <w:pPr>
        <w:pStyle w:val="8"/>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开发方向：程序人员、熟悉各种编程语言、项目管理、厂商开发工程师，这是计算机专业的高层阶段了。</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根据国家教育部、信息产业部等部委制定的“国家技能型紧缺人才培养项目之计算机专业领域技能型紧缺人才培养指导方案”表明，计算机专业所面对的职业岗位的能力要求一般包含以下几个方面： </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1、信息技术认知能力；熟练的计算机操作能力；熟练的办公软件、常用软件操作能力。</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2、数据库操作能力；图形图像制作能力；静、动态网页制作能力。</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3、网络构建、网络布线、配置、维护能力；网络操作系统的安装与维护能力；应用网络管理工具进行网络监控、维护能力；网络安全与防范能力。</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4、网站的建立、发布、维护与管理能力；组装计算机硬件、安装操作系统能力；计算机硬件故障诊断和维修能力。</w:t>
      </w:r>
    </w:p>
    <w:p>
      <w:pPr>
        <w:tabs>
          <w:tab w:val="left" w:pos="1770"/>
        </w:tabs>
        <w:spacing w:line="360" w:lineRule="auto"/>
        <w:ind w:firstLine="480" w:firstLineChars="200"/>
        <w:textAlignment w:val="baseline"/>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5、计算机平面设计和动画制作能力；影视媒体素材加工与多媒体合成制作能力；使用主流计算机多媒体输入输出设备能力。</w:t>
      </w:r>
    </w:p>
    <w:p>
      <w:pPr>
        <w:tabs>
          <w:tab w:val="left" w:pos="1770"/>
        </w:tabs>
        <w:spacing w:line="360" w:lineRule="auto"/>
        <w:ind w:firstLine="480" w:firstLineChars="200"/>
        <w:textAlignment w:val="baseline"/>
        <w:rPr>
          <w:rFonts w:asciiTheme="minorEastAsia" w:hAnsiTheme="minorEastAsia" w:eastAsiaTheme="minorEastAsia" w:cstheme="minorEastAsia"/>
          <w:color w:val="000000"/>
          <w:sz w:val="24"/>
          <w:shd w:val="clear" w:color="auto" w:fill="FFFFFF"/>
        </w:rPr>
      </w:pPr>
      <w:r>
        <w:rPr>
          <w:rFonts w:hint="eastAsia" w:asciiTheme="minorEastAsia" w:hAnsiTheme="minorEastAsia" w:eastAsiaTheme="minorEastAsia" w:cstheme="minorEastAsia"/>
          <w:sz w:val="24"/>
        </w:rPr>
        <w:t>在以上几个方面的</w:t>
      </w:r>
      <w:r>
        <w:rPr>
          <w:rFonts w:hint="eastAsia" w:asciiTheme="minorEastAsia" w:hAnsiTheme="minorEastAsia" w:eastAsiaTheme="minorEastAsia" w:cstheme="minorEastAsia"/>
          <w:color w:val="000000"/>
          <w:sz w:val="24"/>
          <w:shd w:val="clear" w:color="auto" w:fill="FFFFFF"/>
        </w:rPr>
        <w:t>专项能力调杳中，排名靠前的依次为“计算机基本操作能力”、“计算机编程与软件开发能力”、“计算机组装与维护”、“语言表达能力”、“沟通能力”，此外外语能力、信息系统管理、网络管理、数据库管理与维护等次之。</w:t>
      </w:r>
    </w:p>
    <w:p>
      <w:pPr>
        <w:tabs>
          <w:tab w:val="left" w:pos="1770"/>
        </w:tabs>
        <w:spacing w:line="360" w:lineRule="auto"/>
        <w:ind w:firstLine="482" w:firstLineChars="200"/>
        <w:textAlignment w:val="baseline"/>
        <w:rPr>
          <w:rFonts w:asciiTheme="minorEastAsia" w:hAnsiTheme="minorEastAsia" w:eastAsiaTheme="minorEastAsia" w:cstheme="minorEastAsia"/>
          <w:b/>
          <w:color w:val="000000"/>
          <w:sz w:val="24"/>
          <w:shd w:val="clear" w:color="auto" w:fill="FFFFFF"/>
        </w:rPr>
      </w:pPr>
      <w:r>
        <w:rPr>
          <w:rFonts w:hint="eastAsia" w:asciiTheme="minorEastAsia" w:hAnsiTheme="minorEastAsia" w:eastAsiaTheme="minorEastAsia" w:cstheme="minorEastAsia"/>
          <w:b/>
          <w:color w:val="000000"/>
          <w:sz w:val="24"/>
          <w:shd w:val="clear" w:color="auto" w:fill="FFFFFF"/>
        </w:rPr>
        <w:t>（三）相关行业和企业对计算机软件专业人才的需求</w:t>
      </w:r>
    </w:p>
    <w:p>
      <w:pPr>
        <w:widowControl/>
        <w:shd w:val="clear" w:color="auto" w:fill="FFFFFF"/>
        <w:spacing w:line="360" w:lineRule="auto"/>
        <w:ind w:firstLine="480" w:firstLineChars="200"/>
        <w:rPr>
          <w:rFonts w:asciiTheme="minorEastAsia" w:hAnsiTheme="minorEastAsia" w:eastAsiaTheme="minorEastAsia" w:cstheme="minorEastAsia"/>
          <w:color w:val="000000"/>
          <w:sz w:val="24"/>
          <w:shd w:val="clear" w:color="auto" w:fill="FFFFFF"/>
        </w:rPr>
      </w:pPr>
      <w:r>
        <w:rPr>
          <w:rFonts w:hint="eastAsia" w:asciiTheme="minorEastAsia" w:hAnsiTheme="minorEastAsia" w:eastAsiaTheme="minorEastAsia" w:cstheme="minorEastAsia"/>
          <w:color w:val="000000"/>
          <w:sz w:val="24"/>
          <w:shd w:val="clear" w:color="auto" w:fill="FFFFFF"/>
        </w:rPr>
        <w:t>随着我国互联网行业的全面复苏以及网络应用在更高层次上的大规模展开，我国的对信息行业人才需求也在全新的层面上逐步呈现了出来。以下以对网络工程人才的需求为例：</w:t>
      </w:r>
    </w:p>
    <w:p>
      <w:pPr>
        <w:widowControl/>
        <w:shd w:val="clear" w:color="auto" w:fill="FFFFFF"/>
        <w:spacing w:line="360" w:lineRule="auto"/>
        <w:ind w:firstLine="480" w:firstLineChars="200"/>
        <w:rPr>
          <w:rFonts w:asciiTheme="minorEastAsia" w:hAnsiTheme="minorEastAsia" w:eastAsiaTheme="minorEastAsia" w:cstheme="minorEastAsia"/>
          <w:color w:val="000000"/>
          <w:sz w:val="24"/>
          <w:shd w:val="clear" w:color="auto" w:fill="FFFFFF"/>
        </w:rPr>
      </w:pPr>
      <w:r>
        <w:rPr>
          <w:rFonts w:hint="eastAsia" w:asciiTheme="minorEastAsia" w:hAnsiTheme="minorEastAsia" w:eastAsiaTheme="minorEastAsia" w:cstheme="minorEastAsia"/>
          <w:color w:val="000000"/>
          <w:sz w:val="24"/>
          <w:shd w:val="clear" w:color="auto" w:fill="FFFFFF"/>
        </w:rPr>
        <w:t>从目前我国现有的情况来看，有较大网络人才需求的主要有以下几个方面：</w:t>
      </w:r>
    </w:p>
    <w:p>
      <w:pPr>
        <w:widowControl/>
        <w:shd w:val="clear" w:color="auto" w:fill="FFFFFF"/>
        <w:spacing w:line="360" w:lineRule="auto"/>
        <w:ind w:firstLine="480" w:firstLineChars="200"/>
        <w:rPr>
          <w:rFonts w:asciiTheme="minorEastAsia" w:hAnsiTheme="minorEastAsia" w:eastAsiaTheme="minorEastAsia" w:cstheme="minorEastAsia"/>
          <w:color w:val="000000"/>
          <w:sz w:val="24"/>
          <w:shd w:val="clear" w:color="auto" w:fill="FFFFFF"/>
        </w:rPr>
      </w:pPr>
      <w:r>
        <w:rPr>
          <w:rFonts w:hint="eastAsia" w:asciiTheme="minorEastAsia" w:hAnsiTheme="minorEastAsia" w:eastAsiaTheme="minorEastAsia" w:cstheme="minorEastAsia"/>
          <w:color w:val="000000"/>
          <w:sz w:val="24"/>
          <w:shd w:val="clear" w:color="auto" w:fill="FFFFFF"/>
        </w:rPr>
        <w:t>一是政府机关上网工程的实施造就了对网络人才的巨大需求。我国目前正在实施政府上网工程，现如今政府网站数量据不完全统计，全国已有2000余个地(局)级以上政府机关上网建立网站并逐步形成网上办公。粗略统计，实现上网的政府机关不足政府机关总数的5%，已经实现政府机关上网的数量超过1万个。全国政府网站待建设的需求将不少于15万个。保守估计每个政府机关需要的网络和网站管理、维护人员按照2人计算，从业人员约2万人；未来从业总需求将不少于30万人。 二是企业上网需求量猛增。目前全国已有企业网站18万个，按照每个企业网站1人计算从业人员共18万人，目前企业上网总数不足全部企业的5%，与国外相比还有相当大的差距，企业网站增长速度将还要大幅度的上升，未来从事企业信息化工作的人才需求将不少于100万人。三是现有媒体的网站和商业、专业性质网站对专业人才的渴求更是迫不及待。网站今后的更大发展需要更加专业的人才来开拓。</w:t>
      </w:r>
    </w:p>
    <w:p>
      <w:pPr>
        <w:spacing w:line="360" w:lineRule="auto"/>
        <w:ind w:firstLine="52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四、计科系就业工作的重点与亮点</w:t>
      </w:r>
    </w:p>
    <w:p>
      <w:pPr>
        <w:spacing w:line="360" w:lineRule="auto"/>
        <w:ind w:firstLine="52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（一）就业体系常态化、制度化、创新化</w:t>
      </w:r>
    </w:p>
    <w:p>
      <w:pPr>
        <w:spacing w:line="360" w:lineRule="auto"/>
        <w:ind w:firstLine="52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计算机技术与科学系主任和书记都高度重视就业工作，始终将就业工作作为常态化、制度化、创新性工作来抓，使得就业工作机构、就业工作制度健全，就业工作有实效。 </w:t>
      </w:r>
    </w:p>
    <w:p>
      <w:pPr>
        <w:spacing w:line="360" w:lineRule="auto"/>
        <w:ind w:firstLine="52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计科系工作领导小组每学期召开专项就业工作会议，部署就业工作计划，总结就业工作经验与不足。每周书记都带领辅导员进行就业工作具体研究与部署。遇到应急工作问题，就业工作小组还会不定期召开工作会议，一年累计召开工作会议达50余次。就业工作制度的建立有效的促进了学院就业工作有计划、有步骤的开展与推进。对毕业生开展分类指导的方针。 </w:t>
      </w:r>
    </w:p>
    <w:p>
      <w:pPr>
        <w:spacing w:line="360" w:lineRule="auto"/>
        <w:ind w:firstLine="52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另外，学院的就业工作在院长的积极推动下，已形成全员参加、人人关心就业的良好局面。在就业工作会上，各系主任、专业带头人和教师代表纷纷献计献策，为学院促进就业工作作出应有的贡献。在毕业论文写作期间，学院也会发动老师们关心学生就业，为学生做就业指导。学院辅导员从事大学生职业生涯规划课和就业指导课，并都已参加过北森测评公司举办的高校职业生涯规划讲师培训和就业指导培训，并组织开展学院的职业生涯规划工作坊。就业辅导员能够理论联系实际，工作上得心应手。</w:t>
      </w:r>
    </w:p>
    <w:p>
      <w:pPr>
        <w:spacing w:line="360" w:lineRule="auto"/>
        <w:ind w:firstLine="482" w:firstLineChars="200"/>
        <w:rPr>
          <w:rFonts w:asciiTheme="minorEastAsia" w:hAnsiTheme="minorEastAsia" w:eastAsiaTheme="minorEastAsia" w:cstheme="minorEastAsia"/>
          <w:b/>
          <w:color w:val="000000"/>
          <w:sz w:val="24"/>
        </w:rPr>
      </w:pPr>
      <w:r>
        <w:rPr>
          <w:rFonts w:hint="eastAsia" w:asciiTheme="minorEastAsia" w:hAnsiTheme="minorEastAsia" w:eastAsiaTheme="minorEastAsia" w:cstheme="minorEastAsia"/>
          <w:b/>
          <w:sz w:val="24"/>
        </w:rPr>
        <w:t>（二）改革课程体系，</w:t>
      </w:r>
      <w:r>
        <w:rPr>
          <w:rFonts w:hint="eastAsia" w:asciiTheme="minorEastAsia" w:hAnsiTheme="minorEastAsia" w:eastAsiaTheme="minorEastAsia" w:cstheme="minorEastAsia"/>
          <w:b/>
          <w:color w:val="000000"/>
          <w:sz w:val="24"/>
        </w:rPr>
        <w:t>以实训</w:t>
      </w:r>
      <w:r>
        <w:rPr>
          <w:rFonts w:hint="eastAsia" w:asciiTheme="minorEastAsia" w:hAnsiTheme="minorEastAsia" w:eastAsiaTheme="minorEastAsia" w:cstheme="minorEastAsia"/>
          <w:b/>
          <w:kern w:val="0"/>
          <w:sz w:val="24"/>
        </w:rPr>
        <w:t>建立理论教学与实践教学的桥梁，努力培养学生的实践能力和创新意识</w:t>
      </w:r>
      <w:r>
        <w:rPr>
          <w:rFonts w:hint="eastAsia" w:asciiTheme="minorEastAsia" w:hAnsiTheme="minorEastAsia" w:eastAsiaTheme="minorEastAsia" w:cstheme="minorEastAsia"/>
          <w:b/>
          <w:color w:val="000000"/>
          <w:sz w:val="24"/>
        </w:rPr>
        <w:t>。</w:t>
      </w:r>
    </w:p>
    <w:p>
      <w:pPr>
        <w:spacing w:line="360" w:lineRule="auto"/>
        <w:ind w:firstLine="520"/>
        <w:rPr>
          <w:rFonts w:asciiTheme="minorEastAsia" w:hAnsiTheme="minorEastAsia"/>
          <w:sz w:val="24"/>
        </w:rPr>
      </w:pPr>
      <w:r>
        <w:rPr>
          <w:rFonts w:hint="eastAsia" w:asciiTheme="minorEastAsia" w:hAnsiTheme="minorEastAsia" w:eastAsiaTheme="minorEastAsia" w:cstheme="minorEastAsia"/>
          <w:bCs/>
          <w:sz w:val="24"/>
        </w:rPr>
        <w:t>在课程方面，计科系积极开展大二学生参加暑假认知实习、大三学生参加工程实训的创新教学模式，明确了学生的任务是通过认知实习和工程实训，结合日常课程学习，增强对本专业知识的感性认识，提高专业兴趣，了解专业的岗位要求和工作的基本素质要求，开阔视野，培养学生观察问题的能力和创新意识，在实践工作中积累学习经验和工作经验，提高创新观念。通过与本地计算机行业前沿企业共同合作，学生通过认知实习和工程实训，了解本专业所处行业的环境、营业服务范围，着重了解从业人员的专业知识需求，工作要求和工作性质，对从业人员的基本素质及知识、能力要求，特别是对自己所学的方向有一个初步的认识，明确专业定位，学习定位及岗位定位。为使学生更多的感受到所学专业与日后工作之间的联系，提前对自己有一个工作方面的理性认识，计科系在大二学生暑假认知实习期间采用企业导师和校内导师联合指导的双导师制度。实习期间，学生除了完成企业导师布置的相关工作任务之外，还需要完成校内导师布置的任务及要求，使学生边学边做，“学以致用”，以实训实习的模式建立理论教学与实践教学的桥梁，努力培养学生的实践能力和创新意识，使学生在实践中提前接触到企业的工作理念和需求，以及相应的工作技巧。</w:t>
      </w:r>
    </w:p>
    <w:p>
      <w:pPr>
        <w:ind w:firstLine="482" w:firstLineChars="200"/>
        <w:rPr>
          <w:rFonts w:asciiTheme="minorEastAsia" w:hAnsiTheme="minorEastAsia"/>
          <w:sz w:val="24"/>
        </w:rPr>
      </w:pPr>
      <w:r>
        <w:rPr>
          <w:rFonts w:hint="eastAsia" w:asciiTheme="minorEastAsia" w:hAnsiTheme="minorEastAsia" w:eastAsiaTheme="minorEastAsia" w:cstheme="minorEastAsia"/>
          <w:b/>
          <w:sz w:val="24"/>
        </w:rPr>
        <w:t>（三）促进院企合作，培养应用型人才</w:t>
      </w:r>
    </w:p>
    <w:p>
      <w:pPr>
        <w:spacing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科系在注重课堂教学的同时，积极构建课堂教学与实践教学有机融合的培养体系，努力提高学生的实践和创新能力，使学生能尽快地满足用人单位的需要。系里邀请合肥乐堂动漫信息技术有限公司龙珊珊经理为我系学生讲述未来软件开发行业的人员素质需求及未来行业前景，使得我系同学对于本专业未来的就业前景和方向更为清晰，也更有向前发展的动力。同时还请到了南京建策科技股份有限公司的专业工程师陈华超老师到我系进行网络基础课的教学，使得我系同学在校就能了解专业在企业环境中如何运用，了解专业在企业和社会大背景下的发展前景。</w:t>
      </w:r>
    </w:p>
    <w:p>
      <w:pPr>
        <w:spacing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 为了使学生在第五学期实训的内容得到更深入的应用，体系结构教研室准备在第五学期的基础上，在大四上学期进行为期8周的工程综合实训。实训集中在专业实训实验室，3至6人一组，由我系专业老师进行命题，3组做同一个题目，这让后期的成果答辩有个参考。在实训中有突出表现的学生，实训选题可以作为毕业设计选题参考。实训着重培养团队协调能力，更注重培养学生独立完成任务的能力，让与企业要求有差距的学生可以更好地完成就业，提高毕业生的就业素质。</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同时，为了让毕业生尽早了解到所学专业在行业中的发展前景和就业形势。我系经常邀请企业代表来为在校生做讲座。如，我系在今年6月</w:t>
      </w:r>
      <w:r>
        <w:rPr>
          <w:rFonts w:hint="eastAsia" w:asciiTheme="minorEastAsia" w:hAnsiTheme="minorEastAsia" w:eastAsiaTheme="minorEastAsia" w:cstheme="minorEastAsia"/>
          <w:sz w:val="24"/>
        </w:rPr>
        <w:t>邀请杭州华三通信技术有限公司安徽省服务经理胡总给为网工专业同学开展了新华三、新IT介绍会。胡总对新华三新IT进行了详细介绍，提出了新IT战略，还说到创新共享，智慧互联的发展理念，就新IT中云计算这一部分进行了详细介绍与对于现代的互联网+时代相结合的分析，其中还结合了一些重要的数据分析。Radware中国东区总监刘总为计科系学子做了IT行业发展的讲座。Radware是提供集成应用交付解决方案的全球领导者，为全世界10000多家企业和运营商提供确保关键业务应用的全面可用性、最佳性能和完善的安全性的解决方案，帮助客户解决IT复杂性问题，确保实现经济高效的采购和全面的投资保护。此次讲座刘总向同学们详细介绍了前15年IT行业的发展，接着对5-10年的后的IT行业发展方向做了美好的展望。</w:t>
      </w:r>
    </w:p>
    <w:p>
      <w:pPr>
        <w:pStyle w:val="3"/>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    （四）开放学生创新实验室，增强学生实践能力，强化理论理解，提升实践技能。</w:t>
      </w:r>
    </w:p>
    <w:p>
      <w:pPr>
        <w:spacing w:line="360" w:lineRule="auto"/>
        <w:ind w:firstLine="480" w:firstLineChars="200"/>
        <w:rPr>
          <w:rFonts w:asciiTheme="minorEastAsia" w:hAnsiTheme="minorEastAsia"/>
          <w:sz w:val="24"/>
        </w:rPr>
      </w:pPr>
      <w:r>
        <w:rPr>
          <w:rFonts w:hint="eastAsia" w:asciiTheme="minorEastAsia" w:hAnsiTheme="minorEastAsia" w:eastAsiaTheme="minorEastAsia" w:cstheme="minorEastAsia"/>
          <w:sz w:val="24"/>
        </w:rPr>
        <w:t>为提高计科学生的创新能力，加强学生对课堂理论知识的理解，增强学生的实践能力，全面提升学生的科技创新能力，我系积极组织搭建了创新实验室、卓越IT工程师俱乐部及创新实验室供学生课余对所兴趣的专业方向进行自主学习和团队学习，每个创新实验室包含几个学术性研究小组和方向，比如Robocup、物联网、移动端游戏开发、网络安全、ACM、仿人机器人等供学生根据兴趣爱好以及所需选择，俱乐部负责管理着计科系的创新实验室。创新实验室共开设四个方向：机器人、web应用系统、嵌入式、物</w:t>
      </w:r>
      <w:r>
        <w:rPr>
          <w:rFonts w:hint="eastAsia" w:asciiTheme="minorEastAsia" w:hAnsiTheme="minorEastAsia" w:eastAsiaTheme="minorEastAsia" w:cstheme="minorEastAsia"/>
          <w:bCs/>
          <w:sz w:val="24"/>
          <w:szCs w:val="22"/>
        </w:rPr>
        <w:t>联网，并安排专门的指导老师，积极组织各年级学生参加各类科技创新创业比赛，在实战中提高能力，取得了不错的成绩，某些小组在全国乃至世界范围内都获得过很多奖项，极大的提高了我系学生的科技创新能力和实践能力，充分的锻炼了学生的创新思维，开阔了学生的学习范围和眼界，使学生积累了大量的计算机实战操作经验，对参赛学生以后的学习乃至工作入职都有着很大的帮助。我系15届毕业生刘传亮同学在毕业之前为单片机创新实验室成员，在毕业之前因专业技能过硬，有着多次工程项目的制作经验，参加过多次省级国家级科技创新大赛，被上海翼拍网络科技有限公司南京分公司正式聘用。在校期间，刘传亮同学借助实验室提供的学习资源和设备，对自己感兴趣的方向—嵌入式进行了自主学习和实践操作，曾获得2013年ICAN物联网大赛省级一等奖、国家级三等奖，2013年蓝桥杯单片机应用设计大赛省级二等奖，2013年炜煌杯单片机应用设计大赛省级三等奖等奖项。刘传亮同学在毕业之前受辅导员邀请为即将踏入大二大三大四的同学作专业指导和学习规划时表示，大学期间在实验室学到了很多应用型的知识，有过多次做项目的经历，也获得过多次代表系里和学校参加一些省级国家级的科技应用创新大赛，这些珍贵的经历和经验对他以后的工作帮助很大，这些年在实验室不仅增强了自己的创新精神，而且最重要的是培养了自己迎难而上、善于探索的精神，他提出在创新实验室的这段经历不仅丰富了他的专业知识，锻炼了他的实践能力，而且会在以后工作中继续影响着他的学习和工作方式。在我系创新实验室多年来创新环境的影响和以技能应用为主的体系构建下的培养，强调以应用技能实战操作的培养为主，着重培养学生的创新精神，激发学生的创新意识，训练学生的创新思维，培养学生的创新技巧，提高学生的创新能力，为社会输送了一批又一批具备高级技术高端水平高等素质的应用技能型人才。</w:t>
      </w:r>
    </w:p>
    <w:p>
      <w:pPr>
        <w:pStyle w:val="3"/>
        <w:spacing w:line="36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计科</w:t>
      </w:r>
      <w:r>
        <w:rPr>
          <w:rFonts w:hint="eastAsia" w:asciiTheme="minorEastAsia" w:hAnsiTheme="minorEastAsia" w:eastAsiaTheme="minorEastAsia" w:cstheme="minorEastAsia"/>
          <w:bCs/>
          <w:sz w:val="24"/>
        </w:rPr>
        <w:t>系创新实验室项目自2014年正式启动开始，目前创新实验室共有7个，每个科研方向均成立项目小组分布在各个实验室中。防溺水自动救生衣、Robocup机器人足球、软件建模、kinect等项目由实验室内20个团队具体负责，有些项目已经取得较大进展。</w:t>
      </w:r>
      <w:r>
        <w:rPr>
          <w:rFonts w:hint="eastAsia" w:asciiTheme="minorEastAsia" w:hAnsiTheme="minorEastAsia" w:eastAsiaTheme="minorEastAsia" w:cstheme="minorEastAsia"/>
          <w:kern w:val="0"/>
          <w:sz w:val="24"/>
        </w:rPr>
        <w:t>例如我</w:t>
      </w:r>
      <w:r>
        <w:rPr>
          <w:rFonts w:hint="eastAsia" w:asciiTheme="minorEastAsia" w:hAnsiTheme="minorEastAsia" w:eastAsiaTheme="minorEastAsia" w:cstheme="minorEastAsia"/>
          <w:sz w:val="24"/>
        </w:rPr>
        <w:t>系卓越IT工程师俱乐部仿人机器人团队自成立以来，团队师生们克服了各种困难，充分利用课余和假期时间在学生创新实验室进行仿人机器人编程，通过方案设计、动作编排、程序优化、现场测试等多个环节。在没有参赛经验缺乏的情况下，2016年在第20届Robcup机器人足球世界杯上最终凭借充分的准备和稳健的发挥，夺取佳绩。参赛同学回到学校后，正继续学习机器人相关知识与编程算法，争取在今后的大赛中取得更好成绩。为了加强各项目小组之间的交流</w:t>
      </w:r>
      <w:r>
        <w:rPr>
          <w:rFonts w:hint="eastAsia" w:asciiTheme="minorEastAsia" w:hAnsiTheme="minorEastAsia" w:eastAsiaTheme="minorEastAsia" w:cstheme="minorEastAsia"/>
          <w:kern w:val="0"/>
          <w:sz w:val="24"/>
        </w:rPr>
        <w:t>，我系卓越IT工程师俱乐部创新实验室14个在研项目组会定期、不定期的进行小组项目的交流汇报，汇报是以演示文档+实物演示的形式，由各个项目派代表，来阐述各自项目的进展以及发展前景。每个项目组都有自己的特色，比如仿真机器人，智能超市等等都各具特色。而</w:t>
      </w:r>
      <w:r>
        <w:rPr>
          <w:rFonts w:hint="eastAsia" w:asciiTheme="minorEastAsia" w:hAnsiTheme="minorEastAsia" w:eastAsiaTheme="minorEastAsia" w:cstheme="minorEastAsia"/>
          <w:sz w:val="24"/>
        </w:rPr>
        <w:t>为了注入新鲜血液，我系创新实验室会根据情况进行招新。</w:t>
      </w:r>
      <w:r>
        <w:rPr>
          <w:rFonts w:hint="eastAsia" w:asciiTheme="minorEastAsia" w:hAnsiTheme="minorEastAsia" w:eastAsiaTheme="minorEastAsia" w:cstheme="minorEastAsia"/>
          <w:kern w:val="0"/>
          <w:sz w:val="24"/>
        </w:rPr>
        <w:t>我系于2016年举办了进教室宣传活动，并带领同学参观实验室。本次活动主要面向对象是刚刚入学的大一新生，一是帮助大一新生认识自己专业，让他们了解自己学习的专业可以做些什么；二是帮助她们树立自己的目标；三是让他们认清自己的学习方向，培养学习兴趣。通过此次创新实验室开放日活动让大一新生感受实验室的学习氛围，通过各小组成员细致的作品展示及耐心的解惑，以此来达到本次实验室开放日的目的。</w:t>
      </w:r>
    </w:p>
    <w:p>
      <w:pPr>
        <w:spacing w:line="360" w:lineRule="auto"/>
        <w:ind w:firstLine="482" w:firstLineChars="200"/>
        <w:rPr>
          <w:rFonts w:asciiTheme="minorEastAsia" w:hAnsiTheme="minorEastAsia" w:eastAsiaTheme="minorEastAsia" w:cstheme="minorEastAsia"/>
          <w:b/>
          <w:color w:val="000000"/>
          <w:sz w:val="24"/>
        </w:rPr>
      </w:pPr>
      <w:r>
        <w:rPr>
          <w:rFonts w:hint="eastAsia" w:asciiTheme="minorEastAsia" w:hAnsiTheme="minorEastAsia" w:eastAsiaTheme="minorEastAsia" w:cstheme="minorEastAsia"/>
          <w:b/>
          <w:sz w:val="24"/>
        </w:rPr>
        <w:t>（五）</w:t>
      </w:r>
      <w:r>
        <w:rPr>
          <w:rFonts w:hint="eastAsia" w:asciiTheme="minorEastAsia" w:hAnsiTheme="minorEastAsia" w:eastAsiaTheme="minorEastAsia" w:cstheme="minorEastAsia"/>
          <w:b/>
          <w:color w:val="000000"/>
          <w:sz w:val="24"/>
        </w:rPr>
        <w:t>积极开展科技创新为主要内容的第二课堂活动，培养和提高学生创新创业意识和能力</w:t>
      </w:r>
    </w:p>
    <w:p>
      <w:pPr>
        <w:spacing w:line="360" w:lineRule="auto"/>
        <w:ind w:firstLine="720" w:firstLineChars="300"/>
        <w:rPr>
          <w:rFonts w:ascii="宋体" w:hAnsi="宋体" w:cs="宋体"/>
          <w:kern w:val="0"/>
          <w:sz w:val="24"/>
        </w:rPr>
      </w:pPr>
      <w:r>
        <w:rPr>
          <w:rFonts w:hint="eastAsia" w:asciiTheme="minorEastAsia" w:hAnsiTheme="minorEastAsia"/>
          <w:sz w:val="24"/>
        </w:rPr>
        <w:t>为</w:t>
      </w:r>
      <w:r>
        <w:rPr>
          <w:rFonts w:asciiTheme="minorEastAsia" w:hAnsiTheme="minorEastAsia"/>
          <w:sz w:val="24"/>
        </w:rPr>
        <w:t>培养和提高学生</w:t>
      </w:r>
      <w:r>
        <w:rPr>
          <w:rFonts w:hint="eastAsia" w:asciiTheme="minorEastAsia" w:hAnsiTheme="minorEastAsia"/>
          <w:sz w:val="24"/>
        </w:rPr>
        <w:t>创新创业的意识和能力，我系积极开展科技创新为主要内容的第二课堂活动，具体形式</w:t>
      </w:r>
      <w:r>
        <w:rPr>
          <w:rFonts w:asciiTheme="minorEastAsia" w:hAnsiTheme="minorEastAsia"/>
          <w:sz w:val="24"/>
        </w:rPr>
        <w:t>为鼓励学生</w:t>
      </w:r>
      <w:r>
        <w:rPr>
          <w:rFonts w:hint="eastAsia" w:asciiTheme="minorEastAsia" w:hAnsiTheme="minorEastAsia"/>
          <w:sz w:val="24"/>
        </w:rPr>
        <w:t>参加各级科技创新应用技能比赛，积极组织各年级学生参加各类科技创新创业比赛，在实战中提高能力，为</w:t>
      </w:r>
      <w:r>
        <w:rPr>
          <w:rFonts w:asciiTheme="minorEastAsia" w:hAnsiTheme="minorEastAsia"/>
          <w:sz w:val="24"/>
        </w:rPr>
        <w:t>学生以后的学习和工作积累相关的经验</w:t>
      </w:r>
      <w:r>
        <w:rPr>
          <w:rFonts w:hint="eastAsia" w:asciiTheme="minorEastAsia" w:hAnsiTheme="minorEastAsia"/>
          <w:sz w:val="24"/>
        </w:rPr>
        <w:t>。第二课堂活动对提高学生的创新意识，加强其知识应用能力和实践动手能力具有重要作用。是为实现应用型人才培养目标，鼓励和倡导学生积极参加第二课堂活动而开展。2016下半年，在第二届国“互联网+”大学生创新创业大赛选拔赛中，</w:t>
      </w:r>
      <w:r>
        <w:rPr>
          <w:rFonts w:hint="eastAsia" w:ascii="宋体" w:hAnsi="宋体" w:cs="宋体"/>
          <w:sz w:val="24"/>
        </w:rPr>
        <w:t>我系取得了国家级铜奖；第41届ACM国际大学生程序设计竞赛亚洲区域赛中，我系取得了国家级铜奖；在2016中国机器人大赛中，我系取得了国家级三等奖；在第十届国际大学生iCan在安徽省互联网+大学生创新创业大赛中，我系取得了省级铜奖；在创新创业大赛2016年华东赛区选拔赛中，我系取得了省级三等奖。在2017第21届RoboCup机器人世界杯日本公开赛中，我系</w:t>
      </w:r>
      <w:r>
        <w:rPr>
          <w:rFonts w:hint="eastAsia" w:ascii="宋体" w:hAnsi="宋体" w:cs="宋体"/>
          <w:kern w:val="0"/>
          <w:sz w:val="24"/>
        </w:rPr>
        <w:t>陈圣兵老师和吕刚老师指导的姚本初同学和赵颜军同学在RoboCup机器人足球仿真2D组获得国际级第六名；在2017第十九届全国机器人锦标赛暨第八届国际仿人机器人奥林匹克大赛中，我系取得了两项国家级一等奖和一项国家级二等奖；在第八届“蓝桥杯”全国软件和信息技术专业人才大赛个人赛软件类，我系取得了国家级二等奖三个、国家级三等奖四个、国家级优秀奖两个，同时我系还取得了省级一等奖九个、省级二等奖十二个、省级三等奖十八个；在第八届“蓝桥杯”全国软件和信息技术专业人才大赛个人赛电子类，我系取得了国家级三等奖一个，同时获得了省级一等奖一个、省级三等奖五个；在2017年“凌翔杯”安徽省机器人大赛中，我系取得省级一等奖两个、省级二等奖一个、省级三等奖两个；在“新华三杯”2017年全国大学生IT技术大赛安徽赛区，我系取得省级特等奖一个、省级一等奖一个、省级二等奖四个、省级三等奖四个、省级优胜奖一个；在第六届“挑战杯·中国联通”安徽省大学生课外学术科技作品竞赛中，我系取得省级三等奖一个；在2017年“炜煌杯”安徽省大学生单片机与嵌入式系统应用技能竞赛中，我系取得省级三等奖两个。</w:t>
      </w:r>
    </w:p>
    <w:p>
      <w:pPr>
        <w:spacing w:line="360" w:lineRule="auto"/>
        <w:ind w:firstLine="480" w:firstLineChars="200"/>
        <w:rPr>
          <w:rFonts w:asciiTheme="minorEastAsia" w:hAnsiTheme="minorEastAsia"/>
          <w:sz w:val="24"/>
        </w:rPr>
      </w:pPr>
      <w:r>
        <w:rPr>
          <w:rFonts w:hint="eastAsia" w:asciiTheme="minorEastAsia" w:hAnsiTheme="minorEastAsia"/>
          <w:sz w:val="24"/>
        </w:rPr>
        <w:t>通过</w:t>
      </w:r>
      <w:r>
        <w:rPr>
          <w:rFonts w:asciiTheme="minorEastAsia" w:hAnsiTheme="minorEastAsia"/>
          <w:sz w:val="24"/>
        </w:rPr>
        <w:t>积极组织学生参加</w:t>
      </w:r>
      <w:r>
        <w:rPr>
          <w:rFonts w:hint="eastAsia" w:asciiTheme="minorEastAsia" w:hAnsiTheme="minorEastAsia"/>
          <w:sz w:val="24"/>
        </w:rPr>
        <w:t>这些</w:t>
      </w:r>
      <w:r>
        <w:rPr>
          <w:rFonts w:asciiTheme="minorEastAsia" w:hAnsiTheme="minorEastAsia"/>
          <w:sz w:val="24"/>
        </w:rPr>
        <w:t>科技创新类型的竞赛</w:t>
      </w:r>
      <w:r>
        <w:rPr>
          <w:rFonts w:hint="eastAsia" w:asciiTheme="minorEastAsia" w:hAnsiTheme="minorEastAsia"/>
          <w:sz w:val="24"/>
        </w:rPr>
        <w:t>，</w:t>
      </w:r>
      <w:r>
        <w:rPr>
          <w:rFonts w:hint="eastAsia" w:asciiTheme="minorEastAsia" w:hAnsiTheme="minorEastAsia"/>
          <w:color w:val="000000" w:themeColor="text1"/>
          <w:sz w:val="24"/>
        </w:rPr>
        <w:t>丰富了我系学生的课余生活，极大</w:t>
      </w:r>
      <w:r>
        <w:rPr>
          <w:rFonts w:asciiTheme="minorEastAsia" w:hAnsiTheme="minorEastAsia"/>
          <w:color w:val="000000" w:themeColor="text1"/>
          <w:sz w:val="24"/>
        </w:rPr>
        <w:t>的</w:t>
      </w:r>
      <w:r>
        <w:rPr>
          <w:rFonts w:hint="eastAsia" w:asciiTheme="minorEastAsia" w:hAnsiTheme="minorEastAsia"/>
          <w:color w:val="000000" w:themeColor="text1"/>
          <w:sz w:val="24"/>
        </w:rPr>
        <w:t>培养了学生的创新意识，锻炼了学生的实践能力和创新思维能力</w:t>
      </w:r>
      <w:r>
        <w:rPr>
          <w:rFonts w:hint="eastAsia" w:asciiTheme="minorEastAsia" w:hAnsiTheme="minorEastAsia"/>
          <w:sz w:val="24"/>
        </w:rPr>
        <w:t>，也通过比赛</w:t>
      </w:r>
      <w:r>
        <w:rPr>
          <w:rFonts w:asciiTheme="minorEastAsia" w:hAnsiTheme="minorEastAsia"/>
          <w:sz w:val="24"/>
        </w:rPr>
        <w:t>培养了学生的创新创业的能力</w:t>
      </w:r>
      <w:r>
        <w:rPr>
          <w:rFonts w:hint="eastAsia" w:asciiTheme="minorEastAsia" w:hAnsiTheme="minorEastAsia"/>
          <w:sz w:val="24"/>
        </w:rPr>
        <w:t>，</w:t>
      </w:r>
      <w:r>
        <w:rPr>
          <w:rFonts w:asciiTheme="minorEastAsia" w:hAnsiTheme="minorEastAsia"/>
          <w:sz w:val="24"/>
        </w:rPr>
        <w:t>开阔了学生的眼界</w:t>
      </w:r>
      <w:r>
        <w:rPr>
          <w:rFonts w:hint="eastAsia" w:asciiTheme="minorEastAsia" w:hAnsiTheme="minorEastAsia"/>
          <w:sz w:val="24"/>
        </w:rPr>
        <w:t>，</w:t>
      </w:r>
      <w:r>
        <w:rPr>
          <w:rFonts w:asciiTheme="minorEastAsia" w:hAnsiTheme="minorEastAsia"/>
          <w:sz w:val="24"/>
        </w:rPr>
        <w:t>使学生接触到了更多的应用型知识技能</w:t>
      </w:r>
      <w:r>
        <w:rPr>
          <w:rFonts w:hint="eastAsia" w:asciiTheme="minorEastAsia" w:hAnsiTheme="minorEastAsia"/>
          <w:sz w:val="24"/>
        </w:rPr>
        <w:t>，</w:t>
      </w:r>
      <w:r>
        <w:rPr>
          <w:rFonts w:asciiTheme="minorEastAsia" w:hAnsiTheme="minorEastAsia"/>
          <w:sz w:val="24"/>
        </w:rPr>
        <w:t>为以后的学习乃至工作都提供了一些清晰的路线和方向</w:t>
      </w:r>
      <w:r>
        <w:rPr>
          <w:rFonts w:hint="eastAsia" w:asciiTheme="minorEastAsia" w:hAnsiTheme="minorEastAsia"/>
          <w:sz w:val="24"/>
        </w:rPr>
        <w:t>。</w:t>
      </w:r>
    </w:p>
    <w:p>
      <w:pPr>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rPr>
        <w:t>为了加强学生对课堂理论知识的理解，全面提升学生的科技创新能力，我系积极搭建了创新实验室、卓越IT工程师俱乐部。俱乐部开设四个方向：机器人、web应用系统、嵌入式、物联网，并安排专门的指导老师，积极组织各年级学生参加各类科技创新创业比赛，在实战中提高能力，取</w:t>
      </w:r>
      <w:r>
        <w:rPr>
          <w:rFonts w:hint="eastAsia" w:asciiTheme="minorEastAsia" w:hAnsiTheme="minorEastAsia" w:eastAsiaTheme="minorEastAsia" w:cstheme="minorEastAsia"/>
          <w:color w:val="000000"/>
          <w:sz w:val="24"/>
        </w:rPr>
        <w:t>得了不错的成绩。</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这些特色活动和竞赛的开展，极大地丰富了我系学生的课余生活，培育了学生的专业兴趣，锻炼了学生的实际动手能力、逻辑思维能力、开拓创新能力，进一步增强了学生的团队意识和合作精神。</w:t>
      </w:r>
    </w:p>
    <w:p>
      <w:pPr>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（六）继续</w:t>
      </w:r>
      <w:r>
        <w:rPr>
          <w:rFonts w:hint="eastAsia" w:asciiTheme="minorEastAsia" w:hAnsiTheme="minorEastAsia" w:eastAsiaTheme="minorEastAsia" w:cstheme="minorEastAsia"/>
          <w:b/>
          <w:color w:val="000000"/>
          <w:sz w:val="24"/>
        </w:rPr>
        <w:t>积极探索与企业进行课程置换模式</w:t>
      </w:r>
      <w:r>
        <w:rPr>
          <w:rFonts w:hint="eastAsia" w:asciiTheme="minorEastAsia" w:hAnsiTheme="minorEastAsia" w:eastAsiaTheme="minorEastAsia" w:cstheme="minorEastAsia"/>
          <w:b/>
          <w:sz w:val="24"/>
        </w:rPr>
        <w:t>。</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自2010年首批获得教育部卓越工程师项目以后，我系对3+1人才培养模式进行了积极、有效的探索。从2007级学生开始，经我系教学委员会研究并已上报教务处批准，采取企业课程学分置换校内课程学分的方式，使部分学生大四整个一学年的教学过程由企业来完成，通过七年的实践，取得不错的效果。</w:t>
      </w:r>
      <w:r>
        <w:rPr>
          <w:rFonts w:hint="eastAsia" w:asciiTheme="minorEastAsia" w:hAnsiTheme="minorEastAsia" w:eastAsiaTheme="minorEastAsia" w:cstheme="minorEastAsia"/>
          <w:kern w:val="0"/>
          <w:sz w:val="24"/>
        </w:rPr>
        <w:t>2016-2017学年，我系对软件工程的全部大四学生和计科及网工的部分大四学生进行了课程置换，让同学们进入公司进行学习，其互动实战的教学模式深受学生的欢迎。这使得学生理论与实践相结合，更好的将所学的知识应用到实践中去。</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2017届299名本科生中有多名同学在大三结束后，参加企业实训，进行课程置换，实现了预就业，预就业的学生占当年毕业学生45.82%。在企业实训中，参加课程置换的毕业生强化了在校学习的专业基础知识，锻炼了自己的实践能力和对新知识、新技术、新产品的开发能力。这批学生通过课程置换实现了早就业、优质就业，在他们就职的企业中有科大讯飞、文思海辉、科大国创等国内知名公司。这些企业给我们的反馈是，我院学生的实践能力比较强，踏实肯干，能吃苦，综合素质较高。</w:t>
      </w:r>
    </w:p>
    <w:p>
      <w:pPr>
        <w:widowControl/>
        <w:jc w:val="left"/>
      </w:pPr>
      <w:r>
        <w:rPr>
          <w:rFonts w:hint="eastAsia" w:asciiTheme="minorEastAsia" w:hAnsiTheme="minorEastAsia" w:eastAsiaTheme="minorEastAsia" w:cstheme="minorEastAsia"/>
          <w:kern w:val="0"/>
          <w:sz w:val="24"/>
        </w:rPr>
        <w:t>下表为近几年校企合作的置换数据和就业数据。</w:t>
      </w:r>
      <w:r>
        <w:rPr>
          <w:rFonts w:ascii="宋体" w:hAnsi="宋体" w:cs="宋体"/>
          <w:kern w:val="0"/>
          <w:sz w:val="24"/>
        </w:rPr>
        <w:drawing>
          <wp:inline distT="0" distB="0" distL="114300" distR="114300">
            <wp:extent cx="5288280" cy="1400175"/>
            <wp:effectExtent l="0" t="0" r="7620" b="9525"/>
            <wp:docPr id="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56"/>
                    <pic:cNvPicPr>
                      <a:picLocks noChangeAspect="1"/>
                    </pic:cNvPicPr>
                  </pic:nvPicPr>
                  <pic:blipFill>
                    <a:blip r:embed="rId20"/>
                    <a:stretch>
                      <a:fillRect/>
                    </a:stretch>
                  </pic:blipFill>
                  <pic:spPr>
                    <a:xfrm>
                      <a:off x="0" y="0"/>
                      <a:ext cx="5288280" cy="1400175"/>
                    </a:xfrm>
                    <a:prstGeom prst="rect">
                      <a:avLst/>
                    </a:prstGeom>
                    <a:noFill/>
                    <a:ln w="9525">
                      <a:noFill/>
                    </a:ln>
                  </pic:spPr>
                </pic:pic>
              </a:graphicData>
            </a:graphic>
          </wp:inline>
        </w:drawing>
      </w:r>
      <w:r>
        <w:rPr>
          <w:rFonts w:ascii="宋体" w:hAnsi="宋体" w:cs="宋体"/>
          <w:kern w:val="0"/>
          <w:sz w:val="24"/>
        </w:rPr>
        <w:drawing>
          <wp:inline distT="0" distB="0" distL="114300" distR="114300">
            <wp:extent cx="5289550" cy="1305560"/>
            <wp:effectExtent l="0" t="0" r="6350" b="8890"/>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21"/>
                    <a:stretch>
                      <a:fillRect/>
                    </a:stretch>
                  </pic:blipFill>
                  <pic:spPr>
                    <a:xfrm>
                      <a:off x="0" y="0"/>
                      <a:ext cx="5289550" cy="1305560"/>
                    </a:xfrm>
                    <a:prstGeom prst="rect">
                      <a:avLst/>
                    </a:prstGeom>
                    <a:noFill/>
                    <a:ln w="9525">
                      <a:noFill/>
                    </a:ln>
                  </pic:spPr>
                </pic:pic>
              </a:graphicData>
            </a:graphic>
          </wp:inline>
        </w:drawing>
      </w: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五、各系对就业困难、弱势群体、特殊问题毕业生帮扶情况</w:t>
      </w:r>
    </w:p>
    <w:p>
      <w:pPr>
        <w:pStyle w:val="8"/>
        <w:ind w:firstLine="480" w:firstLineChars="200"/>
        <w:rPr>
          <w:rFonts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随着高校由“精英教育”向“大众教育”的转变，使得大学毕业生由“卖方市场”进入了“买方市场”，使得大学毕业生就业困难、弱势群体、特殊问题毕业生在我系占有一定的比重，对他们的帮扶工作也是我系就业工作的一个重点。建立就业困难、弱势群体、特殊问题毕业生就业帮扶机制，针对这类毕业生做好就业指导，意义十分重大。我系在2017届毕业生就业工作中采取以下方法与措施来帮助就业困难、弱势群体、特殊问题毕业生顺利就业：</w:t>
      </w:r>
    </w:p>
    <w:p>
      <w:pPr>
        <w:autoSpaceDE w:val="0"/>
        <w:autoSpaceDN w:val="0"/>
        <w:adjustRightInd w:val="0"/>
        <w:spacing w:line="360" w:lineRule="auto"/>
        <w:ind w:firstLine="482" w:firstLineChars="200"/>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1、明确就业困难、弱势群体、特殊问题毕业生就业工作的意义</w:t>
      </w:r>
    </w:p>
    <w:p>
      <w:pPr>
        <w:pStyle w:val="8"/>
        <w:ind w:firstLine="480" w:firstLineChars="200"/>
        <w:rPr>
          <w:rFonts w:asciiTheme="minorEastAsia" w:hAnsiTheme="minorEastAsia" w:eastAsiaTheme="minorEastAsia" w:cstheme="minorEastAsia"/>
          <w:color w:val="000000"/>
        </w:rPr>
      </w:pPr>
      <w:r>
        <w:rPr>
          <w:rFonts w:hint="eastAsia" w:asciiTheme="minorEastAsia" w:hAnsiTheme="minorEastAsia" w:eastAsiaTheme="minorEastAsia" w:cstheme="minorEastAsia"/>
        </w:rPr>
        <w:t>就业是大学生人生的重要转折点，当前就业形势的严峻和社会上上许许多多、或明或暗的漠视态度和歧视行为无疑给大学生带来极大的精神压力，特别是家庭经济困难的学生。他们是倾家庭所有、有的甚至是举债求学，种种压抑感、紧张感和矛盾感在面临就业时就会激烈的体现出来，如果就业解决不好，极易诱发各种社会冲突和矛盾。有些大学生在就业过程中不堪重负，选择以极端的、不理智的行为诉求，极易对个人和他人造成伤害，破坏校园和社会的稳定和正常秩序。因此，就业困难、弱势群体、特殊问题毕业生的就业以及相关问题应</w:t>
      </w:r>
      <w:r>
        <w:rPr>
          <w:rFonts w:hint="eastAsia" w:asciiTheme="minorEastAsia" w:hAnsiTheme="minorEastAsia" w:eastAsiaTheme="minorEastAsia" w:cstheme="minorEastAsia"/>
          <w:color w:val="000000"/>
        </w:rPr>
        <w:t>引起我们足够的重视。</w:t>
      </w:r>
    </w:p>
    <w:p>
      <w:pPr>
        <w:pStyle w:val="8"/>
        <w:ind w:firstLine="482" w:firstLineChars="200"/>
        <w:rPr>
          <w:rFonts w:asciiTheme="minorEastAsia" w:hAnsiTheme="minorEastAsia" w:eastAsiaTheme="minorEastAsia" w:cstheme="minorEastAsia"/>
          <w:b/>
          <w:color w:val="000000"/>
        </w:rPr>
      </w:pPr>
      <w:r>
        <w:rPr>
          <w:rFonts w:hint="eastAsia" w:asciiTheme="minorEastAsia" w:hAnsiTheme="minorEastAsia" w:eastAsiaTheme="minorEastAsia" w:cstheme="minorEastAsia"/>
          <w:b/>
          <w:color w:val="000000"/>
        </w:rPr>
        <w:t>2、对就业困难、弱势群体、特殊问题毕业生具体情况进行分析</w:t>
      </w:r>
    </w:p>
    <w:p>
      <w:pPr>
        <w:pStyle w:val="8"/>
        <w:ind w:firstLine="480" w:firstLineChars="200"/>
        <w:rPr>
          <w:rFonts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每位同学的情况不同，在就业过程中，我系要求各班级对毕业生进行就业情况摸底，针对就业困难、弱势群体、特殊问题学生的情况逐一分析。通过调查分析，就业困难、弱势群体、特殊问题学生一般存在有四种情况，一种情况是学生在寻找工作过程中存在一些不足之处，比如在制作简历技巧、面试技巧、对劳动法和合同法的了解、人际交往能力等方面欠缺；第二种情况是学生自信心不足，这主要是由于学生在寻找工作的过程中几次就业未遂，就对找工作不报希望，主观上逃避就业，甚至自暴自弃，放弃就业；第三种情况是由于学生性格问题，很内向老是封闭自己，总感觉别人都比自己好，不敢去投简历，等着公司来招你，有的甚至放弃就业；第四种情况是由于性别、经济贫困、生理残疾、心理障碍等原因而在就业市场处于不利境地。</w:t>
      </w:r>
    </w:p>
    <w:p>
      <w:pPr>
        <w:pStyle w:val="8"/>
        <w:ind w:firstLine="482" w:firstLineChars="200"/>
        <w:rPr>
          <w:rFonts w:asciiTheme="minorEastAsia" w:hAnsiTheme="minorEastAsia" w:eastAsiaTheme="minorEastAsia" w:cstheme="minorEastAsia"/>
          <w:b/>
          <w:color w:val="000000"/>
        </w:rPr>
      </w:pPr>
      <w:r>
        <w:rPr>
          <w:rFonts w:hint="eastAsia" w:asciiTheme="minorEastAsia" w:hAnsiTheme="minorEastAsia" w:eastAsiaTheme="minorEastAsia" w:cstheme="minorEastAsia"/>
          <w:b/>
          <w:color w:val="000000"/>
        </w:rPr>
        <w:t>3、针对就业困难、弱势群体、特殊问题毕业生的情况，采取各种教育方式科学地开展就业指导，引导他们找到自己奋斗的目标和前进的道路。</w:t>
      </w:r>
    </w:p>
    <w:p>
      <w:pPr>
        <w:pStyle w:val="8"/>
        <w:ind w:firstLine="480" w:firstLineChars="200"/>
        <w:rPr>
          <w:rFonts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我系主要采取以下四方面的教育方式：</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职业生涯规划教育。我系开展针对不同年级学生的职业生涯规划讲座，有“大学生就业形势”、“职业生涯规划”、“职业素养”、“毕业生求职过程法律知识讲座”等。这些讲座旨在帮助同学们确立大学的生活学习目标，树立热爱学习、热爱专业、刻苦钻研的思想，指导学生制定职业规划，确立人生目标和实现途径，促进大学生进一步认识自己所学专业并规划自己的职业生涯，这也是我系“大学生科创新活动方案”内容的一部分；</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kern w:val="0"/>
          <w:sz w:val="24"/>
        </w:rPr>
        <w:t>专业技能教育。我系开展一系列针对就业困难、弱势群体、特殊问题学生的专业技能讲座和实训</w:t>
      </w:r>
      <w:r>
        <w:rPr>
          <w:rFonts w:hint="eastAsia" w:asciiTheme="minorEastAsia" w:hAnsiTheme="minorEastAsia" w:eastAsiaTheme="minorEastAsia" w:cstheme="minorEastAsia"/>
          <w:sz w:val="24"/>
        </w:rPr>
        <w:t>，如多媒体网页设计与制作报告会、职业规划与IT知识讲座、Linux操作系统实训等，这些专业讲座和实训旨在提高大学生的专业技能，了解本专业就业现状及其发展趋势，帮助大学生了解并填补个人专业能力的缺陷和不足；</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思想道德教育。我系在针对就业困难、弱势群体、特殊问题学生的教育中加大思想教育的力度，加强爱国主义教育、国情教育，增强学生的社会责任感，帮助大学生从思想上、心理上战胜自我，在增强就业信心的同时改变不切实际的就业期望值，希望就业困难学生能够放下包袱，主动争取机会就业。</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就业技巧培训。大学生在校期间很难接触到真枪实弹的就业，因此我系为毕业生开展一系列提高他们在求职、面试、制作简历等方面技巧的培训。我系组织各毕业班班主任定期开展“关于加强毕业生就业过程的就业技巧”主题班会，每次班会安排若干名同学上讲台演讲，以就业过程中的“自我介绍”为主题，每位学生3分钟演讲，锻炼学生的口才和心理素质，在对就业困难、弱势群体、特殊问题学生的帮扶方面起到了很好的帮助作用。13级的辅导员李婷婷、谢琛等老师，在学生大三时就组织学生参观人才招聘会，帮助学生认识市场，激发学习热情。各位毕业班老师大四时采取盯人战术，及时发布就业信息并每周去寝室掌握毕业生的就业心态，跟踪每位毕业生，一直送到学生就业。刘登胜老师积极向外面公司里推荐学生，希望更多的学生能找到一份好的工作。</w:t>
      </w:r>
    </w:p>
    <w:p>
      <w:pPr>
        <w:pStyle w:val="8"/>
        <w:ind w:firstLine="482" w:firstLineChars="200"/>
        <w:rPr>
          <w:rFonts w:asciiTheme="minorEastAsia" w:hAnsiTheme="minorEastAsia" w:eastAsiaTheme="minorEastAsia" w:cstheme="minorEastAsia"/>
          <w:b/>
        </w:rPr>
      </w:pPr>
      <w:r>
        <w:rPr>
          <w:rFonts w:hint="eastAsia" w:asciiTheme="minorEastAsia" w:hAnsiTheme="minorEastAsia" w:eastAsiaTheme="minorEastAsia" w:cstheme="minorEastAsia"/>
          <w:b/>
          <w:color w:val="000000"/>
        </w:rPr>
        <w:t>4、多方联系就业实习基地，举办各种类型的招聘</w:t>
      </w:r>
      <w:r>
        <w:rPr>
          <w:rFonts w:hint="eastAsia" w:asciiTheme="minorEastAsia" w:hAnsiTheme="minorEastAsia" w:eastAsiaTheme="minorEastAsia" w:cstheme="minorEastAsia"/>
          <w:b/>
        </w:rPr>
        <w:t>会。</w:t>
      </w:r>
    </w:p>
    <w:p>
      <w:pPr>
        <w:pStyle w:val="8"/>
        <w:ind w:firstLine="480" w:firstLineChars="200"/>
        <w:rPr>
          <w:rFonts w:asciiTheme="minorEastAsia" w:hAnsiTheme="minorEastAsia" w:eastAsiaTheme="minorEastAsia" w:cstheme="minorEastAsia"/>
          <w:color w:val="000000"/>
        </w:rPr>
      </w:pPr>
      <w:r>
        <w:rPr>
          <w:rFonts w:hint="eastAsia" w:asciiTheme="minorEastAsia" w:hAnsiTheme="minorEastAsia" w:eastAsiaTheme="minorEastAsia" w:cstheme="minorEastAsia"/>
        </w:rPr>
        <w:t>我系在就业工作中广泛收集就业需求信息，及时推荐毕业生就业；主动联系用人单位，适时召开规模适度、综合性与专业性结合、时间长短适中的招聘会；将毕业生实习与就业结合起来，建立就业实习基地；建立就业网站，进行网上求职指导和就业岗位信息的收集和</w:t>
      </w:r>
      <w:r>
        <w:rPr>
          <w:rFonts w:hint="eastAsia" w:asciiTheme="minorEastAsia" w:hAnsiTheme="minorEastAsia" w:eastAsiaTheme="minorEastAsia" w:cstheme="minorEastAsia"/>
          <w:color w:val="000000"/>
        </w:rPr>
        <w:t>发布；督促学生把自己的信息发布到网上，进行网上求职。</w:t>
      </w:r>
    </w:p>
    <w:p>
      <w:pPr>
        <w:pStyle w:val="8"/>
        <w:ind w:firstLine="482" w:firstLineChars="200"/>
        <w:rPr>
          <w:rFonts w:asciiTheme="minorEastAsia" w:hAnsiTheme="minorEastAsia" w:eastAsiaTheme="minorEastAsia" w:cstheme="minorEastAsia"/>
          <w:b/>
          <w:color w:val="000000"/>
        </w:rPr>
      </w:pPr>
      <w:r>
        <w:rPr>
          <w:rFonts w:hint="eastAsia" w:asciiTheme="minorEastAsia" w:hAnsiTheme="minorEastAsia" w:eastAsiaTheme="minorEastAsia" w:cstheme="minorEastAsia"/>
          <w:b/>
          <w:color w:val="000000"/>
        </w:rPr>
        <w:t>5、采取各种信息媒体来向毕业生发布就业信息。</w:t>
      </w:r>
    </w:p>
    <w:p>
      <w:pPr>
        <w:pStyle w:val="8"/>
        <w:ind w:firstLine="480" w:firstLineChars="200"/>
        <w:rPr>
          <w:rFonts w:asciiTheme="minorEastAsia" w:hAnsiTheme="minorEastAsia" w:eastAsiaTheme="minorEastAsia" w:cstheme="minorEastAsia"/>
          <w:color w:val="000000"/>
        </w:rPr>
      </w:pPr>
      <w:r>
        <w:rPr>
          <w:rFonts w:hint="eastAsia" w:asciiTheme="minorEastAsia" w:hAnsiTheme="minorEastAsia" w:eastAsiaTheme="minorEastAsia" w:cstheme="minorEastAsia"/>
        </w:rPr>
        <w:t>我系安排专人从网上搜集就业信息，并通过系就业网站、系就业宣传栏、宿舍区小黑板、电子邮件、班级QQ群、飞信、微博等方式发布就业信息，并督促毕业班班主任、辅导员老师经常到班级了解学生</w:t>
      </w:r>
      <w:r>
        <w:rPr>
          <w:rFonts w:hint="eastAsia" w:asciiTheme="minorEastAsia" w:hAnsiTheme="minorEastAsia" w:eastAsiaTheme="minorEastAsia" w:cstheme="minorEastAsia"/>
          <w:color w:val="000000"/>
        </w:rPr>
        <w:t>的信息掌握情况，督促学生就业。</w:t>
      </w:r>
    </w:p>
    <w:p>
      <w:pPr>
        <w:pStyle w:val="8"/>
        <w:ind w:firstLine="482" w:firstLineChars="200"/>
        <w:rPr>
          <w:rFonts w:asciiTheme="minorEastAsia" w:hAnsiTheme="minorEastAsia" w:eastAsiaTheme="minorEastAsia" w:cstheme="minorEastAsia"/>
          <w:b/>
        </w:rPr>
      </w:pPr>
      <w:r>
        <w:rPr>
          <w:rFonts w:hint="eastAsia" w:asciiTheme="minorEastAsia" w:hAnsiTheme="minorEastAsia" w:eastAsiaTheme="minorEastAsia" w:cstheme="minorEastAsia"/>
          <w:b/>
        </w:rPr>
        <w:t>6、积极主动联系家长，协同家长共同促进就业困难、弱势群体、特殊问题学生就业。</w:t>
      </w:r>
    </w:p>
    <w:p>
      <w:pPr>
        <w:pStyle w:val="8"/>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目前高校大学生就业整体形势十分严峻，对于主观上逃避就业的就业困难大学生和弱势群体大学生，我系积极主动地和家长取得联系，希望家长协助学校做好毕业生的思想工作，督促这类毕业生和家长要克服一切困难，积极主动地求职应聘。</w:t>
      </w:r>
    </w:p>
    <w:p>
      <w:pPr>
        <w:pStyle w:val="8"/>
        <w:ind w:firstLine="482" w:firstLineChars="200"/>
        <w:rPr>
          <w:rFonts w:asciiTheme="minorEastAsia" w:hAnsiTheme="minorEastAsia" w:eastAsiaTheme="minorEastAsia" w:cstheme="minorEastAsia"/>
          <w:b/>
          <w:color w:val="000000"/>
        </w:rPr>
      </w:pPr>
      <w:r>
        <w:rPr>
          <w:rFonts w:hint="eastAsia" w:asciiTheme="minorEastAsia" w:hAnsiTheme="minorEastAsia" w:eastAsiaTheme="minorEastAsia" w:cstheme="minorEastAsia"/>
          <w:b/>
          <w:color w:val="000000"/>
        </w:rPr>
        <w:t>7、调动一切积极因素帮助就业困难生就业。</w:t>
      </w:r>
    </w:p>
    <w:p>
      <w:pPr>
        <w:spacing w:line="360" w:lineRule="auto"/>
        <w:ind w:left="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【实例】</w:t>
      </w:r>
    </w:p>
    <w:p>
      <w:pPr>
        <w:spacing w:line="360" w:lineRule="auto"/>
        <w:ind w:left="480"/>
        <w:jc w:val="left"/>
        <w:rPr>
          <w:rFonts w:asciiTheme="minorEastAsia" w:hAnsiTheme="minorEastAsia" w:eastAsiaTheme="minorEastAsia" w:cstheme="minorEastAsia"/>
          <w:kern w:val="0"/>
          <w:sz w:val="24"/>
        </w:rPr>
      </w:pPr>
      <w:r>
        <w:rPr>
          <w:rFonts w:asciiTheme="minorEastAsia" w:hAnsiTheme="minorEastAsia" w:eastAsiaTheme="minorEastAsia" w:cstheme="minorEastAsia"/>
          <w:kern w:val="0"/>
          <w:sz w:val="24"/>
        </w:rPr>
        <w:t>13级网</w:t>
      </w:r>
      <w:r>
        <w:rPr>
          <w:rFonts w:hint="eastAsia" w:asciiTheme="minorEastAsia" w:hAnsiTheme="minorEastAsia" w:eastAsiaTheme="minorEastAsia" w:cstheme="minorEastAsia"/>
          <w:kern w:val="0"/>
          <w:sz w:val="24"/>
        </w:rPr>
        <w:t>络工程</w:t>
      </w:r>
      <w:r>
        <w:rPr>
          <w:rFonts w:asciiTheme="minorEastAsia" w:hAnsiTheme="minorEastAsia" w:eastAsiaTheme="minorEastAsia" w:cstheme="minorEastAsia"/>
          <w:kern w:val="0"/>
          <w:sz w:val="24"/>
        </w:rPr>
        <w:t>专业的</w:t>
      </w:r>
      <w:r>
        <w:rPr>
          <w:rFonts w:hint="eastAsia" w:asciiTheme="minorEastAsia" w:hAnsiTheme="minorEastAsia" w:eastAsiaTheme="minorEastAsia" w:cstheme="minorEastAsia"/>
          <w:kern w:val="0"/>
          <w:sz w:val="24"/>
        </w:rPr>
        <w:t>张婵</w:t>
      </w:r>
      <w:r>
        <w:rPr>
          <w:rFonts w:asciiTheme="minorEastAsia" w:hAnsiTheme="minorEastAsia" w:eastAsiaTheme="minorEastAsia" w:cstheme="minorEastAsia"/>
          <w:kern w:val="0"/>
          <w:sz w:val="24"/>
        </w:rPr>
        <w:t>同学因曾患上</w:t>
      </w:r>
      <w:r>
        <w:rPr>
          <w:rFonts w:hint="eastAsia" w:asciiTheme="minorEastAsia" w:hAnsiTheme="minorEastAsia" w:eastAsiaTheme="minorEastAsia" w:cstheme="minorEastAsia"/>
          <w:kern w:val="0"/>
          <w:sz w:val="24"/>
        </w:rPr>
        <w:t>脑瘫</w:t>
      </w:r>
      <w:r>
        <w:rPr>
          <w:rFonts w:asciiTheme="minorEastAsia" w:hAnsiTheme="minorEastAsia" w:eastAsiaTheme="minorEastAsia" w:cstheme="minorEastAsia"/>
          <w:kern w:val="0"/>
          <w:sz w:val="24"/>
        </w:rPr>
        <w:t>，</w:t>
      </w:r>
      <w:r>
        <w:rPr>
          <w:rFonts w:hint="eastAsia" w:asciiTheme="minorEastAsia" w:hAnsiTheme="minorEastAsia" w:eastAsiaTheme="minorEastAsia" w:cstheme="minorEastAsia"/>
          <w:kern w:val="0"/>
          <w:sz w:val="24"/>
        </w:rPr>
        <w:t>导致行动不便，在学习方面相对其他同学有些难度。她</w:t>
      </w:r>
      <w:r>
        <w:rPr>
          <w:rFonts w:asciiTheme="minorEastAsia" w:hAnsiTheme="minorEastAsia" w:eastAsiaTheme="minorEastAsia" w:cstheme="minorEastAsia"/>
          <w:kern w:val="0"/>
          <w:sz w:val="24"/>
        </w:rPr>
        <w:t>从入学以来就有些自卑心理，觉得自己不如别人，她的辅导员谢琛了解到她的情况之后，对他进行了心理疏导，让她认识到自己只要肯努力，就不会不如别人的道理，所以大学四年来，她一直勤勤恳恳，认真上好每堂课，可是由于身体原因，导致她的成绩并不够优秀。在毕业来临之际，她尝试过去应聘自己心仪的岗位，可能由于身体原因导致她多少有些自卑心理，所以在几次</w:t>
      </w:r>
      <w:r>
        <w:rPr>
          <w:rFonts w:hint="eastAsia" w:asciiTheme="minorEastAsia" w:hAnsiTheme="minorEastAsia" w:eastAsiaTheme="minorEastAsia" w:cstheme="minorEastAsia"/>
          <w:kern w:val="0"/>
          <w:sz w:val="24"/>
        </w:rPr>
        <w:t>尝试应聘时，由于没有正常发挥，导致最后应聘失败，在几次碰壁失败后，她变得越发自卑，不敢轻易再次尝试新的应聘。</w:t>
      </w:r>
    </w:p>
    <w:p>
      <w:pPr>
        <w:spacing w:line="360" w:lineRule="auto"/>
        <w:ind w:left="48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 xml:space="preserve">   当</w:t>
      </w:r>
      <w:r>
        <w:rPr>
          <w:rFonts w:asciiTheme="minorEastAsia" w:hAnsiTheme="minorEastAsia" w:eastAsiaTheme="minorEastAsia" w:cstheme="minorEastAsia"/>
          <w:kern w:val="0"/>
          <w:sz w:val="24"/>
        </w:rPr>
        <w:t>谢琛老师了解她的情况后，第一时间联系到了她，询问了她的近况，并跟她约定了时间进行了一对一的交流、</w:t>
      </w:r>
      <w:r>
        <w:rPr>
          <w:rFonts w:hint="eastAsia" w:asciiTheme="minorEastAsia" w:hAnsiTheme="minorEastAsia" w:eastAsiaTheme="minorEastAsia" w:cstheme="minorEastAsia"/>
          <w:kern w:val="0"/>
          <w:sz w:val="24"/>
        </w:rPr>
        <w:t>进行心理</w:t>
      </w:r>
      <w:r>
        <w:rPr>
          <w:rFonts w:asciiTheme="minorEastAsia" w:hAnsiTheme="minorEastAsia" w:eastAsiaTheme="minorEastAsia" w:cstheme="minorEastAsia"/>
          <w:kern w:val="0"/>
          <w:sz w:val="24"/>
        </w:rPr>
        <w:t>疏导，</w:t>
      </w:r>
      <w:r>
        <w:rPr>
          <w:rFonts w:hint="eastAsia" w:asciiTheme="minorEastAsia" w:hAnsiTheme="minorEastAsia" w:eastAsiaTheme="minorEastAsia" w:cstheme="minorEastAsia"/>
          <w:kern w:val="0"/>
          <w:sz w:val="24"/>
        </w:rPr>
        <w:t>与</w:t>
      </w:r>
      <w:r>
        <w:rPr>
          <w:rFonts w:asciiTheme="minorEastAsia" w:hAnsiTheme="minorEastAsia" w:eastAsiaTheme="minorEastAsia" w:cstheme="minorEastAsia"/>
          <w:kern w:val="0"/>
          <w:sz w:val="24"/>
        </w:rPr>
        <w:t>她分析她在面试中的问题，</w:t>
      </w:r>
      <w:r>
        <w:rPr>
          <w:rFonts w:hint="eastAsia" w:asciiTheme="minorEastAsia" w:hAnsiTheme="minorEastAsia" w:eastAsiaTheme="minorEastAsia" w:cstheme="minorEastAsia"/>
          <w:kern w:val="0"/>
          <w:sz w:val="24"/>
        </w:rPr>
        <w:t>改变她</w:t>
      </w:r>
      <w:r>
        <w:rPr>
          <w:rFonts w:asciiTheme="minorEastAsia" w:hAnsiTheme="minorEastAsia" w:eastAsiaTheme="minorEastAsia" w:cstheme="minorEastAsia"/>
          <w:kern w:val="0"/>
          <w:sz w:val="24"/>
        </w:rPr>
        <w:t>过度紧张</w:t>
      </w:r>
      <w:r>
        <w:rPr>
          <w:rFonts w:hint="eastAsia" w:asciiTheme="minorEastAsia" w:hAnsiTheme="minorEastAsia" w:eastAsiaTheme="minorEastAsia" w:cstheme="minorEastAsia"/>
          <w:kern w:val="0"/>
          <w:sz w:val="24"/>
        </w:rPr>
        <w:t>的心态</w:t>
      </w:r>
      <w:r>
        <w:rPr>
          <w:rFonts w:asciiTheme="minorEastAsia" w:hAnsiTheme="minorEastAsia" w:eastAsiaTheme="minorEastAsia" w:cstheme="minorEastAsia"/>
          <w:kern w:val="0"/>
          <w:sz w:val="24"/>
        </w:rPr>
        <w:t>。在接下来的日子里，谢琛老师经常联系她、鼓励她，让她敢于重新去尝试应聘新的职位，并对</w:t>
      </w:r>
      <w:r>
        <w:rPr>
          <w:rFonts w:hint="eastAsia" w:asciiTheme="minorEastAsia" w:hAnsiTheme="minorEastAsia" w:eastAsiaTheme="minorEastAsia" w:cstheme="minorEastAsia"/>
          <w:kern w:val="0"/>
          <w:sz w:val="24"/>
        </w:rPr>
        <w:t>张婵</w:t>
      </w:r>
      <w:r>
        <w:rPr>
          <w:rFonts w:asciiTheme="minorEastAsia" w:hAnsiTheme="minorEastAsia" w:eastAsiaTheme="minorEastAsia" w:cstheme="minorEastAsia"/>
          <w:kern w:val="0"/>
          <w:sz w:val="24"/>
        </w:rPr>
        <w:t>同学进行了模拟面试，帮助她解决应聘遇到的问题，在随后的几次应聘中，张婵同学</w:t>
      </w:r>
      <w:r>
        <w:rPr>
          <w:rFonts w:hint="eastAsia" w:asciiTheme="minorEastAsia" w:hAnsiTheme="minorEastAsia" w:eastAsiaTheme="minorEastAsia" w:cstheme="minorEastAsia"/>
          <w:kern w:val="0"/>
          <w:sz w:val="24"/>
        </w:rPr>
        <w:t>勇于挑战，战胜自我</w:t>
      </w:r>
      <w:r>
        <w:rPr>
          <w:rFonts w:asciiTheme="minorEastAsia" w:hAnsiTheme="minorEastAsia" w:eastAsiaTheme="minorEastAsia" w:cstheme="minorEastAsia"/>
          <w:kern w:val="0"/>
          <w:sz w:val="24"/>
        </w:rPr>
        <w:t>，最终在百得思维找到了心仪的职位。在后来的工作中，她也是兢兢业业，不断的提高自己，创造价值，回报</w:t>
      </w:r>
      <w:r>
        <w:rPr>
          <w:rFonts w:hint="eastAsia" w:asciiTheme="minorEastAsia" w:hAnsiTheme="minorEastAsia" w:eastAsiaTheme="minorEastAsia" w:cstheme="minorEastAsia"/>
          <w:kern w:val="0"/>
          <w:sz w:val="24"/>
        </w:rPr>
        <w:t>母校的帮助</w:t>
      </w:r>
      <w:r>
        <w:rPr>
          <w:rFonts w:asciiTheme="minorEastAsia" w:hAnsiTheme="minorEastAsia" w:eastAsiaTheme="minorEastAsia" w:cstheme="minorEastAsia"/>
          <w:kern w:val="0"/>
          <w:sz w:val="24"/>
        </w:rPr>
        <w:t>。</w:t>
      </w: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    六、计科系毕业生跟踪调查情况</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为进一步了解社会对人才的需求，了解我校毕业生在贵单位就业后的工作情况，以便更有针对性地进行学校的教育教学改革进一步提高学校的教学质量，促进我校的教学改革、专业建设和毕业生就业工作，加强服务意识，提升服务质量。此次我们通过院就业指导中心微信问卷跟踪调查，进行了2017届毕业生的就业情况进行跟踪调查。</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调查采访中，毕业生们讲述了他们的求职经历、就业情况以及他们在找工作时所积累的经验并提出了许多有价值的建议。另外，从调查中我们不难看出，系领导和老师们对毕业生的就业指导工作以及为毕业生提供的就业信息给了他们很大的帮助，得到了毕业生们一致地肯定和好评。</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个调查表明，我系本科毕业生，其中包括计算机科学与技术专业、网络工程专业及软件工程专业，他们的就业就面以本专业为主，面积覆盖到各个行业。同时我们发现，各专业毕业生在择业过程中普遍重视的因素有由高到低的顺序排列如下：1、发展前景；2、利于施展个人的才干；3、经济收入和福利待遇；4、符合自己的兴趣爱好；5、工作单位的名誉；6、工作稳定；7、工作单位的地理位置；8、工作自由；9、工作单位的规模；10、工作单位的所有制性质；11、工作舒适且劳动强度低；12、能获得权利和社会资源；13、可兼顾亲友关系。</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这次毕业生就业跟踪调查中，毕业生也提出了建议，希望学弟学妹们在就业中要保持一颗平常心，不要把工作要求定的太高。现在有许多大学生毕业后工作不顺利，部分原因就是对自己的定位太高，“高不成，低不就”。现在计算机专业的人才越来越多，我们要客观评估自己的能力，发挥自己的特点，在实践中提高自己。计算机等级证书、英语四、六级证书及其他证书在毕业生求职过程中所体现出的重要性仍不可忽视，但自身素质以及实践能力仍是企业选人所考虑的首要问题。</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在学习上，毕业生们也给他们的学弟学妹们提了很多建议：大学学习一定要明确了自己的学习方向与目标：在大学里，学习比较轻松自由，各种各样的活动很多，但不能因此而迷失了自己的方向，学习仍然是至关重要的，应该在老师的指导下，根据自身情况，充分地利用时间不断地充实自己，完善自己除了学习之外，大学里还有许多社会和组织，我们在不影响学习的前提下应该尽可能多地参加。这些活动可以培养我们的社交能力，适应能力以及良好的心理素质，这些对我们以后的就业都有一定的帮助；我系所开设的计算机专业课如微机原理、汇编语言、C语言、C++、JAVA语言、数据库原理及应用等在以后的学习和工作都很重要，能够很好地适应现行发展的需要，我们应该努力学好；除了学好专业课以外，我们还应该尽自己所能地多读一些与专业相关的书籍与报刊，扩大自己的知识面，更好地完善自己的知识系统。这样我们才能在以后的竞争中处于有利地位，更好地展现自我的才能； </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对学院的教育教学和人才培养有何建议？</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如，多组织学生到企业实习；多培养学生的专业技能，课外活动要多参加，同时学校要多提供学生在假期期间能够到相应专业的公司去实习来增加毕业后的实习经验，拓展学生的知识面；学生应以专业为主、辅修为辅的人才培养方案；希望计科系可以多引进目前IT行业比较流行的技术；针对性教学，因材施教，允许转专业。希望大四尽量少安排课程，把课程在前三年上完，大四有充足的时间实习，这样可以增强就业竞争力。多培养学生的专业技能，课外活动要多参加，同时学校要多提供学生在假期期间能够到相应专业的公司去实习来增加毕业后的实习经验，拓展学生的知识面；对专业性比较强、技术性强的专业，多提供动手实践的机会；注重理论与实践的结合。多挤出时间联系企业让我们能去实习，增加实习经历，毕竟老师教的和企业需要的有时候会脱节；大学学的课程及时与企业需求保持一致。</w:t>
      </w:r>
    </w:p>
    <w:p>
      <w:pPr>
        <w:spacing w:line="360" w:lineRule="auto"/>
        <w:ind w:firstLine="480" w:firstLineChars="200"/>
        <w:rPr>
          <w:rFonts w:cs="宋体" w:asciiTheme="majorEastAsia" w:hAnsiTheme="majorEastAsia" w:eastAsiaTheme="majorEastAsia"/>
          <w:bCs/>
          <w:color w:val="000000"/>
          <w:kern w:val="0"/>
          <w:sz w:val="24"/>
        </w:rPr>
      </w:pPr>
      <w:r>
        <w:rPr>
          <w:rFonts w:hint="eastAsia" w:cs="宋体" w:asciiTheme="majorEastAsia" w:hAnsiTheme="majorEastAsia" w:eastAsiaTheme="majorEastAsia"/>
          <w:bCs/>
          <w:color w:val="000000"/>
          <w:kern w:val="0"/>
          <w:sz w:val="24"/>
        </w:rPr>
        <w:t>对学院就业工作有何意见、建议？</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如，多找些企业与学校合作；加强就业指导的教育强度，多提供一些对口专业的公司来帮助同学就业；希望提供更多的就业机会；对毕业生的就业信息要进行核实，防止学生上当受骗；希望学校能把课程和实习时间协调好。多联系优质企业来校招聘；加强对企业资质的审核。加强就业指导的教育强度，多提供一些对口专业的公司来帮助同学就业；多组织一些专业性较强的招聘会；学校虽然组织了大量的招聘会，但是网络工程专业的招聘信息微乎其微。招聘的岗位尽量与学校的专业对口。</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pacing w:line="360" w:lineRule="auto"/>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七、各系、各专业毕业生当年基层就业</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pacing w:line="360" w:lineRule="auto"/>
        <w:ind w:firstLine="480" w:firstLineChars="200"/>
        <w:jc w:val="left"/>
        <w:rPr>
          <w:rFonts w:ascii="宋体" w:hAnsi="宋体" w:cs="宋体"/>
          <w:color w:val="000000"/>
          <w:kern w:val="0"/>
          <w:sz w:val="24"/>
        </w:rPr>
      </w:pPr>
      <w:r>
        <w:rPr>
          <w:rFonts w:hint="eastAsia" w:ascii="宋体" w:hAnsi="宋体" w:cs="宋体"/>
          <w:color w:val="000000"/>
          <w:sz w:val="24"/>
        </w:rPr>
        <w:t>在2017年一月，</w:t>
      </w:r>
      <w:r>
        <w:rPr>
          <w:rFonts w:hint="eastAsia" w:ascii="宋体" w:hAnsi="宋体" w:cs="宋体"/>
          <w:color w:val="000000"/>
          <w:kern w:val="0"/>
          <w:sz w:val="24"/>
        </w:rPr>
        <w:t>中共中央办公厅、 国务院办公厅印发了《关于进一步引导和鼓励高校毕业生到基层工作的意见》。《意见》中提出了指导思想。深入贯彻习近平总书记系列重要讲话精神和治国理政新理念新思想新战略，认真落实党中央、国务院决策部署，紧紧围绕统筹推进“五位一体”总体布局和协调推进“四个全面”战略布局，牢固树立新发展理念，深入实施人才强国战略和就业优先战略，以培育和践行社会主义核心价值观为引领，以服务基层发展为目标，以更好发挥高校毕业生作用为核心，进一步创新体制机制，完善政策措施，健全服务体系，加快构建引导和鼓励高校毕业生到基层工作长效机制，确保下得去、留得住、干得好、流得动</w:t>
      </w:r>
      <w:r>
        <w:rPr>
          <w:rFonts w:hint="eastAsia" w:ascii="宋体" w:hAnsi="宋体" w:cs="宋体"/>
          <w:color w:val="000000"/>
          <w:kern w:val="0"/>
          <w:sz w:val="32"/>
        </w:rPr>
        <w:t>。</w:t>
      </w:r>
      <w:r>
        <w:rPr>
          <w:rFonts w:hint="eastAsia" w:ascii="宋体" w:hAnsi="宋体" w:cs="宋体"/>
          <w:color w:val="000000"/>
          <w:kern w:val="0"/>
          <w:sz w:val="24"/>
        </w:rPr>
        <w:t>我系关于毕业生基层就业方面的贯彻执行也是遵循政策之本，大力倡导鼓励，为学生基层就业积极提供帮助。</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360" w:lineRule="auto"/>
        <w:ind w:firstLine="480" w:firstLineChars="200"/>
        <w:jc w:val="left"/>
        <w:rPr>
          <w:rFonts w:ascii="宋体" w:hAnsi="宋体" w:cs="宋体"/>
          <w:color w:val="000000"/>
          <w:kern w:val="1"/>
          <w:sz w:val="24"/>
        </w:rPr>
      </w:pPr>
      <w:r>
        <w:rPr>
          <w:rFonts w:hint="eastAsia" w:ascii="宋体" w:hAnsi="宋体" w:cs="宋体"/>
          <w:color w:val="000000"/>
          <w:kern w:val="0"/>
          <w:sz w:val="24"/>
        </w:rPr>
        <w:t>合肥市政府部门为进一步鼓励和扶持高校毕业生就业，按照国家和省里有关规定精神，及时出台专门针对全市未就业大学生的就业扶持政策，将有就业意愿的离校未就业高校毕业生(包括户籍不在本地的)全部纳入公共就业人才服务和政策扶持范围，给予均等的就业创业服务和政策扶持。</w:t>
      </w:r>
      <w:r>
        <w:rPr>
          <w:rFonts w:hint="eastAsia" w:ascii="宋体" w:hAnsi="宋体" w:cs="宋体"/>
          <w:color w:val="000000"/>
          <w:kern w:val="1"/>
          <w:sz w:val="24"/>
        </w:rPr>
        <w:t>我系就业工作小组高度重视学生实习和工作实践工作，致力于对毕业生的指导和鼓励，给予于毕业生极大的支持和帮助。</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360" w:lineRule="auto"/>
        <w:ind w:firstLine="480" w:firstLineChars="200"/>
        <w:jc w:val="left"/>
        <w:rPr>
          <w:rFonts w:ascii="宋体" w:hAnsi="宋体" w:cs="宋体"/>
          <w:color w:val="000000"/>
          <w:kern w:val="0"/>
          <w:sz w:val="24"/>
        </w:rPr>
      </w:pPr>
      <w:r>
        <w:rPr>
          <w:rFonts w:hint="eastAsia" w:ascii="宋体" w:hAnsi="宋体" w:cs="宋体"/>
          <w:color w:val="000000"/>
          <w:kern w:val="1"/>
          <w:sz w:val="24"/>
        </w:rPr>
        <w:t>今年安徽省选调生报考3787人，最终录取600余人，我系王晓龙和秦元元同学在艰难的备考路中，一路走来，最终实现自己，近年来国家对选调生的重视也为激励了两位同学的积极备考。早在</w:t>
      </w:r>
      <w:r>
        <w:rPr>
          <w:rFonts w:hint="eastAsia" w:ascii="宋体" w:hAnsi="宋体" w:cs="宋体"/>
          <w:color w:val="000000"/>
          <w:kern w:val="0"/>
          <w:sz w:val="24"/>
        </w:rPr>
        <w:t>2008年，时任中央政治局常委习近平在全国组织工作会议上就指出，要坚持和完善选调生制度中。而在中组部部长李源潮2010年的讲话中，选调生作为“基层一线党政领导干部培养选拔链”紧密一环，成为中共未来10年干部培养规划组成部分，都体现了国家层面对选调生选拔的重视。</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drawing>
          <wp:inline distT="0" distB="0" distL="114300" distR="114300">
            <wp:extent cx="3721735" cy="2791460"/>
            <wp:effectExtent l="0" t="0" r="12065" b="8890"/>
            <wp:docPr id="9" name="图片 3" descr="D229948BC3C87612B26D918008C5BD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D229948BC3C87612B26D918008C5BD38"/>
                    <pic:cNvPicPr>
                      <a:picLocks noChangeAspect="1"/>
                    </pic:cNvPicPr>
                  </pic:nvPicPr>
                  <pic:blipFill>
                    <a:blip r:embed="rId22" cstate="print"/>
                    <a:stretch>
                      <a:fillRect/>
                    </a:stretch>
                  </pic:blipFill>
                  <pic:spPr>
                    <a:xfrm>
                      <a:off x="0" y="0"/>
                      <a:ext cx="3721735" cy="2791460"/>
                    </a:xfrm>
                    <a:prstGeom prst="rect">
                      <a:avLst/>
                    </a:prstGeom>
                  </pic:spPr>
                </pic:pic>
              </a:graphicData>
            </a:graphic>
          </wp:inline>
        </w:drawing>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我系13级软件工程的秦元元</w:t>
      </w:r>
      <w:r>
        <w:rPr>
          <w:rFonts w:hint="eastAsia" w:ascii="宋体" w:hAnsi="宋体" w:cs="宋体"/>
          <w:color w:val="000000"/>
          <w:kern w:val="1"/>
          <w:sz w:val="24"/>
        </w:rPr>
        <w:t>同学</w:t>
      </w:r>
      <w:r>
        <w:rPr>
          <w:rFonts w:hint="eastAsia" w:ascii="宋体" w:hAnsi="宋体" w:cs="宋体"/>
          <w:color w:val="000000"/>
          <w:kern w:val="0"/>
          <w:sz w:val="24"/>
        </w:rPr>
        <w:t>在今年的选调生考试中，取得优异成绩，进入了</w:t>
      </w:r>
      <w:r>
        <w:rPr>
          <w:rFonts w:hint="eastAsia" w:ascii="宋体" w:hAnsi="宋体" w:cs="宋体"/>
          <w:color w:val="000000"/>
          <w:kern w:val="1"/>
          <w:sz w:val="24"/>
        </w:rPr>
        <w:t>阜阳市颍东区市场监督管理局。其在校期间成绩优异，积极入党，积极参加社会实践活动。但临近毕业那年，她陷入了迷茫，就将就业如何选择按企业与政府事业单位。这时，其辅导员老师主动了解她的情况，对其就业问题进行分析并提出了自己的见解。在一次次的交谈和咨询后，秦元元同学最终确立了自己的目标——考取选调生。经过几个月的准备，她最终实现了自己的梦想。这固然离不开她自己的努力和奋斗，但也离不开站在她成功背后的辅导员老师的指导，和我校日趋完善的大学生就业指导体系。多管齐下，多措并举这是我系乃至我校教学成果的实现的关键，不仅重视学生的学习，也强调学习的就业。这也体现了我校的办学宗旨：</w:t>
      </w:r>
      <w:r>
        <w:rPr>
          <w:rFonts w:hint="eastAsia" w:ascii="宋体" w:hAnsi="宋体" w:cs="宋体"/>
          <w:color w:val="000000"/>
          <w:kern w:val="0"/>
          <w:sz w:val="24"/>
        </w:rPr>
        <w:t>坚持以学生为本的办学思想，注重人才培养质量，全面推进素质教育，培养复合型人才，使学生具有较强的自主就业能力、创业能力和竞争能力。</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360" w:lineRule="auto"/>
        <w:ind w:firstLine="480" w:firstLineChars="200"/>
        <w:jc w:val="left"/>
        <w:rPr>
          <w:rFonts w:ascii="宋体" w:hAnsi="宋体" w:cs="宋体"/>
          <w:color w:val="000000"/>
          <w:kern w:val="1"/>
          <w:sz w:val="24"/>
        </w:rPr>
      </w:pPr>
      <w:r>
        <w:rPr>
          <w:rFonts w:hint="eastAsia" w:ascii="宋体" w:hAnsi="宋体" w:cs="宋体"/>
          <w:color w:val="000000"/>
          <w:kern w:val="0"/>
          <w:sz w:val="24"/>
        </w:rPr>
        <w:t>而13级计科二班的王晓龙，则在今年的选调生考试，发挥出色，得到了</w:t>
      </w:r>
      <w:r>
        <w:rPr>
          <w:rFonts w:hint="eastAsia" w:ascii="宋体" w:hAnsi="宋体" w:cs="宋体"/>
          <w:color w:val="000000"/>
          <w:kern w:val="1"/>
          <w:sz w:val="24"/>
        </w:rPr>
        <w:t>无为县牛埠镇蔚山村做选调生的机会，其主要负责村扶贫的档案整理和系统核查，这也是他本人的职业追求。来自合肥学院的计科系的王晓龙同学将迈向基层，为基础群众服务，为老百姓服务。与秦元元同学相比，王晓龙早早确立了考取选调生的理想，只是在备考环节频频受挫，这时他主动找到了辅导员老师，老师也极具耐心地向王晓龙提供备考意见和建议，引导他积极了解选调生的诸多事项。对于我系学生而言，辅导员老师早在学生大一就开始灌输规划未来的意识，就业准备任重而道远，需要的自身技能要在短短几年实现绝非易事，学校和系部也积极鼓励同学多参加招聘会和就业座谈和报告，不浪费在校园的珍贵时光。王晓龙同学的就业观早早树立得益于学校的教育体系和系部就业方针的贯彻执行，也得益于辅导员的深切关怀，使得他早早确立了目标和方向，最终有所收获。</w:t>
      </w:r>
    </w:p>
    <w:p>
      <w:pPr>
        <w:spacing w:line="360" w:lineRule="auto"/>
        <w:ind w:firstLine="241" w:firstLineChars="1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八、各系毕业生创业情况及典型案例</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2017年教育部颁布了新修订的《普通高等学校学生管理规定》有一大特点是“为学生创新创业提供制度支持”。在国家鼓励“双创”的背景下，国家鼓励“双创”的其实就是青年学生，而修订后的《规定》，可以为这些有志于创业的年轻人提供更完善的制度保障。我系也深刻贯彻这一政策，加大鼓励对学生创新创业的想法，2016年9月在我系就业动员会上各辅导员老师对学生创业做了专题讲座，并邀请前几届拥有创业经历毕业生分享心路历程，让学生更有勇气，更有动力，更有信心，更有目标去完成创业的梦想。</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王梦婷，女，2013年考进合肥学院计算机科学与技术系网络系统管理专业。2016年，王梦婷根据自己团队在校研发的小象学车软件，创立了合肥乐易信息科技有限公司，及合肥乐易信息科技咨询公司注册，资产50万，目前有员工6人。</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王梦婷在校时通过学校提供的平台，研究出了小象学车的软件，并且通过各方面提供的帮助，以参加“创青春”安徽省大学生创业大赛以小象学车软件为平台，创办了一系列连锁产品，并创办起属于自己的公司。王梦婷认为学院的创业就业协会引他们进入创业的大门，学校及社会为创业大学生提供的平台给了他们参加很多创业培训社会实践的机会。并且系里举行的创业讲座也给他们提供了许多创业的知识，并激发了他们更大的创业动力，学校给他们提供的实践平台让他懂得了很多社会上为人处世的经验，并更加坚定了他创业的想法。同时学校老师也积极给他们的提供意见，讲授了市场的最新信息，使学生对市场导向有了更深的了解，为他们提供创业基地、课桌和各种仪器设备，这些都对王梦婷的创业产生了很大的影响。</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王梦婷给大学生的建议是：在校期间不仅要把基础知识学好，更重要的是注重实践，好好学习技术，当然也是在基础牢固的前提下，其次早点确认好自己的目标，如果有创业的打算就要多多看下创业方面的的书籍，多多了解下社会上一些经济的走势，并且要做好创业规划。王梦婷强调一定要有足够的信心，脚踏实地一步一步朝着自己的目标迈进，要把握好机遇，敢于实践，敢于拼搏。既然选择创业这条路就不要退缩，勇往直前。创业之路贵在坚持。遇到困难不要逃避，不要放弃。要以一颗冷静的心态努力找到解决办法。</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李开复说：“人生在世时间非常短暂，如果你总是不敢做想做的事情，那么一生过去了你留下来的只有悔恨懊恼。我常常说追随我心，冒一些风险是值得的。虽然经历风险的日子可能会比较艰难，但如果我不这样做，那蹉跎十年二十年后可能会后悔终生。”大众创业就是想做敢做，随着国家政策的支持，学校领导老师的鼓励，学生在越来越勇敢迈向创业之路，迈向充满挑战与精彩的人生。</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pacing w:line="360" w:lineRule="auto"/>
        <w:ind w:firstLine="480" w:firstLineChars="200"/>
        <w:jc w:val="left"/>
        <w:rPr>
          <w:rFonts w:asciiTheme="minorEastAsia" w:hAnsiTheme="minorEastAsia" w:eastAsiaTheme="minorEastAsia" w:cstheme="minorEastAsia"/>
          <w:sz w:val="24"/>
        </w:rPr>
      </w:pPr>
    </w:p>
    <w:p>
      <w:pPr>
        <w:spacing w:line="360" w:lineRule="auto"/>
        <w:rPr>
          <w:rFonts w:asciiTheme="minorEastAsia" w:hAnsiTheme="minorEastAsia" w:eastAsiaTheme="minorEastAsia" w:cstheme="minorEastAsia"/>
          <w:sz w:val="24"/>
        </w:rPr>
      </w:pPr>
    </w:p>
    <w:p>
      <w:pPr>
        <w:spacing w:line="360" w:lineRule="auto"/>
        <w:jc w:val="righ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计算机科学与技术系</w:t>
      </w:r>
    </w:p>
    <w:p>
      <w:pPr>
        <w:spacing w:line="360" w:lineRule="auto"/>
        <w:jc w:val="righ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2017年11月3日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360" w:lineRule="auto"/>
        <w:ind w:left="549" w:hanging="549" w:hangingChars="171"/>
        <w:jc w:val="center"/>
        <w:rPr>
          <w:rFonts w:hint="eastAsia" w:ascii="宋体" w:hAnsi="宋体" w:cs="宋体"/>
          <w:b/>
          <w:sz w:val="32"/>
          <w:szCs w:val="32"/>
        </w:rPr>
      </w:pPr>
      <w:r>
        <w:rPr>
          <w:rFonts w:hint="eastAsia" w:ascii="宋体" w:hAnsi="宋体" w:cs="宋体"/>
          <w:b/>
          <w:sz w:val="32"/>
          <w:szCs w:val="32"/>
        </w:rPr>
        <w:t>合肥学院电子</w:t>
      </w:r>
      <w:r>
        <w:rPr>
          <w:rFonts w:hint="eastAsia" w:ascii="宋体" w:hAnsi="宋体" w:cs="宋体"/>
          <w:b/>
          <w:sz w:val="32"/>
          <w:szCs w:val="32"/>
          <w:lang w:eastAsia="zh-CN"/>
        </w:rPr>
        <w:t>信息与电气工程</w:t>
      </w:r>
      <w:r>
        <w:rPr>
          <w:rFonts w:hint="eastAsia" w:ascii="宋体" w:hAnsi="宋体" w:cs="宋体"/>
          <w:b/>
          <w:sz w:val="32"/>
          <w:szCs w:val="32"/>
        </w:rPr>
        <w:t>系2017年就业评估自查报告</w:t>
      </w:r>
    </w:p>
    <w:p>
      <w:pPr>
        <w:spacing w:line="360" w:lineRule="auto"/>
        <w:ind w:firstLine="480" w:firstLineChars="200"/>
        <w:rPr>
          <w:rFonts w:hint="eastAsia" w:ascii="宋体" w:hAnsi="宋体" w:cs="宋体"/>
          <w:bCs/>
          <w:sz w:val="24"/>
        </w:rPr>
      </w:pPr>
      <w:r>
        <w:rPr>
          <w:rFonts w:hint="eastAsia" w:ascii="宋体" w:hAnsi="宋体" w:cs="宋体"/>
          <w:bCs/>
          <w:sz w:val="24"/>
        </w:rPr>
        <w:t>2017年全国高校毕业生总量达到795万人的历史新高，促进高校毕业生就业任务更为繁重。在全社会就业矛盾突出、高校毕业生人数继续增加、高校毕业生就业压力持续增大的情况下，电子信息与电气工程系认真贯彻落实国家和省、校有关毕业生就业工作的方针、政策以及一系列文件、会议精神，在上级主管部门和领导的关心指导下，在全系教职员工的共同努力下，我系毕业生就业继续保持良好态势。对照院2008年公布的《合肥学院就业工作考评量化评分表》，我系自评分为120分。</w:t>
      </w:r>
    </w:p>
    <w:p>
      <w:pPr>
        <w:numPr>
          <w:ilvl w:val="0"/>
          <w:numId w:val="7"/>
        </w:numPr>
        <w:spacing w:line="360" w:lineRule="auto"/>
        <w:ind w:firstLine="482" w:firstLineChars="200"/>
        <w:rPr>
          <w:rFonts w:hint="eastAsia" w:ascii="宋体" w:hAnsi="宋体" w:cs="宋体"/>
          <w:b/>
          <w:sz w:val="24"/>
        </w:rPr>
      </w:pPr>
      <w:r>
        <w:rPr>
          <w:rFonts w:hint="eastAsia" w:ascii="宋体" w:hAnsi="宋体" w:cs="宋体"/>
          <w:b/>
          <w:sz w:val="24"/>
        </w:rPr>
        <w:t>分：电子系各专业就业基本情况</w:t>
      </w:r>
    </w:p>
    <w:p>
      <w:pPr>
        <w:spacing w:line="360" w:lineRule="auto"/>
        <w:ind w:firstLine="360" w:firstLineChars="150"/>
        <w:jc w:val="left"/>
        <w:rPr>
          <w:rFonts w:hint="eastAsia" w:ascii="宋体" w:hAnsi="宋体" w:cs="宋体"/>
          <w:sz w:val="24"/>
        </w:rPr>
      </w:pPr>
      <w:r>
        <w:rPr>
          <w:rFonts w:hint="eastAsia" w:ascii="宋体" w:hAnsi="宋体" w:cs="宋体"/>
          <w:sz w:val="24"/>
        </w:rPr>
        <w:t>电子系2017届共有毕业生311人，包括电子信息工程、通信工程和自动化三个专业。从各年级、专业情况来看，09电子信息工程（2+3）5人毕业，11电子信息工程（2+3）2人毕业，12电子信息工程4人毕业，12通信工程4人毕业，12自动化7人毕业，13电子信息工程80人毕业，13通信工程84人毕业，13自动化123人毕业，14电子信息工程2人毕业。截至2017年8月，有256人签订了就业协议书，41人考取硕士研究生，5人出国，签约率为83.32%，就业率为97.11%，研究生录取率为13.18%。</w:t>
      </w:r>
    </w:p>
    <w:p>
      <w:pPr>
        <w:spacing w:line="360" w:lineRule="auto"/>
        <w:ind w:firstLine="360" w:firstLineChars="150"/>
        <w:jc w:val="left"/>
        <w:rPr>
          <w:rFonts w:hint="eastAsia" w:ascii="宋体" w:hAnsi="宋体" w:cs="宋体"/>
          <w:bCs/>
          <w:sz w:val="24"/>
        </w:rPr>
      </w:pPr>
      <w:r>
        <w:rPr>
          <w:rFonts w:hint="eastAsia" w:ascii="宋体" w:hAnsi="宋体" w:cs="宋体"/>
          <w:bCs/>
          <w:sz w:val="24"/>
        </w:rPr>
        <w:t>从专业就业率来看：电子信息工程专业共有毕业生93人，就业率为94.62%；通信工程专业共有毕业生88人，就业率为98.86%，自动化专业共有毕业生130人，就业率为97.69%。三个专业就业情况均保持在较好水平。</w:t>
      </w:r>
    </w:p>
    <w:p>
      <w:pPr>
        <w:numPr>
          <w:ilvl w:val="0"/>
          <w:numId w:val="7"/>
        </w:numPr>
        <w:spacing w:line="360" w:lineRule="auto"/>
        <w:ind w:firstLine="482" w:firstLineChars="200"/>
        <w:rPr>
          <w:rFonts w:hint="eastAsia" w:ascii="宋体" w:hAnsi="宋体" w:cs="宋体"/>
          <w:b/>
          <w:sz w:val="24"/>
        </w:rPr>
      </w:pPr>
      <w:r>
        <w:rPr>
          <w:rFonts w:hint="eastAsia" w:ascii="宋体" w:hAnsi="宋体" w:cs="宋体"/>
          <w:b/>
          <w:sz w:val="24"/>
        </w:rPr>
        <w:t>分：电子系毕业生就业结构分析情况</w:t>
      </w:r>
    </w:p>
    <w:p>
      <w:pPr>
        <w:spacing w:line="360" w:lineRule="auto"/>
        <w:ind w:firstLine="480" w:firstLineChars="200"/>
        <w:rPr>
          <w:rFonts w:hint="eastAsia" w:ascii="宋体" w:hAnsi="宋体" w:cs="宋体"/>
          <w:sz w:val="24"/>
        </w:rPr>
      </w:pPr>
      <w:r>
        <w:rPr>
          <w:rFonts w:hint="eastAsia" w:ascii="宋体" w:hAnsi="宋体" w:cs="宋体"/>
          <w:sz w:val="24"/>
        </w:rPr>
        <w:t>1、毕业生就业地域</w:t>
      </w:r>
    </w:p>
    <w:p>
      <w:pPr>
        <w:spacing w:line="360" w:lineRule="auto"/>
        <w:ind w:firstLine="480" w:firstLineChars="200"/>
        <w:rPr>
          <w:rFonts w:hint="eastAsia" w:ascii="宋体" w:hAnsi="宋体" w:cs="宋体"/>
          <w:sz w:val="24"/>
        </w:rPr>
      </w:pPr>
      <w:r>
        <w:rPr>
          <w:rFonts w:hint="eastAsia" w:ascii="宋体" w:hAnsi="宋体" w:cs="宋体"/>
          <w:sz w:val="24"/>
        </w:rPr>
        <w:t>从毕业生就业分布区域来看，在签订规范协议书的254人中，有179人在安徽省内工作，占签订协议书总人数的70.47%，占毕业生总数的81.67%；其中有149人选择在合肥市工作，占签订协议书总人数的58.66%，占安徽省内就业总人数的83.24%，占毕业生总数的47.9%。这一数据表明：2017年，我系有七成的毕业生选择在安徽省内发展。另外，占签订协议书总数29.53%的75名毕业生选择到省外发展，这75名毕业生分布于北京、福建、广东、河北、江苏、陕西、上海、四川、天津、云南、浙江。其中以广东、江苏、上海、浙江居多，分别是广东省10人、江苏省20人、上海市21人、浙江省7人，共计58人。江浙沪粤地区就业人数占省外就业总人数的77.33%。这表明我系选择省外就业的毕业生倾向于经济比较发达的东部沿海开放地区。</w:t>
      </w:r>
    </w:p>
    <w:p>
      <w:pPr>
        <w:spacing w:line="360" w:lineRule="auto"/>
        <w:ind w:firstLine="480" w:firstLineChars="200"/>
        <w:rPr>
          <w:rFonts w:hint="eastAsia" w:ascii="宋体" w:hAnsi="宋体" w:cs="宋体"/>
          <w:sz w:val="24"/>
        </w:rPr>
      </w:pPr>
      <w:r>
        <w:rPr>
          <w:rFonts w:hint="eastAsia" w:ascii="宋体" w:hAnsi="宋体" w:cs="宋体"/>
          <w:sz w:val="24"/>
        </w:rPr>
        <w:t>表2：毕业生就业地域</w:t>
      </w:r>
    </w:p>
    <w:tbl>
      <w:tblPr>
        <w:tblStyle w:val="12"/>
        <w:tblW w:w="7725" w:type="dxa"/>
        <w:jc w:val="center"/>
        <w:tblInd w:w="0" w:type="dxa"/>
        <w:tblLayout w:type="fixed"/>
        <w:tblCellMar>
          <w:top w:w="15" w:type="dxa"/>
          <w:left w:w="15" w:type="dxa"/>
          <w:bottom w:w="15" w:type="dxa"/>
          <w:right w:w="15" w:type="dxa"/>
        </w:tblCellMar>
      </w:tblPr>
      <w:tblGrid>
        <w:gridCol w:w="1320"/>
        <w:gridCol w:w="1144"/>
        <w:gridCol w:w="1145"/>
        <w:gridCol w:w="4116"/>
      </w:tblGrid>
      <w:tr>
        <w:tblPrEx>
          <w:tblLayout w:type="fixed"/>
          <w:tblCellMar>
            <w:top w:w="15" w:type="dxa"/>
            <w:left w:w="15" w:type="dxa"/>
            <w:bottom w:w="15" w:type="dxa"/>
            <w:right w:w="15" w:type="dxa"/>
          </w:tblCellMar>
        </w:tblPrEx>
        <w:trPr>
          <w:trHeight w:val="564" w:hRule="atLeast"/>
          <w:jc w:val="center"/>
        </w:trPr>
        <w:tc>
          <w:tcPr>
            <w:tcW w:w="1320" w:type="dxa"/>
            <w:vMerge w:val="restart"/>
            <w:tcBorders>
              <w:top w:val="single" w:color="auto" w:sz="4" w:space="0"/>
              <w:left w:val="single" w:color="auto" w:sz="4" w:space="0"/>
              <w:right w:val="single" w:color="auto" w:sz="4" w:space="0"/>
            </w:tcBorders>
            <w:vAlign w:val="center"/>
          </w:tcPr>
          <w:p>
            <w:pPr>
              <w:widowControl/>
              <w:spacing w:line="360" w:lineRule="auto"/>
              <w:jc w:val="center"/>
              <w:textAlignment w:val="bottom"/>
              <w:rPr>
                <w:rFonts w:hint="eastAsia" w:ascii="宋体" w:hAnsi="宋体" w:cs="宋体"/>
                <w:b/>
                <w:bCs/>
                <w:kern w:val="0"/>
                <w:sz w:val="24"/>
              </w:rPr>
            </w:pPr>
          </w:p>
          <w:p>
            <w:pPr>
              <w:widowControl/>
              <w:spacing w:line="360" w:lineRule="auto"/>
              <w:jc w:val="center"/>
              <w:textAlignment w:val="bottom"/>
              <w:rPr>
                <w:rFonts w:hint="eastAsia" w:ascii="宋体" w:hAnsi="宋体" w:cs="宋体"/>
                <w:b/>
                <w:bCs/>
                <w:sz w:val="24"/>
              </w:rPr>
            </w:pPr>
            <w:r>
              <w:rPr>
                <w:rFonts w:hint="eastAsia" w:ascii="宋体" w:hAnsi="宋体" w:cs="宋体"/>
                <w:b/>
                <w:bCs/>
                <w:kern w:val="0"/>
                <w:sz w:val="24"/>
              </w:rPr>
              <w:t>就业地域</w:t>
            </w:r>
          </w:p>
        </w:tc>
        <w:tc>
          <w:tcPr>
            <w:tcW w:w="2289"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bottom"/>
              <w:rPr>
                <w:rFonts w:hint="eastAsia" w:ascii="宋体" w:hAnsi="宋体" w:cs="宋体"/>
                <w:b/>
                <w:bCs/>
                <w:sz w:val="24"/>
              </w:rPr>
            </w:pPr>
            <w:r>
              <w:rPr>
                <w:rFonts w:hint="eastAsia" w:ascii="宋体" w:hAnsi="宋体" w:cs="宋体"/>
                <w:b/>
                <w:bCs/>
                <w:kern w:val="0"/>
                <w:sz w:val="24"/>
              </w:rPr>
              <w:t>安徽省</w:t>
            </w:r>
          </w:p>
        </w:tc>
        <w:tc>
          <w:tcPr>
            <w:tcW w:w="4116" w:type="dxa"/>
            <w:vMerge w:val="restart"/>
            <w:tcBorders>
              <w:top w:val="single" w:color="auto" w:sz="4" w:space="0"/>
              <w:left w:val="single" w:color="auto" w:sz="4" w:space="0"/>
              <w:right w:val="single" w:color="auto" w:sz="4" w:space="0"/>
            </w:tcBorders>
            <w:vAlign w:val="center"/>
          </w:tcPr>
          <w:p>
            <w:pPr>
              <w:widowControl/>
              <w:spacing w:line="360" w:lineRule="auto"/>
              <w:jc w:val="center"/>
              <w:textAlignment w:val="bottom"/>
              <w:rPr>
                <w:rFonts w:hint="eastAsia" w:ascii="宋体" w:hAnsi="宋体" w:cs="宋体"/>
                <w:b/>
                <w:bCs/>
                <w:sz w:val="24"/>
              </w:rPr>
            </w:pPr>
            <w:r>
              <w:rPr>
                <w:rFonts w:hint="eastAsia" w:ascii="宋体" w:hAnsi="宋体" w:cs="宋体"/>
                <w:b/>
                <w:bCs/>
                <w:kern w:val="0"/>
                <w:sz w:val="24"/>
              </w:rPr>
              <w:t>外省</w:t>
            </w:r>
          </w:p>
        </w:tc>
      </w:tr>
      <w:tr>
        <w:tblPrEx>
          <w:tblLayout w:type="fixed"/>
          <w:tblCellMar>
            <w:top w:w="15" w:type="dxa"/>
            <w:left w:w="15" w:type="dxa"/>
            <w:bottom w:w="15" w:type="dxa"/>
            <w:right w:w="15" w:type="dxa"/>
          </w:tblCellMar>
        </w:tblPrEx>
        <w:trPr>
          <w:trHeight w:val="564" w:hRule="atLeast"/>
          <w:jc w:val="center"/>
        </w:trPr>
        <w:tc>
          <w:tcPr>
            <w:tcW w:w="1320" w:type="dxa"/>
            <w:vMerge w:val="continue"/>
            <w:tcBorders>
              <w:left w:val="single" w:color="auto" w:sz="4" w:space="0"/>
              <w:bottom w:val="single" w:color="auto" w:sz="4" w:space="0"/>
              <w:right w:val="single" w:color="auto" w:sz="4" w:space="0"/>
            </w:tcBorders>
            <w:vAlign w:val="center"/>
          </w:tcPr>
          <w:p>
            <w:pPr>
              <w:widowControl/>
              <w:spacing w:line="360" w:lineRule="auto"/>
              <w:jc w:val="center"/>
              <w:textAlignment w:val="bottom"/>
              <w:rPr>
                <w:sz w:val="24"/>
              </w:rPr>
            </w:pPr>
          </w:p>
        </w:tc>
        <w:tc>
          <w:tcPr>
            <w:tcW w:w="114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bottom"/>
              <w:rPr>
                <w:rFonts w:hint="eastAsia" w:ascii="宋体" w:hAnsi="宋体" w:cs="宋体"/>
                <w:b/>
                <w:bCs/>
                <w:kern w:val="0"/>
                <w:sz w:val="24"/>
              </w:rPr>
            </w:pPr>
            <w:r>
              <w:rPr>
                <w:rFonts w:hint="eastAsia" w:ascii="宋体" w:hAnsi="宋体" w:cs="宋体"/>
                <w:b/>
                <w:bCs/>
                <w:kern w:val="0"/>
                <w:sz w:val="24"/>
              </w:rPr>
              <w:t>合肥市</w:t>
            </w:r>
          </w:p>
        </w:tc>
        <w:tc>
          <w:tcPr>
            <w:tcW w:w="114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bottom"/>
              <w:rPr>
                <w:rFonts w:hint="eastAsia" w:ascii="宋体" w:hAnsi="宋体" w:cs="宋体"/>
                <w:b/>
                <w:bCs/>
                <w:kern w:val="0"/>
                <w:sz w:val="24"/>
              </w:rPr>
            </w:pPr>
            <w:r>
              <w:rPr>
                <w:rFonts w:hint="eastAsia" w:ascii="宋体" w:hAnsi="宋体" w:cs="宋体"/>
                <w:b/>
                <w:bCs/>
                <w:kern w:val="0"/>
                <w:sz w:val="24"/>
              </w:rPr>
              <w:t>合肥市外</w:t>
            </w:r>
          </w:p>
        </w:tc>
        <w:tc>
          <w:tcPr>
            <w:tcW w:w="4116" w:type="dxa"/>
            <w:vMerge w:val="continue"/>
            <w:tcBorders>
              <w:left w:val="single" w:color="auto" w:sz="4" w:space="0"/>
              <w:bottom w:val="single" w:color="auto" w:sz="4" w:space="0"/>
              <w:right w:val="single" w:color="auto" w:sz="4" w:space="0"/>
            </w:tcBorders>
            <w:vAlign w:val="center"/>
          </w:tcPr>
          <w:p>
            <w:pPr>
              <w:widowControl/>
              <w:spacing w:line="360" w:lineRule="auto"/>
              <w:jc w:val="center"/>
              <w:textAlignment w:val="bottom"/>
              <w:rPr>
                <w:rFonts w:hint="eastAsia" w:ascii="宋体" w:hAnsi="宋体" w:cs="宋体"/>
                <w:kern w:val="0"/>
                <w:sz w:val="24"/>
              </w:rPr>
            </w:pPr>
          </w:p>
        </w:tc>
      </w:tr>
      <w:tr>
        <w:tblPrEx>
          <w:tblLayout w:type="fixed"/>
          <w:tblCellMar>
            <w:top w:w="15" w:type="dxa"/>
            <w:left w:w="15" w:type="dxa"/>
            <w:bottom w:w="15" w:type="dxa"/>
            <w:right w:w="15" w:type="dxa"/>
          </w:tblCellMar>
        </w:tblPrEx>
        <w:trPr>
          <w:trHeight w:val="285"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bottom"/>
              <w:rPr>
                <w:rFonts w:hint="eastAsia" w:ascii="宋体" w:hAnsi="宋体" w:cs="宋体"/>
                <w:sz w:val="24"/>
              </w:rPr>
            </w:pPr>
            <w:r>
              <w:rPr>
                <w:rFonts w:hint="eastAsia" w:ascii="宋体" w:hAnsi="宋体" w:cs="宋体"/>
                <w:kern w:val="0"/>
                <w:sz w:val="24"/>
              </w:rPr>
              <w:t>人数</w:t>
            </w:r>
          </w:p>
        </w:tc>
        <w:tc>
          <w:tcPr>
            <w:tcW w:w="114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bottom"/>
              <w:rPr>
                <w:rFonts w:hint="eastAsia" w:ascii="宋体" w:hAnsi="宋体" w:cs="宋体"/>
                <w:sz w:val="24"/>
              </w:rPr>
            </w:pPr>
            <w:r>
              <w:rPr>
                <w:rFonts w:hint="eastAsia" w:ascii="宋体" w:hAnsi="宋体" w:cs="宋体"/>
                <w:sz w:val="24"/>
              </w:rPr>
              <w:t>149</w:t>
            </w:r>
          </w:p>
        </w:tc>
        <w:tc>
          <w:tcPr>
            <w:tcW w:w="114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bottom"/>
              <w:rPr>
                <w:rFonts w:hint="eastAsia" w:ascii="宋体" w:hAnsi="宋体" w:cs="宋体"/>
                <w:sz w:val="24"/>
              </w:rPr>
            </w:pPr>
            <w:r>
              <w:rPr>
                <w:rFonts w:hint="eastAsia" w:ascii="宋体" w:hAnsi="宋体" w:cs="宋体"/>
                <w:sz w:val="24"/>
              </w:rPr>
              <w:t>30</w:t>
            </w:r>
          </w:p>
        </w:tc>
        <w:tc>
          <w:tcPr>
            <w:tcW w:w="411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bottom"/>
              <w:rPr>
                <w:rFonts w:hint="eastAsia" w:ascii="宋体" w:hAnsi="宋体" w:cs="宋体"/>
                <w:sz w:val="24"/>
              </w:rPr>
            </w:pPr>
            <w:r>
              <w:rPr>
                <w:rFonts w:hint="eastAsia" w:ascii="宋体" w:hAnsi="宋体" w:cs="宋体"/>
                <w:sz w:val="24"/>
              </w:rPr>
              <w:t>75</w:t>
            </w:r>
          </w:p>
        </w:tc>
      </w:tr>
      <w:tr>
        <w:tblPrEx>
          <w:tblLayout w:type="fixed"/>
          <w:tblCellMar>
            <w:top w:w="15" w:type="dxa"/>
            <w:left w:w="15" w:type="dxa"/>
            <w:bottom w:w="15" w:type="dxa"/>
            <w:right w:w="15" w:type="dxa"/>
          </w:tblCellMar>
        </w:tblPrEx>
        <w:trPr>
          <w:trHeight w:val="300"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占签订协议书比例</w:t>
            </w:r>
          </w:p>
        </w:tc>
        <w:tc>
          <w:tcPr>
            <w:tcW w:w="2289"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bottom"/>
              <w:rPr>
                <w:rFonts w:hint="eastAsia" w:ascii="宋体" w:hAnsi="宋体" w:cs="宋体"/>
                <w:sz w:val="24"/>
              </w:rPr>
            </w:pPr>
            <w:r>
              <w:rPr>
                <w:rFonts w:hint="eastAsia" w:ascii="宋体" w:hAnsi="宋体" w:cs="宋体"/>
                <w:sz w:val="24"/>
              </w:rPr>
              <w:t>70.47%</w:t>
            </w:r>
          </w:p>
        </w:tc>
        <w:tc>
          <w:tcPr>
            <w:tcW w:w="4116" w:type="dxa"/>
            <w:tcBorders>
              <w:left w:val="single" w:color="auto" w:sz="4" w:space="0"/>
              <w:bottom w:val="single" w:color="auto" w:sz="4" w:space="0"/>
              <w:right w:val="single" w:color="auto" w:sz="4" w:space="0"/>
            </w:tcBorders>
            <w:vAlign w:val="center"/>
          </w:tcPr>
          <w:p>
            <w:pPr>
              <w:widowControl/>
              <w:spacing w:line="360" w:lineRule="auto"/>
              <w:jc w:val="center"/>
              <w:textAlignment w:val="bottom"/>
              <w:rPr>
                <w:rFonts w:hint="eastAsia" w:ascii="宋体" w:hAnsi="宋体" w:cs="宋体"/>
                <w:sz w:val="24"/>
              </w:rPr>
            </w:pPr>
            <w:r>
              <w:rPr>
                <w:rFonts w:hint="eastAsia" w:ascii="宋体" w:hAnsi="宋体" w:cs="宋体"/>
                <w:sz w:val="24"/>
              </w:rPr>
              <w:t>29.53%</w:t>
            </w:r>
          </w:p>
        </w:tc>
      </w:tr>
    </w:tbl>
    <w:p>
      <w:pPr>
        <w:spacing w:line="360" w:lineRule="auto"/>
        <w:ind w:firstLine="480" w:firstLineChars="200"/>
        <w:rPr>
          <w:rFonts w:hint="eastAsia" w:ascii="宋体" w:hAnsi="宋体" w:cs="宋体"/>
          <w:sz w:val="24"/>
        </w:rPr>
      </w:pPr>
      <w:r>
        <w:rPr>
          <w:rFonts w:hint="eastAsia" w:ascii="宋体" w:hAnsi="宋体" w:cs="宋体"/>
          <w:sz w:val="24"/>
        </w:rPr>
        <w:t>2、毕业生就业结构</w:t>
      </w:r>
    </w:p>
    <w:p>
      <w:pPr>
        <w:spacing w:line="360" w:lineRule="auto"/>
        <w:ind w:firstLine="480" w:firstLineChars="200"/>
        <w:rPr>
          <w:rFonts w:hint="eastAsia" w:ascii="宋体" w:hAnsi="宋体" w:cs="宋体"/>
          <w:sz w:val="24"/>
        </w:rPr>
      </w:pPr>
      <w:r>
        <w:rPr>
          <w:rFonts w:hint="eastAsia" w:ascii="宋体" w:hAnsi="宋体" w:cs="宋体"/>
          <w:sz w:val="24"/>
        </w:rPr>
        <w:t>（1）从单位性质来看，在签订就业协议书的254人中，12人在国有企业，216人在民营企业，2人在事业单位，24人在三资企业。国有企业就业比例为4.72%，事业单位就业比例为0.78%，非公有制企业就业比例为94.5%。这表明，非公有制企业是吸纳我系毕业生就业的主体力量。</w:t>
      </w:r>
    </w:p>
    <w:p>
      <w:pPr>
        <w:spacing w:line="360" w:lineRule="auto"/>
        <w:ind w:firstLine="480" w:firstLineChars="200"/>
        <w:rPr>
          <w:rFonts w:hint="eastAsia" w:ascii="宋体" w:hAnsi="宋体" w:cs="宋体"/>
          <w:sz w:val="24"/>
        </w:rPr>
      </w:pPr>
      <w:r>
        <w:rPr>
          <w:rFonts w:hint="eastAsia" w:ascii="宋体" w:hAnsi="宋体" w:cs="宋体"/>
          <w:sz w:val="24"/>
        </w:rPr>
        <w:t>表3：毕业生就业单位性质</w:t>
      </w:r>
    </w:p>
    <w:tbl>
      <w:tblPr>
        <w:tblStyle w:val="12"/>
        <w:tblW w:w="5179" w:type="dxa"/>
        <w:jc w:val="center"/>
        <w:tblInd w:w="0" w:type="dxa"/>
        <w:tblLayout w:type="fixed"/>
        <w:tblCellMar>
          <w:top w:w="15" w:type="dxa"/>
          <w:left w:w="15" w:type="dxa"/>
          <w:bottom w:w="15" w:type="dxa"/>
          <w:right w:w="15" w:type="dxa"/>
        </w:tblCellMar>
      </w:tblPr>
      <w:tblGrid>
        <w:gridCol w:w="2479"/>
        <w:gridCol w:w="1157"/>
        <w:gridCol w:w="1543"/>
      </w:tblGrid>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单位性质</w:t>
            </w:r>
          </w:p>
        </w:tc>
        <w:tc>
          <w:tcPr>
            <w:tcW w:w="11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人数</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比例</w:t>
            </w:r>
          </w:p>
        </w:tc>
      </w:tr>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国有企业</w:t>
            </w:r>
          </w:p>
        </w:tc>
        <w:tc>
          <w:tcPr>
            <w:tcW w:w="11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12</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4.72%</w:t>
            </w:r>
          </w:p>
        </w:tc>
      </w:tr>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事业单位</w:t>
            </w:r>
          </w:p>
        </w:tc>
        <w:tc>
          <w:tcPr>
            <w:tcW w:w="11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2</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0.78%</w:t>
            </w:r>
          </w:p>
        </w:tc>
      </w:tr>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民营企业</w:t>
            </w:r>
          </w:p>
        </w:tc>
        <w:tc>
          <w:tcPr>
            <w:tcW w:w="11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216</w:t>
            </w:r>
          </w:p>
        </w:tc>
        <w:tc>
          <w:tcPr>
            <w:tcW w:w="1543" w:type="dxa"/>
            <w:vMerge w:val="restart"/>
            <w:tcBorders>
              <w:top w:val="single" w:color="auto" w:sz="4" w:space="0"/>
              <w:left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94.5%</w:t>
            </w:r>
          </w:p>
        </w:tc>
      </w:tr>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三资企业</w:t>
            </w:r>
          </w:p>
        </w:tc>
        <w:tc>
          <w:tcPr>
            <w:tcW w:w="11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24</w:t>
            </w:r>
          </w:p>
        </w:tc>
        <w:tc>
          <w:tcPr>
            <w:tcW w:w="1543" w:type="dxa"/>
            <w:vMerge w:val="continue"/>
            <w:tcBorders>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p>
        </w:tc>
      </w:tr>
      <w:tr>
        <w:tblPrEx>
          <w:tblLayout w:type="fixed"/>
          <w:tblCellMar>
            <w:top w:w="15" w:type="dxa"/>
            <w:left w:w="15" w:type="dxa"/>
            <w:bottom w:w="15" w:type="dxa"/>
            <w:right w:w="15" w:type="dxa"/>
          </w:tblCellMar>
        </w:tblPrEx>
        <w:trPr>
          <w:trHeight w:val="300" w:hRule="atLeast"/>
          <w:jc w:val="center"/>
        </w:trPr>
        <w:tc>
          <w:tcPr>
            <w:tcW w:w="247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合计</w:t>
            </w:r>
          </w:p>
        </w:tc>
        <w:tc>
          <w:tcPr>
            <w:tcW w:w="11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254</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cs="宋体"/>
                <w:sz w:val="24"/>
              </w:rPr>
            </w:pPr>
            <w:r>
              <w:rPr>
                <w:rFonts w:hint="eastAsia" w:ascii="宋体" w:hAnsi="宋体" w:cs="宋体"/>
                <w:sz w:val="24"/>
              </w:rPr>
              <w:t>100%</w:t>
            </w:r>
          </w:p>
        </w:tc>
      </w:tr>
    </w:tbl>
    <w:p>
      <w:pPr>
        <w:spacing w:line="360" w:lineRule="auto"/>
        <w:ind w:firstLine="480" w:firstLineChars="200"/>
        <w:rPr>
          <w:rFonts w:hint="eastAsia" w:ascii="宋体" w:hAnsi="宋体" w:cs="宋体"/>
          <w:sz w:val="24"/>
        </w:rPr>
      </w:pPr>
      <w:r>
        <w:rPr>
          <w:rFonts w:hint="eastAsia" w:ascii="宋体" w:hAnsi="宋体" w:cs="宋体"/>
          <w:sz w:val="24"/>
        </w:rPr>
        <w:t>（2）专业相关率</w:t>
      </w:r>
    </w:p>
    <w:p>
      <w:pPr>
        <w:spacing w:line="360" w:lineRule="auto"/>
        <w:ind w:firstLine="480" w:firstLineChars="200"/>
        <w:rPr>
          <w:rFonts w:hint="eastAsia" w:ascii="宋体" w:hAnsi="宋体" w:cs="宋体"/>
          <w:sz w:val="24"/>
        </w:rPr>
      </w:pPr>
      <w:r>
        <w:rPr>
          <w:rFonts w:hint="eastAsia" w:ascii="宋体" w:hAnsi="宋体" w:cs="宋体"/>
          <w:sz w:val="24"/>
        </w:rPr>
        <w:t>从行业分类来看，在签订就业协议书的254人中，与自动化专业相关或相近的电力、热力、燃气及水生产和供应业就业22人，建筑业就业14人，居民服务、修理和其他服务业就业6人，科学研究和技术服务业就业28人，水利、环境和公共设施管理业就业2人，信息传输、软件和信息技术服务业就业69人，制造业就业63人，教育就业12人，交通运输、仓储和邮政业就业7人，共计223人；其他行业分别是：房地产业就业1人，公共管理、社会保障和社会组织就业1人，金融业就业1人，农、林、牧、渔业就业3人，批发和零售业就业14人，文化、体育和娱乐业就业5人，租赁和商务服务业就业6人，共计31人。</w:t>
      </w:r>
    </w:p>
    <w:p>
      <w:pPr>
        <w:spacing w:line="360" w:lineRule="auto"/>
        <w:ind w:firstLine="480" w:firstLineChars="200"/>
        <w:rPr>
          <w:rFonts w:hint="eastAsia" w:ascii="宋体" w:hAnsi="宋体" w:cs="宋体"/>
          <w:sz w:val="24"/>
        </w:rPr>
      </w:pPr>
      <w:r>
        <w:rPr>
          <w:rFonts w:hint="eastAsia" w:ascii="宋体" w:hAnsi="宋体" w:cs="宋体"/>
          <w:sz w:val="24"/>
        </w:rPr>
        <w:t>因此，与自动化专业相关或相近的行业就业比为87.80%，其他行业就业比为12.2%。</w:t>
      </w:r>
    </w:p>
    <w:p>
      <w:pPr>
        <w:spacing w:line="360" w:lineRule="auto"/>
        <w:ind w:firstLine="480" w:firstLineChars="200"/>
        <w:rPr>
          <w:rFonts w:hint="eastAsia" w:ascii="宋体" w:hAnsi="宋体" w:cs="宋体"/>
          <w:sz w:val="24"/>
        </w:rPr>
      </w:pPr>
      <w:r>
        <w:rPr>
          <w:rFonts w:hint="eastAsia" w:ascii="宋体" w:hAnsi="宋体" w:cs="宋体"/>
          <w:sz w:val="24"/>
        </w:rPr>
        <w:t>表4：毕业生就业行业分类</w:t>
      </w:r>
    </w:p>
    <w:tbl>
      <w:tblPr>
        <w:tblStyle w:val="13"/>
        <w:tblW w:w="8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4305"/>
        <w:gridCol w:w="1223"/>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spacing w:line="360" w:lineRule="auto"/>
              <w:jc w:val="center"/>
              <w:rPr>
                <w:rFonts w:hint="eastAsia" w:ascii="宋体" w:hAnsi="宋体" w:cs="宋体"/>
                <w:kern w:val="0"/>
                <w:sz w:val="24"/>
              </w:rPr>
            </w:pPr>
            <w:r>
              <w:rPr>
                <w:rFonts w:hint="eastAsia" w:ascii="宋体" w:hAnsi="宋体" w:cs="宋体"/>
                <w:kern w:val="0"/>
                <w:sz w:val="24"/>
              </w:rPr>
              <w:t>是否与自动化相关</w:t>
            </w:r>
          </w:p>
        </w:tc>
        <w:tc>
          <w:tcPr>
            <w:tcW w:w="4305"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行业分类</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就业人数</w:t>
            </w:r>
          </w:p>
        </w:tc>
        <w:tc>
          <w:tcPr>
            <w:tcW w:w="1365" w:type="dxa"/>
          </w:tcPr>
          <w:p>
            <w:pPr>
              <w:spacing w:line="360" w:lineRule="auto"/>
              <w:jc w:val="center"/>
              <w:rPr>
                <w:rFonts w:hint="eastAsia" w:ascii="宋体" w:hAnsi="宋体" w:cs="宋体"/>
                <w:kern w:val="0"/>
                <w:sz w:val="24"/>
              </w:rPr>
            </w:pPr>
            <w:r>
              <w:rPr>
                <w:rFonts w:hint="eastAsia" w:ascii="宋体" w:hAnsi="宋体" w:cs="宋体"/>
                <w:kern w:val="0"/>
                <w:sz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restart"/>
            <w:vAlign w:val="center"/>
          </w:tcPr>
          <w:p>
            <w:pPr>
              <w:spacing w:line="360" w:lineRule="auto"/>
              <w:jc w:val="center"/>
              <w:rPr>
                <w:rFonts w:hint="eastAsia" w:ascii="宋体" w:hAnsi="宋体" w:cs="宋体"/>
                <w:kern w:val="0"/>
                <w:sz w:val="24"/>
              </w:rPr>
            </w:pPr>
            <w:r>
              <w:rPr>
                <w:rFonts w:hint="eastAsia" w:ascii="宋体" w:hAnsi="宋体" w:cs="宋体"/>
                <w:kern w:val="0"/>
                <w:sz w:val="24"/>
              </w:rPr>
              <w:t>与自动化专业相关或相近</w:t>
            </w: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电力、热力、燃气及水生产和供应业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22</w:t>
            </w:r>
          </w:p>
        </w:tc>
        <w:tc>
          <w:tcPr>
            <w:tcW w:w="1365" w:type="dxa"/>
            <w:vMerge w:val="restart"/>
            <w:vAlign w:val="center"/>
          </w:tcPr>
          <w:p>
            <w:pPr>
              <w:spacing w:line="360" w:lineRule="auto"/>
              <w:jc w:val="center"/>
              <w:rPr>
                <w:rFonts w:hint="eastAsia" w:ascii="宋体" w:hAnsi="宋体" w:cs="宋体"/>
                <w:kern w:val="0"/>
                <w:sz w:val="24"/>
              </w:rPr>
            </w:pPr>
            <w:r>
              <w:rPr>
                <w:rFonts w:hint="eastAsia" w:ascii="宋体" w:hAnsi="宋体" w:cs="宋体"/>
                <w:kern w:val="0"/>
                <w:sz w:val="24"/>
              </w:rPr>
              <w:t>87.80%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vAlign w:val="center"/>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建筑业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14</w:t>
            </w:r>
          </w:p>
        </w:tc>
        <w:tc>
          <w:tcPr>
            <w:tcW w:w="1365"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vAlign w:val="center"/>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居民服务、修理和其他服务业就业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6</w:t>
            </w:r>
          </w:p>
        </w:tc>
        <w:tc>
          <w:tcPr>
            <w:tcW w:w="1365"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vAlign w:val="center"/>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科学研究和技术服务业就业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28</w:t>
            </w:r>
          </w:p>
        </w:tc>
        <w:tc>
          <w:tcPr>
            <w:tcW w:w="1365"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vAlign w:val="center"/>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水利、环境和公共设施管理业就业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2</w:t>
            </w:r>
          </w:p>
        </w:tc>
        <w:tc>
          <w:tcPr>
            <w:tcW w:w="1365"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vAlign w:val="center"/>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信息传输、软件和信息技术服务业就业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69</w:t>
            </w:r>
          </w:p>
        </w:tc>
        <w:tc>
          <w:tcPr>
            <w:tcW w:w="1365"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vAlign w:val="center"/>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制造业就业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63</w:t>
            </w:r>
          </w:p>
        </w:tc>
        <w:tc>
          <w:tcPr>
            <w:tcW w:w="1365"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vAlign w:val="center"/>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教育就业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12</w:t>
            </w:r>
          </w:p>
        </w:tc>
        <w:tc>
          <w:tcPr>
            <w:tcW w:w="1365"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vAlign w:val="center"/>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交通运输、仓储和邮政业就业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7</w:t>
            </w:r>
          </w:p>
        </w:tc>
        <w:tc>
          <w:tcPr>
            <w:tcW w:w="1365"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restart"/>
            <w:vAlign w:val="center"/>
          </w:tcPr>
          <w:p>
            <w:pPr>
              <w:spacing w:line="360" w:lineRule="auto"/>
              <w:jc w:val="center"/>
              <w:rPr>
                <w:rFonts w:hint="eastAsia" w:ascii="宋体" w:hAnsi="宋体" w:cs="宋体"/>
                <w:kern w:val="0"/>
                <w:sz w:val="24"/>
              </w:rPr>
            </w:pPr>
            <w:r>
              <w:rPr>
                <w:rFonts w:hint="eastAsia" w:ascii="宋体" w:hAnsi="宋体" w:cs="宋体"/>
                <w:kern w:val="0"/>
                <w:sz w:val="24"/>
              </w:rPr>
              <w:t>与自动化专业相关度不大</w:t>
            </w: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房地产业就业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1</w:t>
            </w:r>
          </w:p>
        </w:tc>
        <w:tc>
          <w:tcPr>
            <w:tcW w:w="1365" w:type="dxa"/>
            <w:vMerge w:val="restart"/>
            <w:vAlign w:val="center"/>
          </w:tcPr>
          <w:p>
            <w:pPr>
              <w:spacing w:line="360" w:lineRule="auto"/>
              <w:jc w:val="center"/>
              <w:rPr>
                <w:rFonts w:hint="eastAsia" w:ascii="宋体" w:hAnsi="宋体" w:cs="宋体"/>
                <w:kern w:val="0"/>
                <w:sz w:val="24"/>
              </w:rPr>
            </w:pPr>
            <w:r>
              <w:rPr>
                <w:rFonts w:hint="eastAsia" w:ascii="宋体" w:hAnsi="宋体" w:cs="宋体"/>
                <w:kern w:val="0"/>
                <w:sz w:val="24"/>
              </w:rPr>
              <w:t>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公共管理、社会保障和社会组织就业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1</w:t>
            </w:r>
          </w:p>
        </w:tc>
        <w:tc>
          <w:tcPr>
            <w:tcW w:w="1365" w:type="dxa"/>
            <w:vMerge w:val="continue"/>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金融业就业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1</w:t>
            </w:r>
          </w:p>
        </w:tc>
        <w:tc>
          <w:tcPr>
            <w:tcW w:w="1365" w:type="dxa"/>
            <w:vMerge w:val="continue"/>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农、林、牧、渔业就业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3</w:t>
            </w:r>
          </w:p>
        </w:tc>
        <w:tc>
          <w:tcPr>
            <w:tcW w:w="1365" w:type="dxa"/>
            <w:vMerge w:val="continue"/>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批发和零售业就业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14</w:t>
            </w:r>
          </w:p>
        </w:tc>
        <w:tc>
          <w:tcPr>
            <w:tcW w:w="1365" w:type="dxa"/>
            <w:vMerge w:val="continue"/>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文化、体育和娱乐业就业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5</w:t>
            </w:r>
          </w:p>
        </w:tc>
        <w:tc>
          <w:tcPr>
            <w:tcW w:w="1365" w:type="dxa"/>
            <w:vMerge w:val="continue"/>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租赁和商务服务业就业</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6</w:t>
            </w:r>
          </w:p>
        </w:tc>
        <w:tc>
          <w:tcPr>
            <w:tcW w:w="1365" w:type="dxa"/>
            <w:vMerge w:val="continue"/>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spacing w:line="360" w:lineRule="auto"/>
              <w:jc w:val="center"/>
              <w:rPr>
                <w:rFonts w:hint="eastAsia" w:ascii="宋体" w:hAnsi="宋体" w:cs="宋体"/>
                <w:kern w:val="0"/>
                <w:sz w:val="24"/>
              </w:rPr>
            </w:pPr>
          </w:p>
        </w:tc>
        <w:tc>
          <w:tcPr>
            <w:tcW w:w="4305" w:type="dxa"/>
          </w:tcPr>
          <w:p>
            <w:pPr>
              <w:spacing w:line="360" w:lineRule="auto"/>
              <w:jc w:val="center"/>
              <w:rPr>
                <w:rFonts w:hint="eastAsia" w:ascii="宋体" w:hAnsi="宋体" w:cs="宋体"/>
                <w:kern w:val="0"/>
                <w:sz w:val="24"/>
              </w:rPr>
            </w:pPr>
            <w:r>
              <w:rPr>
                <w:rFonts w:hint="eastAsia" w:ascii="宋体" w:hAnsi="宋体" w:cs="宋体"/>
                <w:kern w:val="0"/>
                <w:sz w:val="24"/>
              </w:rPr>
              <w:t>合计</w:t>
            </w:r>
          </w:p>
        </w:tc>
        <w:tc>
          <w:tcPr>
            <w:tcW w:w="1223" w:type="dxa"/>
          </w:tcPr>
          <w:p>
            <w:pPr>
              <w:spacing w:line="360" w:lineRule="auto"/>
              <w:jc w:val="center"/>
              <w:rPr>
                <w:rFonts w:hint="eastAsia" w:ascii="宋体" w:hAnsi="宋体" w:cs="宋体"/>
                <w:kern w:val="0"/>
                <w:sz w:val="24"/>
              </w:rPr>
            </w:pPr>
            <w:r>
              <w:rPr>
                <w:rFonts w:hint="eastAsia" w:ascii="宋体" w:hAnsi="宋体" w:cs="宋体"/>
                <w:kern w:val="0"/>
                <w:sz w:val="24"/>
              </w:rPr>
              <w:t>254</w:t>
            </w:r>
          </w:p>
        </w:tc>
        <w:tc>
          <w:tcPr>
            <w:tcW w:w="1365" w:type="dxa"/>
          </w:tcPr>
          <w:p>
            <w:pPr>
              <w:spacing w:line="360" w:lineRule="auto"/>
              <w:jc w:val="center"/>
              <w:rPr>
                <w:rFonts w:hint="eastAsia" w:ascii="宋体" w:hAnsi="宋体" w:cs="宋体"/>
                <w:kern w:val="0"/>
                <w:sz w:val="24"/>
              </w:rPr>
            </w:pPr>
            <w:r>
              <w:rPr>
                <w:rFonts w:hint="eastAsia" w:ascii="宋体" w:hAnsi="宋体" w:cs="宋体"/>
                <w:kern w:val="0"/>
                <w:sz w:val="24"/>
              </w:rPr>
              <w:t>100%</w:t>
            </w:r>
          </w:p>
        </w:tc>
      </w:tr>
    </w:tbl>
    <w:p>
      <w:pPr>
        <w:numPr>
          <w:ilvl w:val="0"/>
          <w:numId w:val="8"/>
        </w:numPr>
        <w:spacing w:line="360" w:lineRule="auto"/>
        <w:ind w:firstLine="480" w:firstLineChars="200"/>
        <w:rPr>
          <w:rFonts w:hint="eastAsia" w:ascii="宋体" w:hAnsi="宋体" w:cs="宋体"/>
          <w:sz w:val="24"/>
        </w:rPr>
      </w:pPr>
      <w:r>
        <w:rPr>
          <w:rFonts w:hint="eastAsia" w:ascii="宋体" w:hAnsi="宋体" w:cs="宋体"/>
          <w:sz w:val="24"/>
        </w:rPr>
        <w:t>从就业岗位来看，在签订就业协议书的254人中，工程技术人员130人，专业技术人员28人，生产和运输设备操作人员5人，技术岗一线从事生产操作的毕业生合计为163人；办事人员和有关人员75人，金融业务人员1人，经济业务人员2人，管理岗一线从事业务处理的毕业生合计为78人；教学人员2人，农林牧渔业技术人员1人，商业和服务业人员10人。</w:t>
      </w:r>
    </w:p>
    <w:p>
      <w:pPr>
        <w:spacing w:line="360" w:lineRule="auto"/>
        <w:ind w:firstLine="480" w:firstLineChars="200"/>
        <w:rPr>
          <w:rFonts w:hint="eastAsia" w:ascii="宋体" w:hAnsi="宋体" w:cs="宋体"/>
          <w:sz w:val="24"/>
        </w:rPr>
      </w:pPr>
      <w:r>
        <w:rPr>
          <w:rFonts w:hint="eastAsia" w:ascii="宋体" w:hAnsi="宋体" w:cs="宋体"/>
          <w:sz w:val="24"/>
        </w:rPr>
        <w:t>表5：毕业生就业岗位</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3062"/>
        <w:gridCol w:w="165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岗位性质</w:t>
            </w: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就业岗位</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人数</w:t>
            </w:r>
          </w:p>
        </w:tc>
        <w:tc>
          <w:tcPr>
            <w:tcW w:w="168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vAlign w:val="center"/>
          </w:tcPr>
          <w:p>
            <w:pPr>
              <w:spacing w:line="360" w:lineRule="auto"/>
              <w:jc w:val="center"/>
              <w:rPr>
                <w:rFonts w:hint="eastAsia" w:ascii="宋体" w:hAnsi="宋体" w:cs="宋体"/>
                <w:kern w:val="0"/>
                <w:sz w:val="24"/>
              </w:rPr>
            </w:pPr>
            <w:r>
              <w:rPr>
                <w:rFonts w:hint="eastAsia" w:ascii="宋体" w:hAnsi="宋体" w:cs="宋体"/>
                <w:kern w:val="0"/>
                <w:sz w:val="24"/>
              </w:rPr>
              <w:t>技术岗一线从事生产操作</w:t>
            </w: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工程技术人员</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130</w:t>
            </w:r>
          </w:p>
        </w:tc>
        <w:tc>
          <w:tcPr>
            <w:tcW w:w="1680" w:type="dxa"/>
            <w:vMerge w:val="restart"/>
            <w:vAlign w:val="center"/>
          </w:tcPr>
          <w:p>
            <w:pPr>
              <w:spacing w:line="360" w:lineRule="auto"/>
              <w:jc w:val="center"/>
              <w:rPr>
                <w:rFonts w:hint="eastAsia" w:ascii="宋体" w:hAnsi="宋体" w:cs="宋体"/>
                <w:kern w:val="0"/>
                <w:sz w:val="24"/>
              </w:rPr>
            </w:pPr>
            <w:r>
              <w:rPr>
                <w:rFonts w:hint="eastAsia" w:ascii="宋体" w:hAnsi="宋体" w:cs="宋体"/>
                <w:kern w:val="0"/>
                <w:sz w:val="24"/>
              </w:rPr>
              <w:t>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vAlign w:val="center"/>
          </w:tcPr>
          <w:p>
            <w:pPr>
              <w:spacing w:line="360" w:lineRule="auto"/>
              <w:jc w:val="center"/>
              <w:rPr>
                <w:rFonts w:hint="eastAsia" w:ascii="宋体" w:hAnsi="宋体" w:cs="宋体"/>
                <w:kern w:val="0"/>
                <w:sz w:val="24"/>
              </w:rPr>
            </w:pP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专业技术人员</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28</w:t>
            </w:r>
          </w:p>
        </w:tc>
        <w:tc>
          <w:tcPr>
            <w:tcW w:w="1680"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vAlign w:val="center"/>
          </w:tcPr>
          <w:p>
            <w:pPr>
              <w:spacing w:line="360" w:lineRule="auto"/>
              <w:jc w:val="center"/>
              <w:rPr>
                <w:rFonts w:hint="eastAsia" w:ascii="宋体" w:hAnsi="宋体" w:cs="宋体"/>
                <w:kern w:val="0"/>
                <w:sz w:val="24"/>
              </w:rPr>
            </w:pP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生产和运输设备操作人员</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5</w:t>
            </w:r>
          </w:p>
        </w:tc>
        <w:tc>
          <w:tcPr>
            <w:tcW w:w="1680"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vAlign w:val="center"/>
          </w:tcPr>
          <w:p>
            <w:pPr>
              <w:spacing w:line="360" w:lineRule="auto"/>
              <w:jc w:val="center"/>
              <w:rPr>
                <w:rFonts w:hint="eastAsia" w:ascii="宋体" w:hAnsi="宋体" w:cs="宋体"/>
                <w:kern w:val="0"/>
                <w:sz w:val="24"/>
              </w:rPr>
            </w:pPr>
            <w:r>
              <w:rPr>
                <w:rFonts w:hint="eastAsia" w:ascii="宋体" w:hAnsi="宋体" w:cs="宋体"/>
                <w:kern w:val="0"/>
                <w:sz w:val="24"/>
              </w:rPr>
              <w:t>管理岗一线从事业务处理</w:t>
            </w: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办事人员和有关人员</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75</w:t>
            </w:r>
          </w:p>
        </w:tc>
        <w:tc>
          <w:tcPr>
            <w:tcW w:w="1680" w:type="dxa"/>
            <w:vMerge w:val="restart"/>
            <w:vAlign w:val="center"/>
          </w:tcPr>
          <w:p>
            <w:pPr>
              <w:spacing w:line="360" w:lineRule="auto"/>
              <w:jc w:val="center"/>
              <w:rPr>
                <w:rFonts w:hint="eastAsia" w:ascii="宋体" w:hAnsi="宋体" w:cs="宋体"/>
                <w:kern w:val="0"/>
                <w:sz w:val="24"/>
              </w:rPr>
            </w:pPr>
            <w:r>
              <w:rPr>
                <w:rFonts w:hint="eastAsia" w:ascii="宋体" w:hAnsi="宋体" w:cs="宋体"/>
                <w:kern w:val="0"/>
                <w:sz w:val="24"/>
              </w:rPr>
              <w:t>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vAlign w:val="center"/>
          </w:tcPr>
          <w:p>
            <w:pPr>
              <w:spacing w:line="360" w:lineRule="auto"/>
              <w:jc w:val="center"/>
              <w:rPr>
                <w:rFonts w:hint="eastAsia" w:ascii="宋体" w:hAnsi="宋体" w:cs="宋体"/>
                <w:kern w:val="0"/>
                <w:sz w:val="24"/>
              </w:rPr>
            </w:pP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金融业务人员</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1</w:t>
            </w:r>
          </w:p>
        </w:tc>
        <w:tc>
          <w:tcPr>
            <w:tcW w:w="1680"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vAlign w:val="center"/>
          </w:tcPr>
          <w:p>
            <w:pPr>
              <w:spacing w:line="360" w:lineRule="auto"/>
              <w:jc w:val="center"/>
              <w:rPr>
                <w:rFonts w:hint="eastAsia" w:ascii="宋体" w:hAnsi="宋体" w:cs="宋体"/>
                <w:kern w:val="0"/>
                <w:sz w:val="24"/>
              </w:rPr>
            </w:pP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经济业务人员</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2</w:t>
            </w:r>
          </w:p>
        </w:tc>
        <w:tc>
          <w:tcPr>
            <w:tcW w:w="1680"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vAlign w:val="center"/>
          </w:tcPr>
          <w:p>
            <w:pPr>
              <w:spacing w:line="360" w:lineRule="auto"/>
              <w:jc w:val="center"/>
              <w:rPr>
                <w:rFonts w:hint="eastAsia" w:ascii="宋体" w:hAnsi="宋体" w:cs="宋体"/>
                <w:kern w:val="0"/>
                <w:sz w:val="24"/>
              </w:rPr>
            </w:pPr>
            <w:r>
              <w:rPr>
                <w:rFonts w:hint="eastAsia" w:ascii="宋体" w:hAnsi="宋体" w:cs="宋体"/>
                <w:kern w:val="0"/>
                <w:sz w:val="24"/>
              </w:rPr>
              <w:t>其他</w:t>
            </w: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教学人员</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2</w:t>
            </w:r>
          </w:p>
        </w:tc>
        <w:tc>
          <w:tcPr>
            <w:tcW w:w="1680" w:type="dxa"/>
            <w:vMerge w:val="restart"/>
            <w:vAlign w:val="center"/>
          </w:tcPr>
          <w:p>
            <w:pPr>
              <w:spacing w:line="360" w:lineRule="auto"/>
              <w:jc w:val="center"/>
              <w:rPr>
                <w:rFonts w:hint="eastAsia" w:ascii="宋体" w:hAnsi="宋体" w:cs="宋体"/>
                <w:kern w:val="0"/>
                <w:sz w:val="24"/>
              </w:rPr>
            </w:pPr>
            <w:r>
              <w:rPr>
                <w:rFonts w:hint="eastAsia" w:ascii="宋体" w:hAnsi="宋体" w:cs="宋体"/>
                <w:kern w:val="0"/>
                <w:sz w:val="24"/>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vAlign w:val="center"/>
          </w:tcPr>
          <w:p>
            <w:pPr>
              <w:spacing w:line="360" w:lineRule="auto"/>
              <w:jc w:val="center"/>
              <w:rPr>
                <w:rFonts w:hint="eastAsia" w:ascii="宋体" w:hAnsi="宋体" w:cs="宋体"/>
                <w:kern w:val="0"/>
                <w:sz w:val="24"/>
              </w:rPr>
            </w:pP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农林牧渔业技术人员</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1</w:t>
            </w:r>
          </w:p>
        </w:tc>
        <w:tc>
          <w:tcPr>
            <w:tcW w:w="1680"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vAlign w:val="center"/>
          </w:tcPr>
          <w:p>
            <w:pPr>
              <w:spacing w:line="360" w:lineRule="auto"/>
              <w:jc w:val="center"/>
              <w:rPr>
                <w:rFonts w:hint="eastAsia" w:ascii="宋体" w:hAnsi="宋体" w:cs="宋体"/>
                <w:kern w:val="0"/>
                <w:sz w:val="24"/>
              </w:rPr>
            </w:pP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商业和服务业人员</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10</w:t>
            </w:r>
          </w:p>
        </w:tc>
        <w:tc>
          <w:tcPr>
            <w:tcW w:w="1680" w:type="dxa"/>
            <w:vMerge w:val="continue"/>
            <w:vAlign w:val="center"/>
          </w:tcPr>
          <w:p>
            <w:pPr>
              <w:spacing w:line="360" w:lineRule="auto"/>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spacing w:line="360" w:lineRule="auto"/>
              <w:jc w:val="center"/>
              <w:rPr>
                <w:rFonts w:hint="eastAsia" w:ascii="宋体" w:hAnsi="宋体" w:cs="宋体"/>
                <w:kern w:val="0"/>
                <w:sz w:val="24"/>
              </w:rPr>
            </w:pPr>
          </w:p>
        </w:tc>
        <w:tc>
          <w:tcPr>
            <w:tcW w:w="3062"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合计</w:t>
            </w:r>
          </w:p>
        </w:tc>
        <w:tc>
          <w:tcPr>
            <w:tcW w:w="165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254</w:t>
            </w:r>
          </w:p>
        </w:tc>
        <w:tc>
          <w:tcPr>
            <w:tcW w:w="1680"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100%</w:t>
            </w:r>
          </w:p>
        </w:tc>
      </w:tr>
    </w:tbl>
    <w:p>
      <w:pPr>
        <w:numPr>
          <w:ilvl w:val="0"/>
          <w:numId w:val="9"/>
        </w:numPr>
        <w:spacing w:line="360" w:lineRule="auto"/>
        <w:ind w:firstLine="481"/>
        <w:rPr>
          <w:rFonts w:hint="eastAsia" w:ascii="宋体" w:hAnsi="宋体" w:cs="宋体"/>
          <w:b/>
          <w:sz w:val="24"/>
        </w:rPr>
      </w:pPr>
      <w:r>
        <w:rPr>
          <w:rFonts w:hint="eastAsia" w:ascii="宋体" w:hAnsi="宋体" w:cs="宋体"/>
          <w:b/>
          <w:sz w:val="24"/>
        </w:rPr>
        <w:t>分：电子系各专业市场需求调查情况</w:t>
      </w:r>
    </w:p>
    <w:p>
      <w:pPr>
        <w:spacing w:line="360" w:lineRule="auto"/>
        <w:ind w:firstLine="480" w:firstLineChars="200"/>
        <w:rPr>
          <w:rFonts w:hint="eastAsia" w:ascii="宋体" w:hAnsi="宋体" w:cs="宋体"/>
          <w:bCs/>
          <w:sz w:val="24"/>
        </w:rPr>
      </w:pPr>
      <w:r>
        <w:rPr>
          <w:rFonts w:hint="eastAsia" w:ascii="宋体" w:hAnsi="宋体" w:cs="宋体"/>
          <w:bCs/>
          <w:sz w:val="24"/>
        </w:rPr>
        <w:t>我系设有三个专业：电子信息工程、通信工程和自动化。根据对企业的走访调研和对前来举办招聘会企业需求岗位的分析，这三个专业都是当前市场需求量较大、就业前景较好、发展空间广阔的三个专业，突出特点是专业知识应用性强、能够较直接地转化为生产力、为现实生产服务。</w:t>
      </w:r>
    </w:p>
    <w:p>
      <w:pPr>
        <w:spacing w:line="360" w:lineRule="auto"/>
        <w:ind w:firstLine="480" w:firstLineChars="200"/>
        <w:rPr>
          <w:rFonts w:hint="eastAsia" w:ascii="宋体" w:hAnsi="宋体" w:cs="宋体"/>
          <w:bCs/>
          <w:sz w:val="24"/>
        </w:rPr>
      </w:pPr>
      <w:r>
        <w:rPr>
          <w:rFonts w:hint="eastAsia" w:ascii="宋体" w:hAnsi="宋体" w:cs="宋体"/>
          <w:bCs/>
          <w:sz w:val="24"/>
        </w:rPr>
        <w:t>为了真实有效了解电子信息工程、通信工程、自动化专业的市场需求情况，现选取8家相关企业来分析岗位需求情况、招人用人情况、对毕业生的要求和对新进员工的培训等方面的特点，这8家企业分别是：合肥逸品科贸有限公司、安徽网新科技有限公司、合肥星波通信股份有限公司、昌硕科技（上海）有限公司、安徽锐能科技有限公司、惠而浦（中国）股份有限公司、长城汽车股份有限公司、合肥伊利乳业有限责任公司。</w:t>
      </w:r>
    </w:p>
    <w:p>
      <w:pPr>
        <w:spacing w:line="360" w:lineRule="auto"/>
        <w:ind w:firstLine="480" w:firstLineChars="200"/>
        <w:rPr>
          <w:rFonts w:hint="eastAsia" w:ascii="宋体" w:hAnsi="宋体" w:cs="宋体"/>
          <w:bCs/>
          <w:sz w:val="24"/>
        </w:rPr>
      </w:pPr>
      <w:r>
        <w:rPr>
          <w:rFonts w:hint="eastAsia" w:ascii="宋体" w:hAnsi="宋体" w:cs="宋体"/>
          <w:bCs/>
          <w:sz w:val="24"/>
        </w:rPr>
        <w:t>1、岗位需求情况</w:t>
      </w:r>
    </w:p>
    <w:p>
      <w:pPr>
        <w:spacing w:line="360" w:lineRule="auto"/>
        <w:ind w:firstLine="480" w:firstLineChars="200"/>
        <w:rPr>
          <w:rFonts w:hint="eastAsia" w:ascii="宋体" w:hAnsi="宋体" w:cs="宋体"/>
          <w:bCs/>
          <w:sz w:val="24"/>
        </w:rPr>
      </w:pPr>
      <w:r>
        <w:rPr>
          <w:rFonts w:hint="eastAsia" w:ascii="宋体" w:hAnsi="宋体" w:cs="宋体"/>
          <w:bCs/>
          <w:sz w:val="24"/>
        </w:rPr>
        <w:t>所调查的8家企业中，招聘电子信息工程专业的企业有6家，占75%；招聘通信工程的企业有6家，占75%；招聘自动化专业的企业有5家，占62.5%；</w:t>
      </w:r>
    </w:p>
    <w:p>
      <w:pPr>
        <w:spacing w:line="360" w:lineRule="auto"/>
        <w:rPr>
          <w:rFonts w:hint="eastAsia" w:ascii="宋体" w:hAnsi="宋体" w:cs="宋体"/>
          <w:bCs/>
          <w:sz w:val="24"/>
        </w:rPr>
      </w:pPr>
      <w:r>
        <w:rPr>
          <w:rFonts w:hint="eastAsia" w:ascii="宋体" w:hAnsi="宋体" w:cs="宋体"/>
          <w:bCs/>
          <w:sz w:val="24"/>
        </w:rPr>
        <w:t>从这一数据可以看出，这8家企业中，电子信息工程和通信工程专业岗位需求量最大，其次是自动化专业。从专业就业率来看：电子信息工程专业共有毕业生93人，就业率为94.62%；通信工程专业共有毕业生88人，就业率为98.86%，自动化专业共有毕业生130人，就业率为97.69%。三个专业就业情况均保持在较好水平。</w:t>
      </w:r>
    </w:p>
    <w:p>
      <w:pPr>
        <w:spacing w:line="360" w:lineRule="auto"/>
        <w:rPr>
          <w:rFonts w:hint="eastAsia" w:ascii="宋体" w:hAnsi="宋体" w:cs="宋体"/>
          <w:bCs/>
          <w:sz w:val="24"/>
        </w:rPr>
      </w:pPr>
      <w:r>
        <w:rPr>
          <w:rFonts w:hint="eastAsia" w:ascii="宋体" w:hAnsi="宋体" w:cs="宋体"/>
          <w:bCs/>
          <w:sz w:val="24"/>
        </w:rPr>
        <w:t>　　2、招人用人情况</w:t>
      </w:r>
    </w:p>
    <w:p>
      <w:pPr>
        <w:spacing w:line="360" w:lineRule="auto"/>
        <w:ind w:firstLine="480" w:firstLineChars="200"/>
        <w:rPr>
          <w:rFonts w:hint="eastAsia" w:ascii="宋体" w:hAnsi="宋体" w:cs="宋体"/>
          <w:bCs/>
          <w:sz w:val="24"/>
        </w:rPr>
      </w:pPr>
      <w:r>
        <w:rPr>
          <w:rFonts w:hint="eastAsia" w:ascii="宋体" w:hAnsi="宋体" w:cs="宋体"/>
          <w:bCs/>
          <w:sz w:val="24"/>
        </w:rPr>
        <w:t>8家企业中，从岗位需求人数来看，岗位需求人数在50人以下的有3家，50人以上的有3家。另外两家人数需求没有明确指出。从录取情况来看，这8家企业共录用毕业生27人。</w:t>
      </w:r>
    </w:p>
    <w:p>
      <w:pPr>
        <w:spacing w:line="360" w:lineRule="auto"/>
        <w:ind w:firstLine="480" w:firstLineChars="200"/>
        <w:rPr>
          <w:rFonts w:hint="eastAsia" w:ascii="宋体" w:hAnsi="宋体" w:cs="宋体"/>
          <w:bCs/>
          <w:sz w:val="24"/>
        </w:rPr>
      </w:pPr>
      <w:r>
        <w:rPr>
          <w:rFonts w:hint="eastAsia" w:ascii="宋体" w:hAnsi="宋体" w:cs="宋体"/>
          <w:bCs/>
          <w:sz w:val="24"/>
        </w:rPr>
        <w:t xml:space="preserve">企业的招聘人数远远大于实际录用的人数，这种情况不仅存在于2017年的就业中，以往年份的企业招聘也存在这种现象。造成这种现象的原因主要有以下几个方面：第一，毕业生的犹豫徘徊。毕业生就业的过程中，往往对招聘企业持观望态度，总是希望能够遇到更好的招聘企业，不肯轻易签约；第二，大企业、知名企业对毕业生的吸引力较大，而中小企业则不容易引起毕业生的兴趣；第三，由于我系80%的毕业生为安徽省内生源，因此，毕业生更愿意留在省内、合肥市工作，如果不是父母亲戚在省外，愿意去省外工作的毕业生不多。从毕业生就业分布区域来看，在签订规范协议书的254人中，有179人在安徽省内工作，占签订协议书总人数的70.47%，占毕业生总数的81.67%；其中有149人选择在合肥市工作，占签订协议书总人数的58.66%，占安徽省内就业总人数的83.24%，占毕业生总数的47.9%。 </w:t>
      </w:r>
    </w:p>
    <w:p>
      <w:pPr>
        <w:spacing w:line="360" w:lineRule="auto"/>
        <w:ind w:firstLine="480" w:firstLineChars="200"/>
        <w:rPr>
          <w:rFonts w:hint="eastAsia" w:ascii="宋体" w:hAnsi="宋体" w:cs="宋体"/>
          <w:bCs/>
          <w:sz w:val="24"/>
        </w:rPr>
      </w:pPr>
      <w:r>
        <w:rPr>
          <w:rFonts w:hint="eastAsia" w:ascii="宋体" w:hAnsi="宋体" w:cs="宋体"/>
          <w:bCs/>
          <w:sz w:val="24"/>
        </w:rPr>
        <w:t>企业认为大学生就业时所面临的主要困难有工作经验不足、动手能力差、缺乏吃苦和敬业精神、知识面窄、不懂合作，对环境适应能力差、人际交往及书面表达能力差、心理承受能力差。这个调查结果和我们的感觉是一致的。所以我们在平时一定要时时教育学生正确的认识自己，多参加各种实践活动，注意自身综合素质的提高。</w:t>
      </w:r>
    </w:p>
    <w:p>
      <w:pPr>
        <w:spacing w:line="360" w:lineRule="auto"/>
        <w:ind w:firstLine="480" w:firstLineChars="200"/>
        <w:rPr>
          <w:rFonts w:hint="eastAsia" w:ascii="宋体" w:hAnsi="宋体" w:cs="宋体"/>
          <w:bCs/>
          <w:sz w:val="24"/>
        </w:rPr>
      </w:pPr>
      <w:r>
        <w:rPr>
          <w:rFonts w:hint="eastAsia" w:ascii="宋体" w:hAnsi="宋体" w:cs="宋体"/>
          <w:bCs/>
          <w:sz w:val="24"/>
        </w:rPr>
        <w:t>企业在人才开发方面遇到的最大问题就是人才的流逝问题。在这8家企业中，有5家企业表示受到人才流失的困扰，3家企业觉得员工培训成本太高。这就要求学校要加强对学生进行就业指导，以帮助他们了解未来的工作会是怎样的，应该如何与老板和同事相处，增强在工作中受挫的承受能务。引导他们增强对企业的认同和忠诚度，以实例告诉学生频繁的跳槽对个人的发展是不利的。</w:t>
      </w:r>
    </w:p>
    <w:p>
      <w:pPr>
        <w:spacing w:line="360" w:lineRule="auto"/>
        <w:ind w:firstLine="481"/>
        <w:rPr>
          <w:rFonts w:hint="eastAsia" w:ascii="宋体" w:hAnsi="宋体" w:cs="宋体"/>
          <w:b/>
          <w:sz w:val="24"/>
        </w:rPr>
      </w:pPr>
      <w:r>
        <w:rPr>
          <w:rFonts w:hint="eastAsia" w:ascii="宋体" w:hAnsi="宋体" w:cs="宋体"/>
          <w:b/>
          <w:sz w:val="24"/>
        </w:rPr>
        <w:t>第四部分：电子系就业工作的重点与亮点</w:t>
      </w:r>
    </w:p>
    <w:p>
      <w:pPr>
        <w:spacing w:line="360" w:lineRule="auto"/>
        <w:ind w:firstLine="480" w:firstLineChars="200"/>
        <w:rPr>
          <w:rFonts w:hint="eastAsia" w:ascii="宋体" w:hAnsi="宋体" w:cs="宋体"/>
          <w:bCs/>
          <w:sz w:val="24"/>
        </w:rPr>
      </w:pPr>
      <w:r>
        <w:rPr>
          <w:rFonts w:hint="eastAsia" w:ascii="宋体" w:hAnsi="宋体" w:cs="宋体"/>
          <w:bCs/>
          <w:sz w:val="24"/>
        </w:rPr>
        <w:t>2017年，电子系本着“以生为本、高质量就业”的原则，在学院党委行政的正确领导下，在系领导班子的有力支持下，电子系2017年8月份就业率达到97.11%，较好完成了今年的就业工作目标，有力确保了我系就业工作的平稳、有序进行，为今后的就业工作提供了经验借鉴、奠定了良好基础。</w:t>
      </w:r>
    </w:p>
    <w:p>
      <w:pPr>
        <w:spacing w:line="360" w:lineRule="auto"/>
        <w:ind w:firstLine="480" w:firstLineChars="200"/>
        <w:rPr>
          <w:rFonts w:hint="eastAsia" w:ascii="宋体" w:hAnsi="宋体" w:cs="宋体"/>
          <w:bCs/>
          <w:sz w:val="24"/>
        </w:rPr>
      </w:pPr>
      <w:r>
        <w:rPr>
          <w:rFonts w:hint="eastAsia" w:ascii="宋体" w:hAnsi="宋体" w:cs="宋体"/>
          <w:bCs/>
          <w:sz w:val="24"/>
        </w:rPr>
        <w:t>就业工作的重点是：</w:t>
      </w:r>
    </w:p>
    <w:p>
      <w:pPr>
        <w:spacing w:line="360" w:lineRule="auto"/>
        <w:ind w:firstLine="480" w:firstLineChars="200"/>
        <w:jc w:val="left"/>
        <w:rPr>
          <w:rFonts w:hint="eastAsia" w:ascii="宋体" w:hAnsi="宋体" w:cs="宋体"/>
          <w:bCs/>
          <w:sz w:val="24"/>
        </w:rPr>
      </w:pPr>
      <w:r>
        <w:rPr>
          <w:rFonts w:hint="eastAsia" w:ascii="宋体" w:hAnsi="宋体" w:cs="宋体"/>
          <w:bCs/>
          <w:sz w:val="24"/>
        </w:rPr>
        <w:t>一是根据院党委行政对电子系领导的人员换届安排，我系成立了以宋海峰为组长，王庆龙、胡学友、李秀娟为副组长的电子系就业工作领导小组。</w:t>
      </w:r>
    </w:p>
    <w:p>
      <w:pPr>
        <w:spacing w:line="360" w:lineRule="auto"/>
        <w:ind w:firstLine="480" w:firstLineChars="200"/>
        <w:jc w:val="left"/>
        <w:rPr>
          <w:rFonts w:hint="eastAsia" w:ascii="宋体" w:hAnsi="宋体" w:cs="宋体"/>
          <w:sz w:val="24"/>
        </w:rPr>
      </w:pPr>
      <w:r>
        <w:rPr>
          <w:rFonts w:hint="eastAsia" w:ascii="宋体" w:hAnsi="宋体" w:cs="宋体"/>
          <w:bCs/>
          <w:sz w:val="24"/>
        </w:rPr>
        <w:t>二是召开毕业班学生就业思想座谈会。</w:t>
      </w:r>
      <w:r>
        <w:rPr>
          <w:rFonts w:hint="eastAsia" w:ascii="宋体" w:hAnsi="宋体" w:cs="宋体"/>
          <w:sz w:val="24"/>
        </w:rPr>
        <w:t>毕业生座谈会是老师与毕业生之间沟通交流的重要平台，是老师了解毕业生关于就业、学业和其他方面思想想法的重要途径，也是搜集整理毕业生意见建议的重要渠道。</w:t>
      </w:r>
    </w:p>
    <w:p>
      <w:pPr>
        <w:spacing w:line="360" w:lineRule="auto"/>
        <w:ind w:firstLine="480" w:firstLineChars="200"/>
        <w:jc w:val="left"/>
        <w:rPr>
          <w:rFonts w:hint="eastAsia" w:ascii="宋体" w:hAnsi="宋体" w:cs="宋体"/>
          <w:bCs/>
          <w:sz w:val="24"/>
        </w:rPr>
      </w:pPr>
      <w:r>
        <w:rPr>
          <w:rFonts w:hint="eastAsia" w:ascii="宋体" w:hAnsi="宋体" w:cs="宋体"/>
          <w:bCs/>
          <w:sz w:val="24"/>
        </w:rPr>
        <w:t>三是做好就业协议书签订过程中的指导与帮助。毕业班辅导员对就业协议书的填写向所带班级毕业生进行了详细的说明，对毕业生在签订协议书过程中遇到的问题给予了及时有效地解答，对协议书档案存放一项进行了重点解说，从而确保了我系毕业生能够高效准确地签订协议书。对于已签订协议书后又重新就业的毕业生，辅导员也积极联系院就业指导中心妥善解决。不仅如此，毕业班的每位辅导员都认真履行职责，认真做好协议书的催缴与核查工作。</w:t>
      </w:r>
    </w:p>
    <w:p>
      <w:pPr>
        <w:spacing w:line="360" w:lineRule="auto"/>
        <w:ind w:firstLine="480" w:firstLineChars="200"/>
        <w:jc w:val="left"/>
        <w:rPr>
          <w:rFonts w:hint="eastAsia" w:ascii="宋体" w:hAnsi="宋体" w:cs="宋体"/>
          <w:bCs/>
          <w:sz w:val="24"/>
        </w:rPr>
      </w:pPr>
      <w:r>
        <w:rPr>
          <w:rFonts w:hint="eastAsia" w:ascii="宋体" w:hAnsi="宋体" w:cs="宋体"/>
          <w:bCs/>
          <w:sz w:val="24"/>
        </w:rPr>
        <w:t>四是组织毕业生积极参加学院招聘会。从2016年10月到2017年5月，就业办共举办校园招聘会16场。每次学院举办招聘会，毕业班辅导员都亲自到场，与毕业生现场谈心交流，并认真查看前来招聘的企业，将符合我系专业要求的企业信息通过QQ群、飞信群再次发送给学生。举办好系内招聘会，并组织学生积极参加。就业联络员与毕业班辅导员紧密联系，及时将招聘信息告知各毕业班辅导员，毕业班辅导员将招聘的具体时间地点准确告知学生，并积极组织学生参加招聘会。系内招聘会更具有专业的针对性，取得了良好的效果。从2016年9月至2017年6月，我系共举办现场招聘会28场，有3家企业通过网络、电话招聘毕业生。2017年我系通过校园招聘方式签约的毕业生有71人。</w:t>
      </w:r>
    </w:p>
    <w:p>
      <w:pPr>
        <w:spacing w:line="360" w:lineRule="auto"/>
        <w:ind w:firstLine="480" w:firstLineChars="200"/>
        <w:jc w:val="left"/>
        <w:rPr>
          <w:rFonts w:hint="eastAsia" w:ascii="宋体" w:hAnsi="宋体" w:cs="宋体"/>
          <w:bCs/>
          <w:sz w:val="24"/>
        </w:rPr>
      </w:pPr>
      <w:r>
        <w:rPr>
          <w:rFonts w:hint="eastAsia" w:ascii="宋体" w:hAnsi="宋体" w:cs="宋体"/>
          <w:bCs/>
          <w:sz w:val="24"/>
        </w:rPr>
        <w:t>就业工作的两点是：</w:t>
      </w:r>
    </w:p>
    <w:p>
      <w:pPr>
        <w:spacing w:line="360" w:lineRule="auto"/>
        <w:ind w:firstLine="480" w:firstLineChars="200"/>
        <w:jc w:val="left"/>
        <w:rPr>
          <w:rFonts w:hint="eastAsia" w:ascii="宋体" w:hAnsi="宋体" w:cs="宋体"/>
          <w:bCs/>
          <w:sz w:val="24"/>
        </w:rPr>
      </w:pPr>
      <w:r>
        <w:rPr>
          <w:rFonts w:hint="eastAsia" w:ascii="宋体" w:hAnsi="宋体" w:cs="宋体"/>
          <w:bCs/>
          <w:sz w:val="24"/>
        </w:rPr>
        <w:t>一是动员系部专业课教师为毕业生提供就业信息。为更好地促进我系毕业生顺利就业，我系部分专业课教师积极联系企业，为毕业生提供企业招聘信息。宋海峰书记提供了安徽科创中光科技有限公司、王庆龙主任提供了惠而浦（中国）股份有限公司、顾涓涓教授提供了深圳市讯方技术股份有限公司、段慧敏老师提供了杭州天科教仪设备有限公司、郑娟老师提供了合肥星波通信股份有限公司。老师们提供的这些信息不仅为毕业生就业搭建了良好的平台，也有利于促进我系与相关企业的合作与沟通。</w:t>
      </w:r>
    </w:p>
    <w:p>
      <w:pPr>
        <w:spacing w:line="360" w:lineRule="auto"/>
        <w:ind w:firstLine="480" w:firstLineChars="200"/>
        <w:jc w:val="left"/>
        <w:rPr>
          <w:rFonts w:hint="eastAsia" w:ascii="宋体" w:hAnsi="宋体" w:cs="宋体"/>
          <w:bCs/>
          <w:sz w:val="24"/>
        </w:rPr>
      </w:pPr>
      <w:r>
        <w:rPr>
          <w:rFonts w:hint="eastAsia" w:ascii="宋体" w:hAnsi="宋体" w:cs="宋体"/>
          <w:bCs/>
          <w:sz w:val="24"/>
        </w:rPr>
        <w:t>二是拓展就业基地建设。截至2017年8月，我系与宁波麦博韦尔移动电话有限公司、浙江咸亨国际通用设备有限公司、深圳市讯方技术股份有限公司、上海音达科技实业有限公司、昌硕科技（上海）有限公司、宁波奥克斯电气股份有限公司、安徽网新科技有限公司7家企业签订了校企合作协议。就业合作基地的建设，加强了我系与相关企业的联系，建立了长久的人才输送渠道，实现了系部与企业的互利双赢。</w:t>
      </w:r>
    </w:p>
    <w:p>
      <w:pPr>
        <w:spacing w:line="360" w:lineRule="auto"/>
        <w:rPr>
          <w:rFonts w:hint="eastAsia" w:ascii="宋体" w:hAnsi="宋体" w:cs="宋体"/>
          <w:b/>
          <w:sz w:val="24"/>
        </w:rPr>
      </w:pPr>
      <w:r>
        <w:rPr>
          <w:rFonts w:hint="eastAsia" w:ascii="宋体" w:hAnsi="宋体" w:cs="宋体"/>
          <w:b/>
          <w:sz w:val="24"/>
        </w:rPr>
        <w:t>　　第五部分：电子系对就业困难、弱势群体、特殊问题毕业生帮扶情况</w:t>
      </w:r>
    </w:p>
    <w:p>
      <w:pPr>
        <w:spacing w:line="360" w:lineRule="auto"/>
        <w:ind w:firstLine="480" w:firstLineChars="200"/>
        <w:rPr>
          <w:rFonts w:hint="eastAsia" w:ascii="宋体" w:hAnsi="宋体" w:cs="宋体"/>
          <w:sz w:val="24"/>
        </w:rPr>
      </w:pPr>
      <w:r>
        <w:rPr>
          <w:rFonts w:hint="eastAsia" w:ascii="宋体" w:hAnsi="宋体" w:cs="宋体"/>
          <w:sz w:val="24"/>
        </w:rPr>
        <w:t>根据学生处、职业发展与就业指导中心2017年2月14日《关于做好2017届毕业生求职创业补贴发放工作的通知》，我系毕业班辅导员刘鹏飞、胡彩林为韩凯旋、王飞等19名家庭经济困难毕业生办理了求职创业补贴。求职创业补贴的发放对象主要为享受城乡最低生活保障家庭的学生。这19名同学经过帮扶，李佗、管淑洁、王飞3位同学考取了研究生，其他16名同学都顺利实现了就业。根据学生处2017年3月21日发布的《关于做好2017届毕业生校内求职通讯补贴发放工作的通知》，我系毕业辅导员刘鹏飞、胡彩林为陶华旭、章俊等15名学生办理发放了通讯补贴，每人补贴的标准是200—300元。贾孝振同学顺利考取了硕士研究生，另外14名同学实现了顺利就业，找到了自己满意的工作。</w:t>
      </w:r>
    </w:p>
    <w:p>
      <w:pPr>
        <w:spacing w:line="360" w:lineRule="auto"/>
        <w:ind w:firstLine="481"/>
        <w:rPr>
          <w:rFonts w:hint="eastAsia" w:ascii="宋体" w:hAnsi="宋体" w:cs="宋体"/>
          <w:b/>
          <w:sz w:val="24"/>
        </w:rPr>
      </w:pPr>
      <w:r>
        <w:rPr>
          <w:rFonts w:hint="eastAsia" w:ascii="宋体" w:hAnsi="宋体" w:cs="宋体"/>
          <w:b/>
          <w:sz w:val="24"/>
        </w:rPr>
        <w:t>第六部分：电子系毕业生跟踪调查情况</w:t>
      </w:r>
    </w:p>
    <w:p>
      <w:pPr>
        <w:spacing w:line="360" w:lineRule="auto"/>
        <w:ind w:firstLine="480"/>
        <w:jc w:val="left"/>
        <w:rPr>
          <w:rFonts w:hint="eastAsia" w:ascii="宋体" w:hAnsi="宋体" w:cs="宋体"/>
          <w:bCs/>
          <w:sz w:val="24"/>
        </w:rPr>
      </w:pPr>
      <w:r>
        <w:rPr>
          <w:rFonts w:hint="eastAsia" w:ascii="宋体" w:hAnsi="宋体" w:cs="宋体"/>
          <w:bCs/>
          <w:sz w:val="24"/>
        </w:rPr>
        <w:t>为更好地了解毕业生职业发展状况，2016年7月—8月，我系对2011、2012、2013、2014、2015、2016届毕业生进行了跟踪调查，截至2016年8月，2011—2013届（毕业3—5年）共调查毕业生811人，2014—2016届（近三年）共调查毕业生998人。</w:t>
      </w:r>
    </w:p>
    <w:p>
      <w:pPr>
        <w:spacing w:line="360" w:lineRule="auto"/>
        <w:ind w:firstLine="480"/>
        <w:jc w:val="left"/>
        <w:rPr>
          <w:rFonts w:hint="eastAsia" w:ascii="宋体" w:hAnsi="宋体" w:cs="宋体"/>
          <w:bCs/>
          <w:sz w:val="24"/>
        </w:rPr>
      </w:pPr>
      <w:r>
        <w:rPr>
          <w:rFonts w:hint="eastAsia" w:ascii="宋体" w:hAnsi="宋体" w:cs="宋体"/>
          <w:bCs/>
          <w:sz w:val="24"/>
        </w:rPr>
        <w:t>从就业单位来看，（1）2011—2013届毕业生93人在国有企业，623人在民营（外资）企业就业，1人为机关公务员，1人入伍，4人创业，2人为个体户，13人待业，24人为在读研究生（包括2名博士在读生），4人正准备考研，46人没有填写就业单位信息。（2）2014—2016届毕业生的905个有效就业单位信息中，78人在国有企业，789人在私营企业（民营、三资、合资），28人为在读研究生，8人创业，1人为公务员，1人为个体户。综合来看，我系毕业生主要集中在民营企业就业。</w:t>
      </w:r>
    </w:p>
    <w:p>
      <w:pPr>
        <w:spacing w:line="360" w:lineRule="auto"/>
        <w:ind w:firstLine="480"/>
        <w:jc w:val="left"/>
        <w:rPr>
          <w:rFonts w:hint="eastAsia" w:ascii="宋体" w:hAnsi="宋体" w:cs="宋体"/>
          <w:bCs/>
          <w:sz w:val="24"/>
        </w:rPr>
      </w:pPr>
      <w:r>
        <w:rPr>
          <w:rFonts w:hint="eastAsia" w:ascii="宋体" w:hAnsi="宋体" w:cs="宋体"/>
          <w:bCs/>
          <w:sz w:val="24"/>
        </w:rPr>
        <w:t>从专业与岗位的相关度看，（1）2011—2013届毕业生486人填写了“具体岗位”一栏。除24名在读研究生外，从事软硬件工程师、研发工程师、系统工程师、产品工程师、电气工程师等与本专业相关的人员为258人，占58.54%；从事部门主管（经理）以上管理者的为73人，从事业务人员、办事人员和设备操作人员的有83人，其余48人从事超市、淘宝店、销售等工作。从职业发展来看，331人从原来的一线人员逐步成长为技术骨干和管理人员，占68.11%。（2）2014—2016届毕业生725人填写了有效信息，其中从事与专业相关的工程师类岗位、技术员岗位、测试师岗位的有507人，占70%；办事人员6人，教学岗9人，销售岗30人，业务岗13人，综合管理类和其他岗位160人。从职业发展来看，480人从原来的一线人员逐步成长为技术骨干和管理人员，占66.21%。综合2011—2016届毕业生来看，在有效填写“具体岗位”一栏的1211名毕业生中，有765人从事与专业相关岗，说明我系毕业专业与岗位结合度较好，平均值为63.17%。</w:t>
      </w:r>
    </w:p>
    <w:p>
      <w:pPr>
        <w:spacing w:line="360" w:lineRule="auto"/>
        <w:ind w:firstLine="480"/>
        <w:jc w:val="left"/>
        <w:rPr>
          <w:rFonts w:hint="eastAsia" w:ascii="宋体" w:hAnsi="宋体" w:cs="宋体"/>
          <w:bCs/>
          <w:sz w:val="24"/>
        </w:rPr>
      </w:pPr>
      <w:r>
        <w:rPr>
          <w:rFonts w:hint="eastAsia" w:ascii="宋体" w:hAnsi="宋体" w:cs="宋体"/>
          <w:bCs/>
          <w:sz w:val="24"/>
        </w:rPr>
        <w:t>从薪资待遇来看：（1）2011—2013届毕业生月薪5万以上的4人，月薪1-5万的59人，月薪6000-10000的121人，月薪3000-6000的104人，月薪3000以下的47人，386人未填写薪资信息；（2）2014—2016届毕业生月薪5万以上的0人，月薪1-5万的11人，月薪6000-10000的96人，月薪3000-6000的405人，月薪3000以下的111人（28人为研究生，无工资），375人未填写薪资信息。总体来看，我系毕业生毕业后薪水稳步提升，3—5年后平均月薪在6000元左右。从全国看，国家统计局数据显示：2016上半年国民人均工资收入6846元。在统计的有效数据中，2011—2013届毕业生高于全国平均工资收入的为184人，占填写有效月薪收入毕业生总数的54.93%；2014—2016届毕业生高于全国平均工资收入的为107人，占填写有效月薪收入毕业生总数的17.98%。数据表明：毕业生在毕业3—5年后比毕业1—3年月薪收入有明显增加。</w:t>
      </w:r>
    </w:p>
    <w:p>
      <w:pPr>
        <w:spacing w:line="360" w:lineRule="auto"/>
        <w:ind w:firstLine="480"/>
        <w:jc w:val="left"/>
        <w:rPr>
          <w:rFonts w:hint="eastAsia" w:ascii="宋体" w:hAnsi="宋体" w:cs="宋体"/>
          <w:bCs/>
          <w:sz w:val="24"/>
        </w:rPr>
      </w:pPr>
      <w:r>
        <w:rPr>
          <w:rFonts w:hint="eastAsia" w:ascii="宋体" w:hAnsi="宋体" w:cs="宋体"/>
          <w:bCs/>
          <w:sz w:val="24"/>
        </w:rPr>
        <w:t>电子系毕业生毕业5年以来，薪资收入和发展前景都有很大提高。以2011届毕业生为例，共有155名毕业生填写的薪资待遇一栏有效，其中34人月收入在10000元以上，42人月薪在8000—9000元，66人月薪在3000—6000元之间，13人月薪在3000元以下。在有效填写“具体岗位”的191人中，4人为总经理、1人为高级客户经理、2人为高级工程师、1人为博士研究生在读、1人为乡党委委员、64人为工程师、17人为部门经理、各类研发技术人员75人，一线操作岗、基层员工和其他岗位人员26人。2011届毕业生毕业5年来的收入平均月薪变化曲线见图5-11，职务（技术）发展曲线见图5-12。</w:t>
      </w:r>
    </w:p>
    <w:p>
      <w:pPr>
        <w:spacing w:line="360" w:lineRule="auto"/>
        <w:jc w:val="center"/>
        <w:rPr>
          <w:rFonts w:hint="eastAsia" w:ascii="宋体" w:hAnsi="宋体" w:cs="宋体"/>
          <w:bCs/>
          <w:sz w:val="24"/>
        </w:rPr>
      </w:pPr>
      <w:r>
        <w:rPr>
          <w:rFonts w:hint="eastAsia" w:ascii="宋体" w:hAnsi="宋体" w:cs="宋体"/>
          <w:bCs/>
          <w:sz w:val="24"/>
        </w:rPr>
        <w:t>图1 电子系2011届毕业生毕业5年来的平均月薪曲线</w:t>
      </w:r>
    </w:p>
    <w:p>
      <w:pPr>
        <w:spacing w:line="360" w:lineRule="auto"/>
        <w:jc w:val="center"/>
        <w:rPr>
          <w:rFonts w:hint="eastAsia" w:ascii="宋体" w:hAnsi="宋体" w:cs="宋体"/>
          <w:bCs/>
          <w:sz w:val="24"/>
        </w:rPr>
      </w:pPr>
      <w:r>
        <w:drawing>
          <wp:inline distT="0" distB="0" distL="0" distR="0">
            <wp:extent cx="5274310" cy="3077845"/>
            <wp:effectExtent l="5081" t="4448" r="16512" b="5083"/>
            <wp:docPr id="11"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rFonts w:hint="eastAsia" w:ascii="宋体" w:hAnsi="宋体" w:cs="宋体"/>
          <w:bCs/>
          <w:sz w:val="24"/>
        </w:rPr>
        <w:t>图2 电子系2011届毕业生毕业5年来职务（技术）发展示意图</w:t>
      </w:r>
    </w:p>
    <w:p>
      <w:pPr>
        <w:spacing w:line="360" w:lineRule="auto"/>
        <w:rPr>
          <w:rFonts w:hint="eastAsia" w:ascii="宋体" w:hAnsi="宋体" w:cs="宋体"/>
          <w:b/>
          <w:sz w:val="24"/>
        </w:rPr>
      </w:pPr>
      <w:r>
        <w:drawing>
          <wp:inline distT="0" distB="0" distL="0" distR="0">
            <wp:extent cx="5274310" cy="3077845"/>
            <wp:effectExtent l="5081" t="4448" r="16512" b="5083"/>
            <wp:docPr id="10" name="对象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rFonts w:hint="eastAsia"/>
        </w:rPr>
        <w:t xml:space="preserve">    </w:t>
      </w:r>
      <w:r>
        <w:rPr>
          <w:rFonts w:hint="eastAsia" w:ascii="宋体" w:hAnsi="宋体" w:cs="宋体"/>
          <w:b/>
          <w:sz w:val="24"/>
        </w:rPr>
        <w:t>第八部分：毕业生创业情况及典型案例</w:t>
      </w:r>
    </w:p>
    <w:p>
      <w:pPr>
        <w:spacing w:line="360" w:lineRule="auto"/>
        <w:ind w:firstLine="480" w:firstLineChars="200"/>
        <w:jc w:val="left"/>
        <w:rPr>
          <w:rFonts w:hint="eastAsia" w:ascii="宋体" w:hAnsi="宋体" w:cs="宋体"/>
          <w:bCs/>
          <w:sz w:val="24"/>
        </w:rPr>
      </w:pPr>
      <w:r>
        <w:rPr>
          <w:rFonts w:hint="eastAsia" w:ascii="宋体" w:hAnsi="宋体" w:cs="宋体"/>
          <w:bCs/>
          <w:sz w:val="24"/>
        </w:rPr>
        <w:t>大学生创业是大学生将书本知识与实践能力相结合的最直接的方式之一，也是大学生运用书本知识、解决实际问题的能力表现。电子系领导和老师十分重视我系学生的创业工作，不仅利用就业指导课教授学生有关创业的基本知识、增强学生的创业意识，还鼓励有条件、有想法的学生亲自动手锻炼，培养自身的创业实践能力。</w:t>
      </w:r>
    </w:p>
    <w:p>
      <w:pPr>
        <w:spacing w:line="360" w:lineRule="auto"/>
        <w:ind w:firstLine="480" w:firstLineChars="200"/>
        <w:jc w:val="left"/>
        <w:rPr>
          <w:rFonts w:hint="eastAsia" w:ascii="宋体" w:hAnsi="宋体" w:cs="宋体"/>
          <w:bCs/>
          <w:sz w:val="24"/>
        </w:rPr>
      </w:pPr>
      <w:r>
        <w:rPr>
          <w:rFonts w:hint="eastAsia" w:ascii="宋体" w:hAnsi="宋体" w:cs="宋体"/>
          <w:bCs/>
          <w:sz w:val="24"/>
        </w:rPr>
        <w:t>在院系领导的关心和帮助下，在我系全体教师的鼓励配合下，2015年，我系学生创业工作取得显著成绩，创业的同学数量较往年增多。下面，就我系学生创业典型案例做总结分析。</w:t>
      </w:r>
    </w:p>
    <w:p>
      <w:pPr>
        <w:spacing w:line="360" w:lineRule="auto"/>
        <w:jc w:val="left"/>
        <w:rPr>
          <w:rFonts w:hint="eastAsia" w:ascii="宋体" w:hAnsi="宋体" w:cs="宋体"/>
          <w:bCs/>
          <w:sz w:val="24"/>
        </w:rPr>
      </w:pPr>
      <w:r>
        <w:rPr>
          <w:rFonts w:hint="eastAsia" w:ascii="宋体" w:hAnsi="宋体" w:cs="宋体"/>
          <w:bCs/>
          <w:sz w:val="24"/>
        </w:rPr>
        <w:t>　　1、电子系2006届毕业生高伟创办“合肥艾斯克光电科技有限公司”</w:t>
      </w:r>
    </w:p>
    <w:p>
      <w:pPr>
        <w:spacing w:line="360" w:lineRule="auto"/>
        <w:ind w:firstLine="480" w:firstLineChars="200"/>
        <w:jc w:val="left"/>
        <w:rPr>
          <w:rFonts w:hint="eastAsia" w:ascii="宋体" w:hAnsi="宋体" w:cs="宋体"/>
          <w:bCs/>
          <w:sz w:val="24"/>
        </w:rPr>
      </w:pPr>
      <w:r>
        <w:rPr>
          <w:rFonts w:hint="eastAsia" w:ascii="宋体" w:hAnsi="宋体" w:cs="宋体"/>
          <w:bCs/>
          <w:sz w:val="24"/>
        </w:rPr>
        <w:t>高伟2009年9月与3个朋友从上海回合肥创业，组建了合肥艾斯克光电科技有限公司，注册资本50万人民币，主要从事LED节能照明产品、城市亮化工程、智能灯光控制系统的研发、设计、生产、销售和施工。公司于2012年被评为安徽省高新技术企业、安徽省节能照明产品推广企业，2013年获得国家高新技术企业称号。目前公司拥有自主产权国家发明专利1项，实用新型及外观专利13项，软件著作权2项。高伟创业之初经历了很多磨难和艰辛，但都最终挺过来了。一路走来团队成员的不离不弃、同心同德更显得弥足珍贵。</w:t>
      </w:r>
    </w:p>
    <w:p>
      <w:pPr>
        <w:spacing w:line="360" w:lineRule="auto"/>
        <w:jc w:val="left"/>
        <w:rPr>
          <w:rFonts w:hint="eastAsia" w:ascii="宋体" w:hAnsi="宋体" w:cs="宋体"/>
          <w:bCs/>
          <w:sz w:val="24"/>
        </w:rPr>
      </w:pPr>
      <w:r>
        <w:rPr>
          <w:rFonts w:hint="eastAsia" w:ascii="宋体" w:hAnsi="宋体" w:cs="宋体"/>
          <w:bCs/>
          <w:sz w:val="24"/>
        </w:rPr>
        <w:t>　　2、电子系2007届毕业生汪根生创办“合肥亿福自动化科技有限公司”</w:t>
      </w:r>
    </w:p>
    <w:p>
      <w:pPr>
        <w:tabs>
          <w:tab w:val="left" w:pos="0"/>
        </w:tabs>
        <w:spacing w:line="360" w:lineRule="auto"/>
        <w:ind w:firstLine="360" w:firstLineChars="150"/>
        <w:jc w:val="left"/>
        <w:rPr>
          <w:rFonts w:hint="eastAsia" w:ascii="宋体" w:hAnsi="宋体" w:cs="宋体"/>
          <w:bCs/>
          <w:sz w:val="24"/>
        </w:rPr>
      </w:pPr>
      <w:r>
        <w:rPr>
          <w:rFonts w:hint="eastAsia" w:ascii="宋体" w:hAnsi="宋体" w:cs="宋体"/>
          <w:bCs/>
          <w:sz w:val="24"/>
        </w:rPr>
        <w:t>2011年7月汪根生创办了合肥亿福自动化科技有限公司，专注于工业自动化领域，致力于向客户提供创新研发的自动化产品、服务和行业解决方案。公司主要经营业务包括：美国艾默生变频器、德国博士力士乐变频器、德国西门子PLC等产品的代理；自动化控制设备、机电设备及配件、仪器仪表、电气控制柜、电器元件销售；自动化控制系统集成软件开发及方案实现；计算机系统集成、机电设备元件安装及调试维修；机电设备技术服务。公司自成立以来与国内高校、科研单位以及企业互动合作，取得了一些成绩。其中与合肥工业大学、中国科技大学、华中科技大学、中科院合肥物质所的合作稳步推进；公司为上海、江苏等地企业提供的节能玻璃镀膜生产线解决方案也已顺利完成；为其他企业提供的系统解决方案正在稳定推进中。公司现有员工11人，其中研发技术人员7名，渠道管理及销售人员3名，财务人员1名，公司本科以上学历员工比例100%，其中博士1名，硕士3名。2014年度公司的销售额突破800万，实现净盈利200万，研发投入超过40万元。合肥亿福自动化科技有限公司正以稳健又新颖的脚步奔向更加美好的明天！</w:t>
      </w:r>
    </w:p>
    <w:p>
      <w:pPr>
        <w:spacing w:line="360" w:lineRule="auto"/>
        <w:ind w:left="420" w:leftChars="200"/>
        <w:jc w:val="left"/>
        <w:rPr>
          <w:rFonts w:hint="eastAsia" w:ascii="宋体" w:hAnsi="宋体" w:cs="宋体"/>
          <w:bCs/>
          <w:sz w:val="24"/>
        </w:rPr>
      </w:pPr>
      <w:r>
        <w:rPr>
          <w:rFonts w:hint="eastAsia" w:ascii="宋体" w:hAnsi="宋体" w:cs="宋体"/>
          <w:bCs/>
          <w:sz w:val="24"/>
        </w:rPr>
        <w:t>3、电子系2008届毕业生王愿创办“合肥赛乐教育科技有限公司”</w:t>
      </w:r>
    </w:p>
    <w:p>
      <w:pPr>
        <w:spacing w:line="360" w:lineRule="auto"/>
        <w:ind w:firstLine="360" w:firstLineChars="150"/>
        <w:jc w:val="left"/>
        <w:rPr>
          <w:rFonts w:hint="eastAsia" w:ascii="宋体" w:hAnsi="宋体" w:cs="宋体"/>
          <w:bCs/>
          <w:sz w:val="24"/>
        </w:rPr>
      </w:pPr>
      <w:r>
        <w:rPr>
          <w:rFonts w:hint="eastAsia" w:ascii="宋体" w:hAnsi="宋体" w:cs="宋体"/>
          <w:bCs/>
          <w:sz w:val="24"/>
        </w:rPr>
        <w:t>王愿毕业后留校工作，主要负责参与电子系学生创新实验室的各项工作。由于一直有自主创业的想法，2011年，王愿离开了学校，先后开设了广告公司，后来开过宾馆。虽然经济上有一些收入，可是始终感觉自己的专业和创业理想没有很好的结合。2013年一个偶尔机会，王愿了解到了青少年机器人培训这个行业。通过调研，认为这个行业比较有前景，符合社会发展需求，而且所涉及的东西与所学专业、之前在校的工作经历都很吻合。2014年初，王愿和几个有相关经验的志同道合的朋友一起，在滨湖新区，成立了合肥赛乐教育科技有限公司，主要经营青少年儿童科技启蒙教育，青少年机器人教育培训。公司成立至今在滨湖的学员有3百多人，去年年底又在蜀山区设立了一家教学中心。</w:t>
      </w:r>
    </w:p>
    <w:p>
      <w:pPr>
        <w:spacing w:line="360" w:lineRule="auto"/>
        <w:jc w:val="left"/>
        <w:rPr>
          <w:rFonts w:hint="eastAsia" w:ascii="宋体" w:hAnsi="宋体" w:cs="宋体"/>
          <w:bCs/>
          <w:sz w:val="24"/>
        </w:rPr>
      </w:pPr>
      <w:r>
        <w:rPr>
          <w:rFonts w:hint="eastAsia" w:ascii="宋体" w:hAnsi="宋体" w:cs="宋体"/>
          <w:bCs/>
          <w:sz w:val="24"/>
        </w:rPr>
        <w:t>　　4、电子系2009届自动化专业毕业生张春创办“东莞市松尼电子有限公司”</w:t>
      </w:r>
    </w:p>
    <w:p>
      <w:pPr>
        <w:spacing w:line="360" w:lineRule="auto"/>
        <w:jc w:val="left"/>
        <w:rPr>
          <w:rFonts w:hint="eastAsia" w:ascii="宋体" w:hAnsi="宋体" w:cs="宋体"/>
          <w:bCs/>
          <w:sz w:val="24"/>
        </w:rPr>
      </w:pPr>
      <w:r>
        <w:rPr>
          <w:rFonts w:hint="eastAsia" w:ascii="宋体" w:hAnsi="宋体" w:cs="宋体"/>
          <w:bCs/>
          <w:sz w:val="24"/>
        </w:rPr>
        <w:t>　　张春同学2005年—2009年就读于合肥学院电子系自动化专业，在校期间积极参加学校各种社会实践活动、社团活动、电子设计竞赛等。毕业后就直接来到珠三角工作，接触到了电子烟控制板项目，张春一边工作，一边在外面积累自己的资源和客户，最终跨出了一步：2013年8月在东莞长安注册了自己的公司——东莞市松尼电子有限公司，经过自己和同事一步步艰辛的努力，公司发展很快，目前产品月销量20-30万。</w:t>
      </w:r>
    </w:p>
    <w:p>
      <w:pPr>
        <w:spacing w:line="360" w:lineRule="auto"/>
        <w:jc w:val="left"/>
        <w:rPr>
          <w:rFonts w:hint="eastAsia" w:ascii="宋体" w:hAnsi="宋体" w:cs="宋体"/>
          <w:bCs/>
          <w:sz w:val="24"/>
        </w:rPr>
      </w:pPr>
      <w:r>
        <w:rPr>
          <w:rFonts w:hint="eastAsia" w:ascii="宋体" w:hAnsi="宋体" w:cs="宋体"/>
          <w:bCs/>
          <w:sz w:val="24"/>
        </w:rPr>
        <w:t>　　5、电子系2012届毕业生张浩忠创办“上海汉觅信息科技有限公司”</w:t>
      </w:r>
    </w:p>
    <w:p>
      <w:pPr>
        <w:spacing w:line="360" w:lineRule="auto"/>
        <w:ind w:left="-19" w:leftChars="-9" w:firstLine="374" w:firstLineChars="156"/>
        <w:jc w:val="left"/>
        <w:rPr>
          <w:rFonts w:hint="eastAsia" w:ascii="宋体" w:hAnsi="宋体" w:cs="宋体"/>
          <w:bCs/>
          <w:sz w:val="24"/>
        </w:rPr>
      </w:pPr>
      <w:r>
        <w:rPr>
          <w:rFonts w:hint="eastAsia" w:ascii="宋体" w:hAnsi="宋体" w:cs="宋体"/>
          <w:bCs/>
          <w:sz w:val="24"/>
        </w:rPr>
        <w:t>张浩忠同学2008年进入合肥学院电子系，2012年7月毕业，毕业后来到上海紫竹高新技术产业园区入职，在一家网络公司工作，从事WIFI产品的技术研发。2013年8月，张浩忠接触“微信公众平台”和“O2O生活服务”，被移动互联网的魅力深深吸引。2014年8月，从工作两年的公司离职，开启创业旅程。8月到12月份，进行了市场调研、技术预研，招募了合伙人、选取了办公场地址。</w:t>
      </w:r>
    </w:p>
    <w:p>
      <w:pPr>
        <w:spacing w:line="360" w:lineRule="auto"/>
        <w:ind w:firstLine="480" w:firstLineChars="200"/>
        <w:jc w:val="left"/>
        <w:rPr>
          <w:rFonts w:hint="eastAsia" w:ascii="宋体" w:hAnsi="宋体" w:cs="宋体"/>
          <w:bCs/>
          <w:sz w:val="24"/>
        </w:rPr>
      </w:pPr>
      <w:r>
        <w:rPr>
          <w:rFonts w:hint="eastAsia" w:ascii="宋体" w:hAnsi="宋体" w:cs="宋体"/>
          <w:bCs/>
          <w:sz w:val="24"/>
        </w:rPr>
        <w:t>2014年12月份，项目进入正轨，从产品策略到开发计划，从开发到验证，从上海汉觅信息科技有限公司注册到“微信公众号”认证，从Logo设计到定稿等，每天保持从早8点到凌晨1点的工作状态，当然没有周末、没有假期。2015年3月，产品推向市场后，很受商户喜爱，市场验证结果令团队很欣慰，四个月的奋战终于得到了回报。张浩忠创业团队随后与紫竹高新技术产业区联系投资事宜，“YBC机构”、“盘古孵化器”对产品有很大兴趣，目前团队在做产品推广、案例收集，天使轮融资计划也将在近期启动。</w:t>
      </w:r>
    </w:p>
    <w:p>
      <w:pPr>
        <w:spacing w:line="360" w:lineRule="auto"/>
        <w:ind w:firstLine="480" w:firstLineChars="200"/>
        <w:jc w:val="left"/>
        <w:rPr>
          <w:rFonts w:hint="eastAsia" w:ascii="宋体" w:hAnsi="宋体" w:cs="宋体"/>
          <w:sz w:val="24"/>
        </w:rPr>
      </w:pPr>
      <w:r>
        <w:rPr>
          <w:rFonts w:hint="eastAsia" w:ascii="宋体" w:hAnsi="宋体" w:cs="宋体"/>
          <w:bCs/>
          <w:sz w:val="24"/>
        </w:rPr>
        <w:t>6、电子系13级电子信息工程专业</w:t>
      </w:r>
      <w:r>
        <w:rPr>
          <w:rFonts w:hint="eastAsia" w:ascii="宋体" w:hAnsi="宋体" w:cs="宋体"/>
          <w:sz w:val="24"/>
        </w:rPr>
        <w:t>何佳佳从事跨境电商</w:t>
      </w:r>
    </w:p>
    <w:p>
      <w:pPr>
        <w:spacing w:line="360" w:lineRule="auto"/>
        <w:ind w:firstLine="480" w:firstLineChars="200"/>
        <w:jc w:val="left"/>
        <w:rPr>
          <w:rFonts w:hint="eastAsia" w:ascii="宋体" w:hAnsi="宋体" w:cs="宋体"/>
          <w:sz w:val="24"/>
        </w:rPr>
      </w:pPr>
      <w:r>
        <w:rPr>
          <w:rFonts w:hint="eastAsia" w:ascii="宋体" w:hAnsi="宋体" w:cs="宋体"/>
          <w:sz w:val="24"/>
        </w:rPr>
        <w:t>电子系13级电子信息工程的何佳佳，在大二下学期刚开始选择了休学创业，从事跨境电商行业。2015年3月中旬去了杭州，学习了几个月，后一直坚持着，期间去过广州、深圳、义乌等地进行学习和考察。参加了各种招商会、峰会。这几个月的学习有辛酸、有累，也曾经看不到的前途，但是她没有回头路可走，毕竟无论如何这一年必须得坚持完。SEO，SNS是做跨境电商必不可少的技术，每一门都需要花时间和功夫去深深研究。创业嘛，艰辛是必不可少的，对于何佳佳来说，这是很珍贵的一段经历。从大二刚开始何佳佳就是靠自己的能力生活了。那时候在学校做兼职，一个月大概2000-3000不等。后来去杭州，从3月到8月，几乎是没有一分钱的收入，反倒花光了所有的积蓄，8月1号回到合肥，当时何佳佳找同学借钱租的房子。不过从8月中旬就开始有收入了。8月纯收入10万多，9月也有10万多，这两个月何佳佳几乎没有在凌晨2点之前睡过，一天吃一餐饭是很正常的。没有周末，没有节假日。这两个月何佳佳一共给家里打了20万，她相信：生命不息，躁动不止，年华尚在，创业不息。</w:t>
      </w:r>
    </w:p>
    <w:p>
      <w:pPr>
        <w:numPr>
          <w:ilvl w:val="0"/>
          <w:numId w:val="10"/>
        </w:numPr>
        <w:spacing w:line="360" w:lineRule="auto"/>
        <w:ind w:firstLine="480" w:firstLineChars="200"/>
        <w:jc w:val="left"/>
        <w:rPr>
          <w:rFonts w:hint="eastAsia" w:ascii="宋体" w:hAnsi="宋体" w:cs="宋体"/>
          <w:sz w:val="24"/>
        </w:rPr>
      </w:pPr>
      <w:r>
        <w:rPr>
          <w:rFonts w:hint="eastAsia" w:ascii="宋体" w:hAnsi="宋体" w:cs="宋体"/>
          <w:sz w:val="24"/>
        </w:rPr>
        <w:t>晨曦校园创业团队</w:t>
      </w:r>
    </w:p>
    <w:p>
      <w:pPr>
        <w:spacing w:line="360" w:lineRule="auto"/>
        <w:ind w:firstLine="480" w:firstLineChars="200"/>
        <w:jc w:val="left"/>
        <w:rPr>
          <w:rFonts w:hint="eastAsia" w:ascii="宋体" w:hAnsi="宋体" w:cs="宋体"/>
          <w:sz w:val="24"/>
        </w:rPr>
      </w:pPr>
      <w:r>
        <w:rPr>
          <w:rFonts w:hint="eastAsia" w:ascii="宋体" w:hAnsi="宋体" w:cs="宋体"/>
          <w:sz w:val="24"/>
        </w:rPr>
        <w:t>晨曦校园，一个专注于服务大学生活，优化大学生生活的校园服务平台。晨曦校园团队成员来源于学生，服务于学生，在学以致用的理念下不断创新发展模式。两天的运动会，电子系的官方饮用水有一半都是晨曦校园团队负责人任程虎提供，这既体现出电子系强大的影响力，也表现出晨曦校园与人为善的亲和力。越深入了解晨曦校园，越能感受到它的快速发展：2016年1月注册合肥创咖网络科技有限公司；2016年3月，晨曦校园接受合肥电视台专访，随后进入发展快车道。公司在合肥学院、安徽建筑大学、安徽大学均设有校内实体店。2017年3月该团队投资创建了蒙恩驾校经开区vip校区。晨曦校园虽然还只是一个襁褓中的婴儿，但它正在不断吸收营养、汲取力量、茁壮成长，我们期望也相信它能够获得更大的成功。</w:t>
      </w:r>
    </w:p>
    <w:p>
      <w:pPr>
        <w:spacing w:line="360" w:lineRule="auto"/>
        <w:ind w:firstLine="480" w:firstLineChars="200"/>
        <w:jc w:val="left"/>
        <w:rPr>
          <w:rFonts w:hint="eastAsia" w:ascii="宋体" w:hAnsi="宋体" w:cs="宋体"/>
          <w:sz w:val="24"/>
        </w:rPr>
      </w:pPr>
      <w:r>
        <w:rPr>
          <w:rFonts w:hint="eastAsia" w:ascii="宋体" w:hAnsi="宋体" w:cs="宋体"/>
          <w:sz w:val="24"/>
        </w:rPr>
        <w:t>8、2016年8月5上午，中国英语日报及安徽电视台两家媒体共同采访了由电子系大学生陈浩浩、柴华荣、王妍婷研发的项目“智能防雾霾过滤窗”。装上这款窗户，既通风，又能过滤雾霾，还能实时监测家里的空气质量。目前，陈浩浩和队友们研发的初步产品已经出炉，他们正在申请专利。“我们还在思考能不能进一步改善。”陈浩浩说，希望将来这款窗户既能过滤雾霾，还能去除空气中的异味、细菌等物质。</w:t>
      </w:r>
    </w:p>
    <w:p>
      <w:pPr>
        <w:spacing w:line="360" w:lineRule="auto"/>
        <w:ind w:firstLine="480" w:firstLineChars="200"/>
        <w:jc w:val="left"/>
        <w:rPr>
          <w:rFonts w:hint="eastAsia" w:ascii="宋体" w:hAnsi="宋体" w:cs="宋体"/>
          <w:sz w:val="24"/>
        </w:rPr>
      </w:pPr>
      <w:r>
        <w:rPr>
          <w:rFonts w:hint="eastAsia" w:ascii="宋体" w:hAnsi="宋体" w:cs="宋体"/>
          <w:sz w:val="24"/>
        </w:rPr>
        <w:t>9、安徽合七电子科技有限公司</w:t>
      </w:r>
    </w:p>
    <w:p>
      <w:pPr>
        <w:spacing w:line="360" w:lineRule="auto"/>
        <w:ind w:firstLine="480" w:firstLineChars="200"/>
        <w:jc w:val="left"/>
        <w:rPr>
          <w:rFonts w:hint="eastAsia" w:ascii="宋体" w:hAnsi="宋体" w:cs="宋体"/>
          <w:sz w:val="24"/>
        </w:rPr>
      </w:pPr>
      <w:r>
        <w:rPr>
          <w:rFonts w:hint="eastAsia" w:ascii="宋体" w:hAnsi="宋体" w:cs="宋体"/>
          <w:sz w:val="24"/>
        </w:rPr>
        <w:t>2015年11月16日至21日，第十四届“挑战杯”全国大学生课外学术科技作品竞赛全国总决赛在广东工业大学举行。电子系参赛作品“硬币自动分类清点系统”继荣获安徽省一等奖之后，又在此次总决赛中荣获国家三等奖。此系统设计灵感来源于同学们发现公交车上的投币机、学生公寓的洗衣机、自动售货机等只能收集硬币而不能鉴别、清点的不足，从而想要加以改善。该作品不仅能收集硬币，还能实现鉴别、分类、清点等功能，从而提高工作效率，加快货币的流通，杜绝假币的使用。2016年4月新安晚报头版对此成果报道了。9月该作品参展第十届合肥国际文化博览会，10月亮相“全国双创活动周”合肥分会场活动。11月18日第十届中国（合肥）国际家用电器暨消费电子博览会在合肥滨湖国际会展中心开幕，我校ET4.0创业团队在创客空间向市民展示了两项科技创新成果，分别是自行研发设计制造的公交车载投币机和工业机器人自动导引运输车。</w:t>
      </w:r>
    </w:p>
    <w:p>
      <w:pPr>
        <w:spacing w:line="360" w:lineRule="auto"/>
        <w:ind w:firstLine="480" w:firstLineChars="200"/>
        <w:jc w:val="left"/>
        <w:rPr>
          <w:rFonts w:hint="eastAsia" w:ascii="宋体" w:hAnsi="宋体" w:cs="宋体"/>
          <w:sz w:val="24"/>
        </w:rPr>
      </w:pPr>
      <w:r>
        <w:rPr>
          <w:rFonts w:hint="eastAsia" w:ascii="宋体" w:hAnsi="宋体" w:cs="宋体"/>
          <w:sz w:val="24"/>
        </w:rPr>
        <w:t>汪程、石响、禹芮、侯义洵、吴文胜、李春雨、刘德等七人于2015年7月8日创立了安徽合七电子科技有限公司。</w:t>
      </w:r>
    </w:p>
    <w:p>
      <w:pPr>
        <w:spacing w:line="360" w:lineRule="auto"/>
        <w:jc w:val="left"/>
        <w:rPr>
          <w:rFonts w:hint="eastAsia" w:ascii="宋体" w:hAnsi="宋体" w:cs="宋体"/>
          <w:sz w:val="24"/>
        </w:rPr>
      </w:pPr>
    </w:p>
    <w:p>
      <w:pPr>
        <w:spacing w:line="360" w:lineRule="auto"/>
        <w:jc w:val="right"/>
        <w:rPr>
          <w:rFonts w:hint="eastAsia" w:ascii="宋体" w:hAnsi="宋体" w:cs="宋体"/>
          <w:sz w:val="24"/>
        </w:rPr>
      </w:pPr>
      <w:r>
        <w:rPr>
          <w:rFonts w:hint="eastAsia" w:ascii="宋体" w:hAnsi="宋体" w:cs="宋体"/>
          <w:sz w:val="24"/>
        </w:rPr>
        <w:t>电子信息与电气工程系</w:t>
      </w:r>
    </w:p>
    <w:p>
      <w:pPr>
        <w:spacing w:line="360" w:lineRule="auto"/>
        <w:jc w:val="right"/>
        <w:rPr>
          <w:rFonts w:hint="eastAsia" w:ascii="宋体" w:hAnsi="宋体" w:cs="宋体"/>
          <w:bCs/>
          <w:sz w:val="24"/>
        </w:rPr>
      </w:pPr>
      <w:r>
        <w:rPr>
          <w:rFonts w:hint="eastAsia" w:ascii="宋体" w:hAnsi="宋体" w:cs="宋体"/>
          <w:sz w:val="24"/>
        </w:rPr>
        <w:t>2017年10月</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宋体" w:hAnsi="宋体" w:cs="宋体"/>
          <w:b/>
          <w:bCs/>
          <w:sz w:val="32"/>
          <w:szCs w:val="32"/>
        </w:rPr>
      </w:pPr>
      <w:r>
        <w:rPr>
          <w:rFonts w:hint="eastAsia" w:ascii="宋体" w:hAnsi="宋体" w:cs="宋体"/>
          <w:b/>
          <w:bCs/>
          <w:sz w:val="32"/>
          <w:szCs w:val="32"/>
        </w:rPr>
        <w:t>合肥学院机械工程系2017年就业评估自查报告</w:t>
      </w:r>
    </w:p>
    <w:p>
      <w:pPr>
        <w:jc w:val="center"/>
        <w:rPr>
          <w:rFonts w:hint="eastAsia" w:ascii="宋体" w:hAnsi="宋体" w:cs="宋体"/>
          <w:b/>
          <w:bCs/>
          <w:sz w:val="32"/>
          <w:szCs w:val="32"/>
        </w:rPr>
      </w:pPr>
    </w:p>
    <w:p>
      <w:pPr>
        <w:numPr>
          <w:ilvl w:val="0"/>
          <w:numId w:val="11"/>
        </w:numPr>
        <w:spacing w:line="360" w:lineRule="auto"/>
        <w:ind w:firstLine="482" w:firstLineChars="200"/>
        <w:rPr>
          <w:rFonts w:hint="eastAsia" w:ascii="宋体" w:hAnsi="宋体" w:cs="宋体"/>
          <w:b/>
          <w:bCs/>
          <w:sz w:val="24"/>
        </w:rPr>
      </w:pPr>
      <w:r>
        <w:rPr>
          <w:rFonts w:hint="eastAsia" w:ascii="宋体" w:hAnsi="宋体" w:cs="宋体"/>
          <w:b/>
          <w:bCs/>
          <w:sz w:val="24"/>
        </w:rPr>
        <w:t>机械工程系2017届就业基本情况</w:t>
      </w:r>
    </w:p>
    <w:p>
      <w:pPr>
        <w:spacing w:line="360" w:lineRule="auto"/>
        <w:rPr>
          <w:rFonts w:hint="eastAsia" w:ascii="宋体" w:hAnsi="宋体" w:cs="宋体"/>
          <w:sz w:val="24"/>
        </w:rPr>
      </w:pPr>
      <w:r>
        <w:rPr>
          <w:rFonts w:hint="eastAsia" w:ascii="宋体" w:hAnsi="宋体" w:cs="宋体"/>
          <w:sz w:val="24"/>
        </w:rPr>
        <w:t xml:space="preserve">    机械工程系2017年共有毕业生273人，其中普通班学生265人，历届对德班毕业生8人；机械设计制造及自动化专业毕业生176人，材料成型与控制工程专业毕业生97人。截止至2017年8月31日，共计就业264人，初次就业率96.70%；机械设计制造及自动化专业就业170人，初次就业率96.59%；材料成型与控制工程专业就业94人，初次就业率96.90%；在已就业的264人中，其中出国出境就业升学7人，签订规范就业协议214人，考研升学36人，签订劳动合同2人，国家基层就业项目1人，其他就业形式就业4人。</w:t>
      </w:r>
    </w:p>
    <w:p>
      <w:pPr>
        <w:numPr>
          <w:ilvl w:val="0"/>
          <w:numId w:val="11"/>
        </w:numPr>
        <w:spacing w:line="360" w:lineRule="auto"/>
        <w:ind w:firstLine="482" w:firstLineChars="200"/>
        <w:rPr>
          <w:rFonts w:hint="eastAsia" w:ascii="宋体" w:hAnsi="宋体" w:cs="宋体"/>
          <w:b/>
          <w:bCs/>
          <w:sz w:val="24"/>
        </w:rPr>
      </w:pPr>
      <w:r>
        <w:rPr>
          <w:rFonts w:hint="eastAsia" w:ascii="宋体" w:hAnsi="宋体" w:cs="宋体"/>
          <w:b/>
          <w:bCs/>
          <w:sz w:val="24"/>
        </w:rPr>
        <w:t>机械工程系2017届就业结构分析</w:t>
      </w:r>
    </w:p>
    <w:p>
      <w:pPr>
        <w:spacing w:line="360" w:lineRule="auto"/>
        <w:ind w:left="420" w:leftChars="200"/>
        <w:rPr>
          <w:rFonts w:hint="eastAsia"/>
        </w:rPr>
      </w:pPr>
      <w:r>
        <w:rPr>
          <w:rFonts w:hint="eastAsia"/>
        </w:rPr>
        <w:drawing>
          <wp:inline distT="0" distB="0" distL="0" distR="0">
            <wp:extent cx="5270500" cy="1155700"/>
            <wp:effectExtent l="19050" t="0" r="6350" b="0"/>
            <wp:docPr id="14" name="图片 1" descr="QQ截图2017111407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QQ截图20171114072906"/>
                    <pic:cNvPicPr>
                      <a:picLocks noChangeAspect="1" noChangeArrowheads="1"/>
                    </pic:cNvPicPr>
                  </pic:nvPicPr>
                  <pic:blipFill>
                    <a:blip r:embed="rId25"/>
                    <a:srcRect/>
                    <a:stretch>
                      <a:fillRect/>
                    </a:stretch>
                  </pic:blipFill>
                  <pic:spPr>
                    <a:xfrm>
                      <a:off x="0" y="0"/>
                      <a:ext cx="5270500" cy="1155700"/>
                    </a:xfrm>
                    <a:prstGeom prst="rect">
                      <a:avLst/>
                    </a:prstGeom>
                    <a:noFill/>
                    <a:ln w="9525">
                      <a:noFill/>
                      <a:miter lim="800000"/>
                      <a:headEnd/>
                      <a:tailEnd/>
                    </a:ln>
                  </pic:spPr>
                </pic:pic>
              </a:graphicData>
            </a:graphic>
          </wp:inline>
        </w:drawing>
      </w:r>
    </w:p>
    <w:p>
      <w:pPr>
        <w:spacing w:line="360" w:lineRule="auto"/>
        <w:ind w:left="420" w:leftChars="200"/>
        <w:rPr>
          <w:rFonts w:hint="eastAsia"/>
        </w:rPr>
      </w:pPr>
      <w:r>
        <w:rPr>
          <w:rFonts w:hint="eastAsia"/>
        </w:rPr>
        <w:drawing>
          <wp:inline distT="0" distB="0" distL="0" distR="0">
            <wp:extent cx="5270500" cy="2613660"/>
            <wp:effectExtent l="19050" t="0" r="6350" b="0"/>
            <wp:docPr id="13" name="图片 2" descr="QQ截图2017111407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QQ截图20171114074114"/>
                    <pic:cNvPicPr>
                      <a:picLocks noChangeAspect="1" noChangeArrowheads="1"/>
                    </pic:cNvPicPr>
                  </pic:nvPicPr>
                  <pic:blipFill>
                    <a:blip r:embed="rId26"/>
                    <a:srcRect/>
                    <a:stretch>
                      <a:fillRect/>
                    </a:stretch>
                  </pic:blipFill>
                  <pic:spPr>
                    <a:xfrm>
                      <a:off x="0" y="0"/>
                      <a:ext cx="5270500" cy="2613660"/>
                    </a:xfrm>
                    <a:prstGeom prst="rect">
                      <a:avLst/>
                    </a:prstGeom>
                    <a:noFill/>
                    <a:ln w="9525">
                      <a:noFill/>
                      <a:miter lim="800000"/>
                      <a:headEnd/>
                      <a:tailEnd/>
                    </a:ln>
                  </pic:spPr>
                </pic:pic>
              </a:graphicData>
            </a:graphic>
          </wp:inline>
        </w:drawing>
      </w:r>
    </w:p>
    <w:p>
      <w:pPr>
        <w:spacing w:line="360" w:lineRule="auto"/>
        <w:ind w:left="420" w:leftChars="200"/>
        <w:rPr>
          <w:rFonts w:hint="eastAsia"/>
        </w:rPr>
      </w:pPr>
      <w:r>
        <w:drawing>
          <wp:inline distT="0" distB="0" distL="0" distR="0">
            <wp:extent cx="5270500" cy="1250950"/>
            <wp:effectExtent l="19050" t="0" r="635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noChangeArrowheads="1"/>
                    </pic:cNvPicPr>
                  </pic:nvPicPr>
                  <pic:blipFill>
                    <a:blip r:embed="rId27"/>
                    <a:srcRect/>
                    <a:stretch>
                      <a:fillRect/>
                    </a:stretch>
                  </pic:blipFill>
                  <pic:spPr>
                    <a:xfrm>
                      <a:off x="0" y="0"/>
                      <a:ext cx="5270500" cy="1250950"/>
                    </a:xfrm>
                    <a:prstGeom prst="rect">
                      <a:avLst/>
                    </a:prstGeom>
                    <a:noFill/>
                    <a:ln w="9525">
                      <a:noFill/>
                      <a:miter lim="800000"/>
                      <a:headEnd/>
                      <a:tailEnd/>
                    </a:ln>
                  </pic:spPr>
                </pic:pic>
              </a:graphicData>
            </a:graphic>
          </wp:inline>
        </w:drawing>
      </w:r>
    </w:p>
    <w:p>
      <w:pPr>
        <w:numPr>
          <w:ilvl w:val="0"/>
          <w:numId w:val="11"/>
        </w:numPr>
        <w:spacing w:line="360" w:lineRule="auto"/>
        <w:ind w:firstLine="482" w:firstLineChars="200"/>
        <w:rPr>
          <w:rFonts w:hint="eastAsia" w:ascii="宋体" w:hAnsi="宋体" w:cs="宋体"/>
          <w:b/>
          <w:bCs/>
          <w:sz w:val="24"/>
        </w:rPr>
      </w:pPr>
      <w:r>
        <w:rPr>
          <w:rFonts w:hint="eastAsia" w:ascii="宋体" w:hAnsi="宋体" w:cs="宋体"/>
          <w:b/>
          <w:bCs/>
          <w:sz w:val="24"/>
        </w:rPr>
        <w:t>机械工程系2017年毕业生市场需求调查情况</w:t>
      </w:r>
    </w:p>
    <w:p>
      <w:pPr>
        <w:spacing w:line="360" w:lineRule="auto"/>
        <w:ind w:firstLine="480" w:firstLineChars="200"/>
        <w:rPr>
          <w:rFonts w:hint="eastAsia" w:ascii="宋体" w:hAnsi="宋体" w:cs="宋体"/>
          <w:b/>
          <w:bCs/>
          <w:sz w:val="24"/>
        </w:rPr>
      </w:pPr>
      <w:r>
        <w:rPr>
          <w:rFonts w:hint="eastAsia" w:ascii="宋体" w:hAnsi="宋体" w:cs="宋体"/>
          <w:sz w:val="24"/>
        </w:rPr>
        <w:t>2017年我系机械设计制造及自动化专业、材料成型及控制工程专业就业市场需求量大，招聘单位主动联系、上门招聘；在来校招聘的就业单位中，苏州金龙客车、奥杰汽车、江淮汽车、奇瑞汽车等大型机械设计制造类单位招聘需求量大，但也有一些小型制造类单位和部分销售设备类企业对我系专业学生有用工需求。总得来看我系毕业生市场需求较大，但就业层次存在高低不平，存在低质量就业问题。</w:t>
      </w:r>
    </w:p>
    <w:p>
      <w:pPr>
        <w:numPr>
          <w:ilvl w:val="0"/>
          <w:numId w:val="11"/>
        </w:numPr>
        <w:spacing w:line="360" w:lineRule="auto"/>
        <w:ind w:firstLine="482" w:firstLineChars="200"/>
        <w:rPr>
          <w:rFonts w:hint="eastAsia" w:ascii="宋体" w:hAnsi="宋体" w:cs="宋体"/>
          <w:b/>
          <w:bCs/>
          <w:sz w:val="24"/>
        </w:rPr>
      </w:pPr>
      <w:r>
        <w:rPr>
          <w:rFonts w:hint="eastAsia" w:ascii="宋体" w:hAnsi="宋体" w:cs="宋体"/>
          <w:b/>
          <w:bCs/>
          <w:sz w:val="24"/>
        </w:rPr>
        <w:t>机械工程系就业工作的重点与亮点</w:t>
      </w:r>
    </w:p>
    <w:p>
      <w:pPr>
        <w:spacing w:line="360" w:lineRule="auto"/>
        <w:ind w:left="420" w:leftChars="200"/>
        <w:rPr>
          <w:rFonts w:hint="eastAsia" w:ascii="宋体" w:hAnsi="宋体" w:cs="宋体"/>
          <w:b/>
          <w:bCs/>
          <w:sz w:val="24"/>
        </w:rPr>
      </w:pPr>
      <w:r>
        <w:rPr>
          <w:rFonts w:hint="eastAsia" w:ascii="宋体" w:hAnsi="宋体" w:cs="宋体"/>
          <w:b/>
          <w:bCs/>
          <w:sz w:val="24"/>
        </w:rPr>
        <w:t xml:space="preserve"> 1、健全就业指导课程体系，把好就业思想关</w:t>
      </w:r>
    </w:p>
    <w:p>
      <w:pPr>
        <w:spacing w:line="360" w:lineRule="auto"/>
        <w:ind w:firstLine="480"/>
        <w:rPr>
          <w:rFonts w:hint="eastAsia" w:ascii="宋体" w:hAnsi="宋体" w:cs="宋体"/>
          <w:sz w:val="24"/>
        </w:rPr>
      </w:pPr>
      <w:r>
        <w:rPr>
          <w:rFonts w:hint="eastAsia" w:ascii="宋体" w:hAnsi="宋体" w:cs="宋体"/>
          <w:sz w:val="24"/>
        </w:rPr>
        <w:t>一是积极引导广大专业教师关心学生的学业规划、职业发展与就业创业，要在专业课程教学中渗透就业与创业的理念与内容。二是增加实践教学比重，在各类课程设计中增加实习实践、学生体验相关环节。三是鼓励全系师生加强就业创业指导理论的研究，不断完善与职业规划、就业指导、创新创业相关的课程体系。通过就业指导课程引导毕业生树立正确的人生观价值观和择业就业观念，引导毕业生顺利成长成才，提升综合素质，积极向上。</w:t>
      </w:r>
    </w:p>
    <w:p>
      <w:pPr>
        <w:numPr>
          <w:ilvl w:val="0"/>
          <w:numId w:val="12"/>
        </w:numPr>
        <w:spacing w:line="360" w:lineRule="auto"/>
        <w:ind w:firstLine="482" w:firstLineChars="200"/>
        <w:rPr>
          <w:rFonts w:hint="eastAsia" w:ascii="宋体" w:hAnsi="宋体" w:cs="宋体"/>
          <w:b/>
          <w:bCs/>
          <w:sz w:val="24"/>
        </w:rPr>
      </w:pPr>
      <w:r>
        <w:rPr>
          <w:rFonts w:hint="eastAsia" w:ascii="宋体" w:hAnsi="宋体" w:cs="宋体"/>
          <w:b/>
          <w:bCs/>
          <w:sz w:val="24"/>
        </w:rPr>
        <w:t>组织专场招聘会，做好就业单位统计</w:t>
      </w:r>
    </w:p>
    <w:p>
      <w:pPr>
        <w:spacing w:line="360" w:lineRule="auto"/>
        <w:ind w:firstLine="480"/>
        <w:rPr>
          <w:rFonts w:hint="eastAsia" w:ascii="宋体" w:hAnsi="宋体" w:cs="宋体"/>
          <w:sz w:val="24"/>
        </w:rPr>
      </w:pPr>
      <w:r>
        <w:rPr>
          <w:rFonts w:hint="eastAsia" w:ascii="宋体" w:hAnsi="宋体" w:cs="宋体"/>
          <w:sz w:val="24"/>
        </w:rPr>
        <w:t>一是结合学科专业特点、专业教师影响力等，拓展相关行业人才市场，积极主办或承办系部专场招聘会。二是用好校友资源，大力邀请我校校友返校选聘毕业生。</w:t>
      </w:r>
    </w:p>
    <w:p>
      <w:pPr>
        <w:numPr>
          <w:ilvl w:val="0"/>
          <w:numId w:val="12"/>
        </w:numPr>
        <w:spacing w:line="360" w:lineRule="auto"/>
        <w:ind w:firstLine="482" w:firstLineChars="200"/>
        <w:rPr>
          <w:rFonts w:hint="eastAsia" w:ascii="宋体" w:hAnsi="宋体" w:cs="宋体"/>
          <w:b/>
          <w:bCs/>
          <w:sz w:val="24"/>
        </w:rPr>
      </w:pPr>
      <w:r>
        <w:rPr>
          <w:rFonts w:hint="eastAsia" w:ascii="宋体" w:hAnsi="宋体" w:cs="宋体"/>
          <w:b/>
          <w:bCs/>
          <w:sz w:val="24"/>
        </w:rPr>
        <w:t>开展文明离校活动，选树优秀毕业典型</w:t>
      </w:r>
    </w:p>
    <w:p>
      <w:pPr>
        <w:spacing w:line="360" w:lineRule="auto"/>
        <w:rPr>
          <w:rFonts w:hint="eastAsia" w:ascii="宋体" w:hAnsi="宋体" w:cs="宋体"/>
          <w:sz w:val="24"/>
        </w:rPr>
      </w:pPr>
      <w:r>
        <w:rPr>
          <w:rFonts w:hint="eastAsia" w:ascii="宋体" w:hAnsi="宋体" w:cs="宋体"/>
          <w:sz w:val="24"/>
        </w:rPr>
        <w:t xml:space="preserve">    结合往届毕业生文明离校经验，确定以“感恩母校启航远行，播撒青春梦翔未来”为主题的毕业生文明离校活动，确保机械工程系2017届273名毕业生全部顺利、安全、愉快、文明离校。打造优秀毕业生、毕业生宿舍典型，为毕业生离校工作树立榜样。</w:t>
      </w:r>
    </w:p>
    <w:p>
      <w:pPr>
        <w:numPr>
          <w:ilvl w:val="0"/>
          <w:numId w:val="12"/>
        </w:numPr>
        <w:spacing w:line="360" w:lineRule="auto"/>
        <w:ind w:firstLine="482" w:firstLineChars="200"/>
        <w:rPr>
          <w:rFonts w:hint="eastAsia" w:ascii="宋体" w:hAnsi="宋体" w:cs="宋体"/>
          <w:b/>
          <w:bCs/>
          <w:sz w:val="24"/>
        </w:rPr>
      </w:pPr>
      <w:r>
        <w:rPr>
          <w:rFonts w:hint="eastAsia" w:ascii="宋体" w:hAnsi="宋体" w:cs="宋体"/>
          <w:b/>
          <w:bCs/>
          <w:sz w:val="24"/>
        </w:rPr>
        <w:t>拓宽就业渠道 确保充分就业</w:t>
      </w:r>
    </w:p>
    <w:p>
      <w:pPr>
        <w:spacing w:line="360" w:lineRule="auto"/>
        <w:rPr>
          <w:rFonts w:hint="eastAsia" w:ascii="宋体" w:hAnsi="宋体" w:cs="宋体"/>
          <w:sz w:val="24"/>
        </w:rPr>
      </w:pPr>
      <w:r>
        <w:rPr>
          <w:rFonts w:hint="eastAsia" w:ascii="宋体" w:hAnsi="宋体" w:cs="宋体"/>
          <w:sz w:val="24"/>
        </w:rPr>
        <w:t xml:space="preserve">    一是建立就业困难学生的个性档案，内容包括学生基本情况、心理素质测试、职业倾向测试、就业去向意愿、就业期望值变动、“一对一”谈话记录、就业进展情况等。二是加强分类指导，要根据毕业生升学、出国、基层项目就业、机关事业单位就业、企业就业等就业意向进行差异化、针对性的指导;三是开设日常就业咨询点或咨询电话，满足每一位毕业生的个性化需求。</w:t>
      </w:r>
    </w:p>
    <w:p>
      <w:pPr>
        <w:numPr>
          <w:ilvl w:val="0"/>
          <w:numId w:val="12"/>
        </w:numPr>
        <w:spacing w:line="360" w:lineRule="auto"/>
        <w:ind w:firstLine="482" w:firstLineChars="200"/>
        <w:rPr>
          <w:rFonts w:hint="eastAsia" w:ascii="宋体" w:hAnsi="宋体" w:cs="宋体"/>
          <w:b/>
          <w:bCs/>
          <w:sz w:val="24"/>
        </w:rPr>
      </w:pPr>
      <w:r>
        <w:rPr>
          <w:rFonts w:hint="eastAsia" w:ascii="宋体" w:hAnsi="宋体" w:cs="宋体"/>
          <w:b/>
          <w:bCs/>
          <w:sz w:val="24"/>
        </w:rPr>
        <w:t>整理毕业生档案，完成派遣工作</w:t>
      </w:r>
    </w:p>
    <w:p>
      <w:pPr>
        <w:spacing w:line="360" w:lineRule="auto"/>
        <w:ind w:firstLine="480"/>
        <w:rPr>
          <w:rFonts w:hint="eastAsia" w:ascii="宋体" w:hAnsi="宋体" w:cs="宋体"/>
          <w:sz w:val="24"/>
        </w:rPr>
      </w:pPr>
      <w:r>
        <w:rPr>
          <w:rFonts w:hint="eastAsia" w:ascii="宋体" w:hAnsi="宋体" w:cs="宋体"/>
          <w:sz w:val="24"/>
        </w:rPr>
        <w:t>一是要持续强化对就业工作人员的业务培训，帮助其正确解读政策文件和学校规定，在学生就业手续咨询办理、汇总学生就业材料等工作中，严格按照相关程序和制度办好学生就业事项。二是要加强与毕业生沟通，杜绝派遣方案简单粗放，坚决杜绝未经学生同意代签派遣申请等“被就业”现象的发生。三是严格执行学生档案管理的有关规定，做到档案材料齐备、准确，档案转递安全、规范、及时。</w:t>
      </w:r>
    </w:p>
    <w:p>
      <w:pPr>
        <w:numPr>
          <w:ilvl w:val="0"/>
          <w:numId w:val="12"/>
        </w:numPr>
        <w:spacing w:line="360" w:lineRule="auto"/>
        <w:ind w:firstLine="482" w:firstLineChars="200"/>
        <w:rPr>
          <w:rFonts w:hint="eastAsia" w:ascii="宋体" w:hAnsi="宋体" w:cs="宋体"/>
          <w:b/>
          <w:bCs/>
          <w:sz w:val="24"/>
        </w:rPr>
      </w:pPr>
      <w:r>
        <w:rPr>
          <w:rFonts w:hint="eastAsia" w:ascii="宋体" w:hAnsi="宋体" w:cs="宋体"/>
          <w:b/>
          <w:bCs/>
          <w:sz w:val="24"/>
        </w:rPr>
        <w:t>加强就业安全教育，做好毕业生跟踪调研工作</w:t>
      </w:r>
    </w:p>
    <w:p>
      <w:pPr>
        <w:spacing w:line="360" w:lineRule="auto"/>
        <w:rPr>
          <w:rFonts w:hint="eastAsia" w:ascii="宋体" w:hAnsi="宋体" w:cs="宋体"/>
          <w:b/>
          <w:bCs/>
          <w:sz w:val="24"/>
        </w:rPr>
      </w:pPr>
      <w:r>
        <w:rPr>
          <w:rFonts w:hint="eastAsia" w:ascii="宋体" w:hAnsi="宋体" w:cs="宋体"/>
          <w:sz w:val="24"/>
        </w:rPr>
        <w:t xml:space="preserve">    加强毕业安全教育，确保就业、毕业聚餐等各项毕业活动中无安全事件发生。对走上工作岗位的毕业生进行跟踪调查，根据毕业生和用人单位反馈的信息，了解用人需求信息的发展动态和知识更新的方向，及时调整专业结构和人才培养模式，使自己培养的人才产品“适销对路”。</w:t>
      </w:r>
    </w:p>
    <w:p>
      <w:pPr>
        <w:numPr>
          <w:ilvl w:val="0"/>
          <w:numId w:val="11"/>
        </w:numPr>
        <w:spacing w:line="360" w:lineRule="auto"/>
        <w:ind w:firstLine="482" w:firstLineChars="200"/>
        <w:rPr>
          <w:rFonts w:hint="eastAsia" w:ascii="宋体" w:hAnsi="宋体" w:cs="宋体"/>
          <w:b/>
          <w:bCs/>
          <w:sz w:val="24"/>
        </w:rPr>
      </w:pPr>
      <w:r>
        <w:rPr>
          <w:rFonts w:hint="eastAsia" w:ascii="宋体" w:hAnsi="宋体" w:cs="宋体"/>
          <w:b/>
          <w:bCs/>
          <w:sz w:val="24"/>
        </w:rPr>
        <w:t>机械工程系对就业困难、弱势群体、特殊问题毕业生帮扶情况</w:t>
      </w:r>
    </w:p>
    <w:p>
      <w:pPr>
        <w:spacing w:line="360" w:lineRule="auto"/>
        <w:rPr>
          <w:rFonts w:hint="eastAsia" w:ascii="宋体" w:hAnsi="宋体" w:cs="宋体"/>
          <w:b/>
          <w:bCs/>
          <w:sz w:val="24"/>
        </w:rPr>
      </w:pPr>
      <w:r>
        <w:rPr>
          <w:rFonts w:hint="eastAsia" w:ascii="宋体" w:hAnsi="宋体" w:cs="宋体"/>
          <w:b/>
          <w:bCs/>
          <w:sz w:val="24"/>
        </w:rPr>
        <w:t xml:space="preserve">  </w:t>
      </w:r>
      <w:r>
        <w:rPr>
          <w:rFonts w:hint="eastAsia" w:ascii="宋体" w:hAnsi="宋体" w:cs="宋体"/>
          <w:sz w:val="24"/>
        </w:rPr>
        <w:t xml:space="preserve"> 机械工程系领导高度重视就业困难、弱势群体和特殊问题毕业生的情况，专门成立由党总支书记负总责的帮扶小组，对就业困难、弱势群体和特殊问题毕业生精准帮扶，“对症下药”：一是对就业困难毕业生通过往届优秀校友资源，联系帮扶就业，实现就业困难毕业生全部就业。二是对弱势群体通过学生党员一对一帮扶、多对一帮扶小组，在心理上经常疏导，就业过程中提供指导与帮助。三是对特殊问题毕业生通过辅导员谈心、系领导走访、家长沟通等方式多方面联合帮助解决就业问题。</w:t>
      </w:r>
    </w:p>
    <w:p>
      <w:pPr>
        <w:numPr>
          <w:ilvl w:val="0"/>
          <w:numId w:val="11"/>
        </w:numPr>
        <w:spacing w:line="360" w:lineRule="auto"/>
        <w:ind w:firstLine="482" w:firstLineChars="200"/>
        <w:rPr>
          <w:rFonts w:hint="eastAsia" w:ascii="宋体" w:hAnsi="宋体" w:cs="宋体"/>
          <w:b/>
          <w:bCs/>
          <w:sz w:val="24"/>
        </w:rPr>
      </w:pPr>
      <w:r>
        <w:rPr>
          <w:rFonts w:hint="eastAsia" w:ascii="宋体" w:hAnsi="宋体" w:cs="宋体"/>
          <w:b/>
          <w:bCs/>
          <w:sz w:val="24"/>
        </w:rPr>
        <w:t>机械工程系毕业生跟踪调查情况</w:t>
      </w:r>
    </w:p>
    <w:p>
      <w:pPr>
        <w:pStyle w:val="8"/>
        <w:shd w:val="clear" w:color="auto" w:fill="FFFFFF"/>
        <w:spacing w:line="360" w:lineRule="auto"/>
        <w:jc w:val="both"/>
        <w:rPr>
          <w:rFonts w:hint="eastAsia"/>
          <w:kern w:val="2"/>
        </w:rPr>
      </w:pPr>
      <w:r>
        <w:rPr>
          <w:rFonts w:hint="eastAsia"/>
          <w:kern w:val="2"/>
        </w:rPr>
        <w:t xml:space="preserve">  </w:t>
      </w:r>
      <w:r>
        <w:rPr>
          <w:rFonts w:hint="eastAsia"/>
          <w:b/>
          <w:bCs/>
          <w:kern w:val="2"/>
        </w:rPr>
        <w:t xml:space="preserve">   1、就业质量相关度分析</w:t>
      </w:r>
    </w:p>
    <w:p>
      <w:pPr>
        <w:pStyle w:val="8"/>
        <w:shd w:val="clear" w:color="auto" w:fill="FFFFFF"/>
        <w:spacing w:line="360" w:lineRule="auto"/>
        <w:jc w:val="both"/>
        <w:rPr>
          <w:rFonts w:hint="eastAsia"/>
          <w:kern w:val="2"/>
        </w:rPr>
      </w:pPr>
      <w:r>
        <w:rPr>
          <w:rFonts w:hint="eastAsia"/>
          <w:kern w:val="2"/>
        </w:rPr>
        <w:t xml:space="preserve">   （1）毕业生薪酬情况：调研取样了安徽省内合肥、芜湖、滁州、蚌埠等城市就业的毕业生39人，平均工资约4000左右；取样了江、浙、沪等地城市就业的毕业生23人，平均工资为4800元左右。</w:t>
      </w:r>
    </w:p>
    <w:p>
      <w:pPr>
        <w:pStyle w:val="8"/>
        <w:shd w:val="clear" w:color="auto" w:fill="FFFFFF"/>
        <w:spacing w:line="360" w:lineRule="auto"/>
        <w:jc w:val="both"/>
        <w:rPr>
          <w:rFonts w:hint="eastAsia"/>
          <w:kern w:val="2"/>
        </w:rPr>
      </w:pPr>
      <w:r>
        <w:rPr>
          <w:rFonts w:hint="eastAsia"/>
          <w:kern w:val="2"/>
        </w:rPr>
        <w:t xml:space="preserve">   （2）在调研取样的62个毕业生中，有43人表示就业满意度为：一般，19人表示：不满意，0人表示：满意。由此可见，整体对目前工作满意程度不高，满意度低的原因可能是多方面的，比如，近些年就业形式严峻的大环境；刚出校门，现实和理想世界的差距；心理不满足于现状的情绪等等。</w:t>
      </w:r>
    </w:p>
    <w:p>
      <w:pPr>
        <w:pStyle w:val="8"/>
        <w:shd w:val="clear" w:color="auto" w:fill="FFFFFF"/>
        <w:spacing w:line="360" w:lineRule="auto"/>
        <w:jc w:val="both"/>
        <w:rPr>
          <w:rFonts w:hint="eastAsia"/>
          <w:kern w:val="2"/>
        </w:rPr>
      </w:pPr>
      <w:r>
        <w:rPr>
          <w:rFonts w:hint="eastAsia"/>
          <w:kern w:val="2"/>
        </w:rPr>
        <w:t xml:space="preserve">   （3）在调研取样的34个用人单位均表示我系的毕业生：很好，非常满意。可见，用人单位普遍对我系毕业生比较满意。</w:t>
      </w:r>
    </w:p>
    <w:p>
      <w:pPr>
        <w:pStyle w:val="8"/>
        <w:shd w:val="clear" w:color="auto" w:fill="FFFFFF"/>
        <w:spacing w:line="360" w:lineRule="auto"/>
        <w:jc w:val="both"/>
        <w:rPr>
          <w:rFonts w:hint="eastAsia"/>
          <w:b/>
          <w:bCs/>
          <w:kern w:val="2"/>
        </w:rPr>
      </w:pPr>
      <w:r>
        <w:rPr>
          <w:rFonts w:hint="eastAsia"/>
          <w:b/>
          <w:bCs/>
          <w:kern w:val="2"/>
        </w:rPr>
        <w:t xml:space="preserve">     2、毕业生对系部，学校教育教学评价</w:t>
      </w:r>
    </w:p>
    <w:p>
      <w:pPr>
        <w:pStyle w:val="8"/>
        <w:shd w:val="clear" w:color="auto" w:fill="FFFFFF"/>
        <w:spacing w:line="360" w:lineRule="auto"/>
        <w:jc w:val="both"/>
        <w:rPr>
          <w:rFonts w:hint="eastAsia"/>
          <w:kern w:val="2"/>
        </w:rPr>
      </w:pPr>
      <w:r>
        <w:rPr>
          <w:rFonts w:hint="eastAsia"/>
          <w:kern w:val="2"/>
        </w:rPr>
        <w:t xml:space="preserve">   （1）在调研取样的62个毕业生中，有31人表示就业满意度为：很好，31人人表示：一般，0人表示不满意。不难看出，毕业生总体对系部、学校的感觉满意。</w:t>
      </w:r>
    </w:p>
    <w:p>
      <w:pPr>
        <w:pStyle w:val="8"/>
        <w:shd w:val="clear" w:color="auto" w:fill="FFFFFF"/>
        <w:spacing w:line="360" w:lineRule="auto"/>
        <w:jc w:val="both"/>
        <w:rPr>
          <w:rFonts w:hint="eastAsia"/>
          <w:kern w:val="2"/>
        </w:rPr>
      </w:pPr>
      <w:r>
        <w:rPr>
          <w:rFonts w:hint="eastAsia"/>
          <w:kern w:val="2"/>
        </w:rPr>
        <w:t xml:space="preserve">   （2）在调研取样的62个毕业生中，对系部教育教学的评价的评价：专业知识贡献度的问题，根据毕业生从事的岗位和工作性质不同导致差异较大，整体在40%左右；实践教学满意度相对较高，约在70%左右。</w:t>
      </w:r>
    </w:p>
    <w:p>
      <w:pPr>
        <w:pStyle w:val="8"/>
        <w:shd w:val="clear" w:color="auto" w:fill="FFFFFF"/>
        <w:spacing w:line="360" w:lineRule="auto"/>
        <w:jc w:val="both"/>
        <w:rPr>
          <w:rFonts w:hint="eastAsia"/>
          <w:kern w:val="2"/>
        </w:rPr>
      </w:pPr>
      <w:r>
        <w:rPr>
          <w:rFonts w:hint="eastAsia"/>
          <w:kern w:val="2"/>
        </w:rPr>
        <w:t xml:space="preserve">   （3）在调研取样的62个毕业生中，对系部、学校就业指导服务的评价56名毕业生对系、校就业指导服务工作表示满意；剩下6名毕业生提出了一些建议，比如：严格把关，提高招聘单位的质量；提高就业指导的针对性，别一个辅导员带一届或多个毕业班，建议一个辅导员一年带一个毕业班等。</w:t>
      </w:r>
    </w:p>
    <w:p>
      <w:pPr>
        <w:pStyle w:val="8"/>
        <w:shd w:val="clear" w:color="auto" w:fill="FFFFFF"/>
        <w:spacing w:line="360" w:lineRule="auto"/>
        <w:jc w:val="both"/>
        <w:rPr>
          <w:rFonts w:hint="eastAsia"/>
          <w:kern w:val="2"/>
        </w:rPr>
      </w:pPr>
      <w:r>
        <w:rPr>
          <w:rFonts w:hint="eastAsia"/>
          <w:kern w:val="2"/>
        </w:rPr>
        <w:t xml:space="preserve">   （4）在调研取样的62个毕业生中，对系、校创新创业服务的评价都很差，满意接受到相应的教育或者创业帮扶，62人都期望学校不断的加强此项工作，完善相关的工作体制。</w:t>
      </w:r>
    </w:p>
    <w:p>
      <w:pPr>
        <w:numPr>
          <w:ilvl w:val="0"/>
          <w:numId w:val="11"/>
        </w:numPr>
        <w:spacing w:line="360" w:lineRule="auto"/>
        <w:ind w:firstLine="482" w:firstLineChars="200"/>
        <w:rPr>
          <w:rFonts w:hint="eastAsia" w:ascii="宋体" w:hAnsi="宋体" w:cs="宋体"/>
          <w:b/>
          <w:bCs/>
          <w:sz w:val="24"/>
        </w:rPr>
      </w:pPr>
      <w:r>
        <w:rPr>
          <w:rFonts w:hint="eastAsia" w:ascii="宋体" w:hAnsi="宋体" w:cs="宋体"/>
          <w:b/>
          <w:bCs/>
          <w:sz w:val="24"/>
        </w:rPr>
        <w:t>机械工程系毕业生当年基层就业（西部计划、三支一扶、特岗教师、选调、选聘）情况和案例</w:t>
      </w:r>
    </w:p>
    <w:p>
      <w:pPr>
        <w:spacing w:line="360" w:lineRule="auto"/>
        <w:ind w:firstLine="480" w:firstLineChars="200"/>
        <w:rPr>
          <w:rFonts w:hint="eastAsia" w:ascii="宋体" w:hAnsi="宋体" w:cs="宋体"/>
          <w:sz w:val="24"/>
        </w:rPr>
      </w:pPr>
      <w:r>
        <w:rPr>
          <w:rFonts w:hint="eastAsia" w:ascii="宋体" w:hAnsi="宋体" w:cs="宋体"/>
          <w:sz w:val="24"/>
        </w:rPr>
        <w:t>左中壮，男，中共党员，机械工程系第十九届团总支学生会主席，合肥学院2017届机械设计制造及其自动化2班团支部书记，学生。通过安徽省2017年选拔选调生考试成为一名选调生，现在安徽省淮南市凤台县新集镇朱庄村任职党支部书记助理。左中壮在校期间就表现优秀，曾获得国家奖学金、国家电信奖学金、合肥学院优秀共产党员、榜样学子等校级以上荣誉50余项。现在在基层作为一名国家公务人员，脚踏实地，在脱贫攻坚、农村基层党组织的标准化建设、环境保护等多个方面献言献策，发挥自身优势，学习基层工作经验，扎根基层，服务群众。</w:t>
      </w:r>
    </w:p>
    <w:p>
      <w:pPr>
        <w:numPr>
          <w:ilvl w:val="0"/>
          <w:numId w:val="11"/>
        </w:numPr>
        <w:spacing w:line="360" w:lineRule="auto"/>
        <w:ind w:firstLine="482" w:firstLineChars="200"/>
        <w:rPr>
          <w:rFonts w:hint="eastAsia" w:ascii="宋体" w:hAnsi="宋体" w:cs="宋体"/>
          <w:b/>
          <w:bCs/>
          <w:sz w:val="24"/>
        </w:rPr>
      </w:pPr>
      <w:r>
        <w:rPr>
          <w:rFonts w:hint="eastAsia" w:ascii="宋体" w:hAnsi="宋体" w:cs="宋体"/>
          <w:b/>
          <w:bCs/>
          <w:sz w:val="24"/>
        </w:rPr>
        <w:t>机械工程系毕业生创业情况及典型案例</w:t>
      </w:r>
    </w:p>
    <w:p>
      <w:pPr>
        <w:spacing w:line="360" w:lineRule="auto"/>
        <w:ind w:firstLine="480" w:firstLineChars="200"/>
        <w:rPr>
          <w:rFonts w:hint="eastAsia" w:ascii="宋体" w:hAnsi="宋体" w:cs="宋体"/>
          <w:sz w:val="24"/>
        </w:rPr>
      </w:pPr>
      <w:r>
        <w:rPr>
          <w:rFonts w:hint="eastAsia" w:ascii="宋体" w:hAnsi="宋体" w:cs="宋体"/>
          <w:sz w:val="24"/>
        </w:rPr>
        <w:t>方鸣，男，共青团员，合肥学院2017届材料成型及控制工程专业1班学生。大学期间个人爱好摄影，于2016年6月创办夏暮文化传媒工作室，工作室致力于校园文化市场的整合与开发，并与新兴媒体紧密相连，工作室主要项目有淘宝商拍、个人证件照、写真、毕业季拍照、航拍、视频拍摄制作、纪念册画册制作，并提供各种服装租赁等辅助业务。工作室目前成员10人，每个成员都具有很好的摄影、摄像经验以及基本的设计功底，每年定期会培养新成员，团队有校外技术支持，在技术上和校外包括北京、杭州、南京等多家大型工作室有联系和合作。2016年工作室总营业额达20万元。</w:t>
      </w:r>
    </w:p>
    <w:p>
      <w:pPr>
        <w:spacing w:line="360" w:lineRule="auto"/>
        <w:ind w:firstLine="480" w:firstLineChars="200"/>
        <w:rPr>
          <w:rFonts w:hint="eastAsia" w:ascii="宋体" w:hAnsi="宋体" w:cs="宋体"/>
          <w:sz w:val="24"/>
        </w:rPr>
      </w:pPr>
      <w:r>
        <w:rPr>
          <w:rFonts w:hint="eastAsia" w:ascii="宋体" w:hAnsi="宋体" w:cs="宋体"/>
          <w:sz w:val="24"/>
        </w:rPr>
        <w:t>严瑜，男，中共党员，系学生会副主席，合肥学院青年志愿者联合会副主席，合肥学院2016届机械设计制造及自动化专业3班学生。2015年暑假前，严瑜同学因为爱好无人机，遂和志同道合的朋友一起组装制作无人机，同时发现无人机市场前景好，不仅愿意购买的人多，应用领域也很广。2015年7月，学校创业园项目启动，严瑜和其朋友吧合开一个摄影工作室入住我校主教楼创业园，把无人机技术应用到摄影上，由此开始组建工作室、招兵买马，进而买材料、器材、开始接单运营。2015年10月，公司注册。公司注册后，曾在会展中心参加安徽省创新创业（即双创）展示，展示时，受到（时任安徽省省长）李锦斌观看，并与其握手、合影。注册后，公司每月金收入人民币1万元左右。2016年7月，因工作的综合原因，公司转让。</w:t>
      </w:r>
    </w:p>
    <w:p>
      <w:pPr>
        <w:spacing w:line="360" w:lineRule="auto"/>
        <w:rPr>
          <w:rFonts w:hint="eastAsia" w:ascii="宋体" w:hAnsi="宋体" w:cs="宋体"/>
          <w:b/>
          <w:bCs/>
          <w:sz w:val="24"/>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afterLines="50"/>
        <w:jc w:val="center"/>
        <w:rPr>
          <w:rFonts w:hint="eastAsia" w:ascii="宋体" w:hAnsi="宋体"/>
          <w:b/>
          <w:sz w:val="32"/>
          <w:szCs w:val="32"/>
        </w:rPr>
      </w:pPr>
      <w:r>
        <w:rPr>
          <w:rFonts w:hint="eastAsia" w:ascii="宋体" w:hAnsi="宋体"/>
          <w:b/>
          <w:sz w:val="32"/>
          <w:szCs w:val="32"/>
        </w:rPr>
        <w:t>合肥学院数学与物理系2017年就业评估自查报告</w:t>
      </w:r>
    </w:p>
    <w:p>
      <w:pPr>
        <w:spacing w:line="360" w:lineRule="auto"/>
        <w:ind w:firstLine="480" w:firstLineChars="200"/>
        <w:rPr>
          <w:rFonts w:hint="eastAsia" w:ascii="宋体" w:hAnsi="宋体"/>
          <w:sz w:val="24"/>
        </w:rPr>
      </w:pPr>
      <w:r>
        <w:rPr>
          <w:rFonts w:hint="eastAsia" w:ascii="宋体" w:hAnsi="宋体"/>
          <w:sz w:val="24"/>
        </w:rPr>
        <w:t>2017年，在学院党委和领导的高度重视和正确领导下，在有关职能部门的具体指导下，我系毕业生就业工作本着全面、规范、服务的原则，结合我系毕业生的实际情况，克服各种困难，以踏实、认真、积极的态度，团结一致，不断拓宽毕业生的就业渠道，采取各种有力措施，尽心尽力为毕业生提供全程、贴心的服务，顺利完成了2017年就业工作目标。</w:t>
      </w:r>
    </w:p>
    <w:p>
      <w:pPr>
        <w:spacing w:line="360" w:lineRule="auto"/>
        <w:rPr>
          <w:rFonts w:hint="eastAsia" w:ascii="宋体" w:hAnsi="宋体"/>
          <w:b/>
          <w:sz w:val="24"/>
        </w:rPr>
      </w:pPr>
      <w:r>
        <w:rPr>
          <w:rFonts w:hint="eastAsia" w:ascii="宋体" w:hAnsi="宋体"/>
          <w:b/>
          <w:sz w:val="24"/>
        </w:rPr>
        <w:t>一、就业基本情况</w:t>
      </w:r>
    </w:p>
    <w:p>
      <w:pPr>
        <w:spacing w:line="360" w:lineRule="auto"/>
        <w:ind w:firstLine="480" w:firstLineChars="200"/>
        <w:rPr>
          <w:rFonts w:hint="eastAsia" w:ascii="宋体" w:hAnsi="宋体"/>
          <w:sz w:val="24"/>
        </w:rPr>
      </w:pPr>
      <w:r>
        <w:rPr>
          <w:rFonts w:hint="eastAsia" w:ascii="宋体" w:hAnsi="宋体"/>
          <w:sz w:val="24"/>
        </w:rPr>
        <w:t>如图1所示，2017年，我系共有数学与应用数学（师范）、信息与计算科学两个本科专业（3个班）共计138名毕业生(1名结业)，其中数学与应用数学（师范）专业89人，信息与计算科学专业49人（1名结业）。截止2017年8月底，我系毕业生落实单位的学生有112人，有24名同学考取硕士研究生，占毕业生总数的17.4%，总就业率达到100%，再创佳绩！</w:t>
      </w:r>
    </w:p>
    <w:p>
      <w:pPr>
        <w:ind w:firstLine="560" w:firstLineChars="200"/>
        <w:jc w:val="center"/>
        <w:rPr>
          <w:rFonts w:hint="eastAsia" w:ascii="宋体" w:hAnsi="宋体"/>
          <w:sz w:val="28"/>
          <w:szCs w:val="28"/>
        </w:rPr>
      </w:pPr>
      <w:r>
        <w:rPr>
          <w:rFonts w:hint="eastAsia" w:ascii="宋体" w:hAnsi="宋体"/>
          <w:sz w:val="28"/>
        </w:rPr>
        <w:t>（图1）</w:t>
      </w:r>
    </w:p>
    <w:tbl>
      <w:tblPr>
        <w:tblStyle w:val="12"/>
        <w:tblW w:w="8672" w:type="dxa"/>
        <w:tblInd w:w="0" w:type="dxa"/>
        <w:tblLayout w:type="fixed"/>
        <w:tblCellMar>
          <w:top w:w="0" w:type="dxa"/>
          <w:left w:w="108" w:type="dxa"/>
          <w:bottom w:w="0" w:type="dxa"/>
          <w:right w:w="108" w:type="dxa"/>
        </w:tblCellMar>
      </w:tblPr>
      <w:tblGrid>
        <w:gridCol w:w="1145"/>
        <w:gridCol w:w="1575"/>
        <w:gridCol w:w="420"/>
        <w:gridCol w:w="484"/>
        <w:gridCol w:w="352"/>
        <w:gridCol w:w="800"/>
        <w:gridCol w:w="532"/>
        <w:gridCol w:w="357"/>
        <w:gridCol w:w="354"/>
        <w:gridCol w:w="376"/>
        <w:gridCol w:w="1037"/>
        <w:gridCol w:w="1240"/>
      </w:tblGrid>
      <w:tr>
        <w:tblPrEx>
          <w:tblLayout w:type="fixed"/>
          <w:tblCellMar>
            <w:top w:w="0" w:type="dxa"/>
            <w:left w:w="108" w:type="dxa"/>
            <w:bottom w:w="0" w:type="dxa"/>
            <w:right w:w="108" w:type="dxa"/>
          </w:tblCellMar>
        </w:tblPrEx>
        <w:trPr>
          <w:trHeight w:val="363" w:hRule="atLeast"/>
        </w:trPr>
        <w:tc>
          <w:tcPr>
            <w:tcW w:w="11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专业名称</w:t>
            </w:r>
          </w:p>
        </w:tc>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班号</w:t>
            </w:r>
          </w:p>
        </w:tc>
        <w:tc>
          <w:tcPr>
            <w:tcW w:w="5952" w:type="dxa"/>
            <w:gridSpan w:val="10"/>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本科</w:t>
            </w:r>
          </w:p>
        </w:tc>
      </w:tr>
      <w:tr>
        <w:tblPrEx>
          <w:tblLayout w:type="fixed"/>
          <w:tblCellMar>
            <w:top w:w="0" w:type="dxa"/>
            <w:left w:w="108" w:type="dxa"/>
            <w:bottom w:w="0" w:type="dxa"/>
            <w:right w:w="108" w:type="dxa"/>
          </w:tblCellMar>
        </w:tblPrEx>
        <w:trPr>
          <w:trHeight w:val="363" w:hRule="atLeast"/>
        </w:trPr>
        <w:tc>
          <w:tcPr>
            <w:tcW w:w="114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b/>
                <w:bCs/>
                <w:color w:val="000000"/>
                <w:kern w:val="0"/>
                <w:sz w:val="13"/>
                <w:szCs w:val="20"/>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b/>
                <w:bCs/>
                <w:color w:val="000000"/>
                <w:kern w:val="0"/>
                <w:sz w:val="13"/>
                <w:szCs w:val="20"/>
              </w:rPr>
            </w:pPr>
          </w:p>
        </w:tc>
        <w:tc>
          <w:tcPr>
            <w:tcW w:w="125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学生人数</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签订规范就业协议书人数</w:t>
            </w:r>
          </w:p>
        </w:tc>
        <w:tc>
          <w:tcPr>
            <w:tcW w:w="53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考取研究生人数</w:t>
            </w:r>
          </w:p>
        </w:tc>
        <w:tc>
          <w:tcPr>
            <w:tcW w:w="35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考编</w:t>
            </w:r>
          </w:p>
        </w:tc>
        <w:tc>
          <w:tcPr>
            <w:tcW w:w="35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特岗教师</w:t>
            </w:r>
          </w:p>
        </w:tc>
        <w:tc>
          <w:tcPr>
            <w:tcW w:w="37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西部计划</w:t>
            </w:r>
          </w:p>
        </w:tc>
        <w:tc>
          <w:tcPr>
            <w:tcW w:w="103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就业率（</w:t>
            </w:r>
            <w:r>
              <w:rPr>
                <w:rFonts w:ascii="宋体" w:hAnsi="宋体" w:cs="Courier New"/>
                <w:b/>
                <w:bCs/>
                <w:color w:val="000000"/>
                <w:kern w:val="0"/>
                <w:sz w:val="13"/>
                <w:szCs w:val="20"/>
              </w:rPr>
              <w:t>%</w:t>
            </w:r>
            <w:r>
              <w:rPr>
                <w:rFonts w:hint="eastAsia" w:ascii="宋体" w:hAnsi="宋体" w:cs="Arial"/>
                <w:b/>
                <w:bCs/>
                <w:color w:val="000000"/>
                <w:kern w:val="0"/>
                <w:sz w:val="13"/>
                <w:szCs w:val="20"/>
              </w:rPr>
              <w:t>除去结业和编下人数）</w:t>
            </w:r>
          </w:p>
        </w:tc>
        <w:tc>
          <w:tcPr>
            <w:tcW w:w="12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签约率（％除去结业和编下人数）</w:t>
            </w:r>
          </w:p>
        </w:tc>
      </w:tr>
      <w:tr>
        <w:tblPrEx>
          <w:tblLayout w:type="fixed"/>
          <w:tblCellMar>
            <w:top w:w="0" w:type="dxa"/>
            <w:left w:w="108" w:type="dxa"/>
            <w:bottom w:w="0" w:type="dxa"/>
            <w:right w:w="108" w:type="dxa"/>
          </w:tblCellMar>
        </w:tblPrEx>
        <w:trPr>
          <w:trHeight w:val="376" w:hRule="atLeast"/>
        </w:trPr>
        <w:tc>
          <w:tcPr>
            <w:tcW w:w="114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b/>
                <w:bCs/>
                <w:color w:val="000000"/>
                <w:kern w:val="0"/>
                <w:sz w:val="13"/>
                <w:szCs w:val="20"/>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b/>
                <w:bCs/>
                <w:color w:val="000000"/>
                <w:kern w:val="0"/>
                <w:sz w:val="13"/>
                <w:szCs w:val="20"/>
              </w:rPr>
            </w:pPr>
          </w:p>
        </w:tc>
        <w:tc>
          <w:tcPr>
            <w:tcW w:w="125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毕业人数</w:t>
            </w: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b/>
                <w:bCs/>
                <w:color w:val="000000"/>
                <w:kern w:val="0"/>
                <w:sz w:val="13"/>
                <w:szCs w:val="20"/>
              </w:rPr>
            </w:pPr>
          </w:p>
        </w:tc>
        <w:tc>
          <w:tcPr>
            <w:tcW w:w="53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b/>
                <w:bCs/>
                <w:color w:val="000000"/>
                <w:kern w:val="0"/>
                <w:sz w:val="13"/>
                <w:szCs w:val="20"/>
              </w:rPr>
            </w:pPr>
          </w:p>
        </w:tc>
        <w:tc>
          <w:tcPr>
            <w:tcW w:w="35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b/>
                <w:bCs/>
                <w:color w:val="000000"/>
                <w:kern w:val="0"/>
                <w:sz w:val="13"/>
                <w:szCs w:val="20"/>
              </w:rPr>
            </w:pPr>
          </w:p>
        </w:tc>
        <w:tc>
          <w:tcPr>
            <w:tcW w:w="35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b/>
                <w:bCs/>
                <w:color w:val="000000"/>
                <w:kern w:val="0"/>
                <w:sz w:val="13"/>
                <w:szCs w:val="20"/>
              </w:rPr>
            </w:pPr>
          </w:p>
        </w:tc>
        <w:tc>
          <w:tcPr>
            <w:tcW w:w="37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b/>
                <w:bCs/>
                <w:color w:val="000000"/>
                <w:kern w:val="0"/>
                <w:sz w:val="13"/>
                <w:szCs w:val="20"/>
              </w:rPr>
            </w:pPr>
          </w:p>
        </w:tc>
        <w:tc>
          <w:tcPr>
            <w:tcW w:w="103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b/>
                <w:bCs/>
                <w:color w:val="000000"/>
                <w:kern w:val="0"/>
                <w:sz w:val="13"/>
                <w:szCs w:val="20"/>
              </w:rPr>
            </w:pPr>
          </w:p>
        </w:tc>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b/>
                <w:bCs/>
                <w:color w:val="000000"/>
                <w:kern w:val="0"/>
                <w:sz w:val="13"/>
                <w:szCs w:val="20"/>
              </w:rPr>
            </w:pPr>
          </w:p>
        </w:tc>
      </w:tr>
      <w:tr>
        <w:tblPrEx>
          <w:tblLayout w:type="fixed"/>
          <w:tblCellMar>
            <w:top w:w="0" w:type="dxa"/>
            <w:left w:w="108" w:type="dxa"/>
            <w:bottom w:w="0" w:type="dxa"/>
            <w:right w:w="108" w:type="dxa"/>
          </w:tblCellMar>
        </w:tblPrEx>
        <w:trPr>
          <w:trHeight w:val="363" w:hRule="atLeast"/>
        </w:trPr>
        <w:tc>
          <w:tcPr>
            <w:tcW w:w="114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数学与应用数学</w:t>
            </w:r>
          </w:p>
        </w:tc>
        <w:tc>
          <w:tcPr>
            <w:tcW w:w="157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13数学与应用数学1班</w:t>
            </w:r>
          </w:p>
        </w:tc>
        <w:tc>
          <w:tcPr>
            <w:tcW w:w="4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45</w:t>
            </w:r>
          </w:p>
        </w:tc>
        <w:tc>
          <w:tcPr>
            <w:tcW w:w="4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男生</w:t>
            </w:r>
          </w:p>
        </w:tc>
        <w:tc>
          <w:tcPr>
            <w:tcW w:w="3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19</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36</w:t>
            </w:r>
          </w:p>
        </w:tc>
        <w:tc>
          <w:tcPr>
            <w:tcW w:w="53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9</w:t>
            </w:r>
          </w:p>
        </w:tc>
        <w:tc>
          <w:tcPr>
            <w:tcW w:w="35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0</w:t>
            </w:r>
          </w:p>
        </w:tc>
        <w:tc>
          <w:tcPr>
            <w:tcW w:w="35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0</w:t>
            </w:r>
          </w:p>
        </w:tc>
        <w:tc>
          <w:tcPr>
            <w:tcW w:w="37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0</w:t>
            </w:r>
          </w:p>
        </w:tc>
        <w:tc>
          <w:tcPr>
            <w:tcW w:w="103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100%</w:t>
            </w:r>
          </w:p>
        </w:tc>
        <w:tc>
          <w:tcPr>
            <w:tcW w:w="12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80%</w:t>
            </w:r>
          </w:p>
        </w:tc>
      </w:tr>
      <w:tr>
        <w:tblPrEx>
          <w:tblLayout w:type="fixed"/>
          <w:tblCellMar>
            <w:top w:w="0" w:type="dxa"/>
            <w:left w:w="108" w:type="dxa"/>
            <w:bottom w:w="0" w:type="dxa"/>
            <w:right w:w="108" w:type="dxa"/>
          </w:tblCellMar>
        </w:tblPrEx>
        <w:trPr>
          <w:trHeight w:val="363" w:hRule="atLeast"/>
        </w:trPr>
        <w:tc>
          <w:tcPr>
            <w:tcW w:w="114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4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女生</w:t>
            </w:r>
          </w:p>
        </w:tc>
        <w:tc>
          <w:tcPr>
            <w:tcW w:w="3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26</w:t>
            </w: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53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35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color w:val="000000"/>
                <w:kern w:val="0"/>
                <w:sz w:val="13"/>
                <w:szCs w:val="20"/>
              </w:rPr>
            </w:pPr>
          </w:p>
        </w:tc>
        <w:tc>
          <w:tcPr>
            <w:tcW w:w="35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color w:val="000000"/>
                <w:kern w:val="0"/>
                <w:sz w:val="13"/>
                <w:szCs w:val="20"/>
              </w:rPr>
            </w:pPr>
          </w:p>
        </w:tc>
        <w:tc>
          <w:tcPr>
            <w:tcW w:w="37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color w:val="000000"/>
                <w:kern w:val="0"/>
                <w:sz w:val="13"/>
                <w:szCs w:val="20"/>
              </w:rPr>
            </w:pPr>
          </w:p>
        </w:tc>
        <w:tc>
          <w:tcPr>
            <w:tcW w:w="103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r>
      <w:tr>
        <w:tblPrEx>
          <w:tblLayout w:type="fixed"/>
          <w:tblCellMar>
            <w:top w:w="0" w:type="dxa"/>
            <w:left w:w="108" w:type="dxa"/>
            <w:bottom w:w="0" w:type="dxa"/>
            <w:right w:w="108" w:type="dxa"/>
          </w:tblCellMar>
        </w:tblPrEx>
        <w:trPr>
          <w:trHeight w:val="363" w:hRule="atLeast"/>
        </w:trPr>
        <w:tc>
          <w:tcPr>
            <w:tcW w:w="114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157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13数学与应用数学2班</w:t>
            </w:r>
          </w:p>
        </w:tc>
        <w:tc>
          <w:tcPr>
            <w:tcW w:w="4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44</w:t>
            </w:r>
          </w:p>
        </w:tc>
        <w:tc>
          <w:tcPr>
            <w:tcW w:w="4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男生</w:t>
            </w:r>
          </w:p>
        </w:tc>
        <w:tc>
          <w:tcPr>
            <w:tcW w:w="3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18</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36</w:t>
            </w:r>
          </w:p>
        </w:tc>
        <w:tc>
          <w:tcPr>
            <w:tcW w:w="53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8</w:t>
            </w:r>
          </w:p>
        </w:tc>
        <w:tc>
          <w:tcPr>
            <w:tcW w:w="35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0</w:t>
            </w:r>
          </w:p>
        </w:tc>
        <w:tc>
          <w:tcPr>
            <w:tcW w:w="35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0</w:t>
            </w:r>
          </w:p>
        </w:tc>
        <w:tc>
          <w:tcPr>
            <w:tcW w:w="37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0　</w:t>
            </w:r>
          </w:p>
        </w:tc>
        <w:tc>
          <w:tcPr>
            <w:tcW w:w="103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100%</w:t>
            </w:r>
          </w:p>
        </w:tc>
        <w:tc>
          <w:tcPr>
            <w:tcW w:w="12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82%</w:t>
            </w:r>
          </w:p>
        </w:tc>
      </w:tr>
      <w:tr>
        <w:tblPrEx>
          <w:tblLayout w:type="fixed"/>
          <w:tblCellMar>
            <w:top w:w="0" w:type="dxa"/>
            <w:left w:w="108" w:type="dxa"/>
            <w:bottom w:w="0" w:type="dxa"/>
            <w:right w:w="108" w:type="dxa"/>
          </w:tblCellMar>
        </w:tblPrEx>
        <w:trPr>
          <w:trHeight w:val="363" w:hRule="atLeast"/>
        </w:trPr>
        <w:tc>
          <w:tcPr>
            <w:tcW w:w="114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4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女生</w:t>
            </w:r>
          </w:p>
        </w:tc>
        <w:tc>
          <w:tcPr>
            <w:tcW w:w="3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26</w:t>
            </w: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53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35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color w:val="000000"/>
                <w:kern w:val="0"/>
                <w:sz w:val="13"/>
                <w:szCs w:val="20"/>
              </w:rPr>
            </w:pPr>
          </w:p>
        </w:tc>
        <w:tc>
          <w:tcPr>
            <w:tcW w:w="35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color w:val="000000"/>
                <w:kern w:val="0"/>
                <w:sz w:val="13"/>
                <w:szCs w:val="20"/>
              </w:rPr>
            </w:pPr>
          </w:p>
        </w:tc>
        <w:tc>
          <w:tcPr>
            <w:tcW w:w="37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color w:val="000000"/>
                <w:kern w:val="0"/>
                <w:sz w:val="13"/>
                <w:szCs w:val="20"/>
              </w:rPr>
            </w:pPr>
          </w:p>
        </w:tc>
        <w:tc>
          <w:tcPr>
            <w:tcW w:w="103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r>
      <w:tr>
        <w:tblPrEx>
          <w:tblLayout w:type="fixed"/>
          <w:tblCellMar>
            <w:top w:w="0" w:type="dxa"/>
            <w:left w:w="108" w:type="dxa"/>
            <w:bottom w:w="0" w:type="dxa"/>
            <w:right w:w="108" w:type="dxa"/>
          </w:tblCellMar>
        </w:tblPrEx>
        <w:trPr>
          <w:trHeight w:val="363" w:hRule="atLeast"/>
        </w:trPr>
        <w:tc>
          <w:tcPr>
            <w:tcW w:w="114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信息与计算科学</w:t>
            </w:r>
          </w:p>
        </w:tc>
        <w:tc>
          <w:tcPr>
            <w:tcW w:w="157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13信息与计算科学</w:t>
            </w:r>
          </w:p>
        </w:tc>
        <w:tc>
          <w:tcPr>
            <w:tcW w:w="4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49</w:t>
            </w:r>
          </w:p>
        </w:tc>
        <w:tc>
          <w:tcPr>
            <w:tcW w:w="4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男生</w:t>
            </w:r>
          </w:p>
        </w:tc>
        <w:tc>
          <w:tcPr>
            <w:tcW w:w="3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29</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40</w:t>
            </w:r>
          </w:p>
        </w:tc>
        <w:tc>
          <w:tcPr>
            <w:tcW w:w="53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7</w:t>
            </w:r>
          </w:p>
        </w:tc>
        <w:tc>
          <w:tcPr>
            <w:tcW w:w="35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0</w:t>
            </w:r>
          </w:p>
        </w:tc>
        <w:tc>
          <w:tcPr>
            <w:tcW w:w="35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1　</w:t>
            </w:r>
          </w:p>
        </w:tc>
        <w:tc>
          <w:tcPr>
            <w:tcW w:w="37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0</w:t>
            </w:r>
          </w:p>
        </w:tc>
        <w:tc>
          <w:tcPr>
            <w:tcW w:w="103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100%</w:t>
            </w:r>
          </w:p>
        </w:tc>
        <w:tc>
          <w:tcPr>
            <w:tcW w:w="12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82%</w:t>
            </w:r>
          </w:p>
        </w:tc>
      </w:tr>
      <w:tr>
        <w:tblPrEx>
          <w:tblLayout w:type="fixed"/>
          <w:tblCellMar>
            <w:top w:w="0" w:type="dxa"/>
            <w:left w:w="108" w:type="dxa"/>
            <w:bottom w:w="0" w:type="dxa"/>
            <w:right w:w="108" w:type="dxa"/>
          </w:tblCellMar>
        </w:tblPrEx>
        <w:trPr>
          <w:trHeight w:val="363" w:hRule="atLeast"/>
        </w:trPr>
        <w:tc>
          <w:tcPr>
            <w:tcW w:w="114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4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女生</w:t>
            </w:r>
          </w:p>
        </w:tc>
        <w:tc>
          <w:tcPr>
            <w:tcW w:w="3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3"/>
                <w:szCs w:val="20"/>
              </w:rPr>
            </w:pPr>
            <w:r>
              <w:rPr>
                <w:rFonts w:hint="eastAsia" w:ascii="宋体" w:hAnsi="宋体" w:cs="Arial"/>
                <w:color w:val="000000"/>
                <w:kern w:val="0"/>
                <w:sz w:val="13"/>
                <w:szCs w:val="20"/>
              </w:rPr>
              <w:t>20</w:t>
            </w: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53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35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color w:val="000000"/>
                <w:kern w:val="0"/>
                <w:sz w:val="13"/>
                <w:szCs w:val="20"/>
              </w:rPr>
            </w:pPr>
          </w:p>
        </w:tc>
        <w:tc>
          <w:tcPr>
            <w:tcW w:w="35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color w:val="000000"/>
                <w:kern w:val="0"/>
                <w:sz w:val="13"/>
                <w:szCs w:val="20"/>
              </w:rPr>
            </w:pPr>
          </w:p>
        </w:tc>
        <w:tc>
          <w:tcPr>
            <w:tcW w:w="37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Arial"/>
                <w:color w:val="000000"/>
                <w:kern w:val="0"/>
                <w:sz w:val="13"/>
                <w:szCs w:val="20"/>
              </w:rPr>
            </w:pPr>
          </w:p>
        </w:tc>
        <w:tc>
          <w:tcPr>
            <w:tcW w:w="103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3"/>
                <w:szCs w:val="20"/>
              </w:rPr>
            </w:pPr>
          </w:p>
        </w:tc>
      </w:tr>
      <w:tr>
        <w:tblPrEx>
          <w:tblLayout w:type="fixed"/>
          <w:tblCellMar>
            <w:top w:w="0" w:type="dxa"/>
            <w:left w:w="108" w:type="dxa"/>
            <w:bottom w:w="0" w:type="dxa"/>
            <w:right w:w="108" w:type="dxa"/>
          </w:tblCellMar>
        </w:tblPrEx>
        <w:trPr>
          <w:trHeight w:val="376" w:hRule="atLeast"/>
        </w:trPr>
        <w:tc>
          <w:tcPr>
            <w:tcW w:w="2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合计</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138</w:t>
            </w:r>
          </w:p>
        </w:tc>
        <w:tc>
          <w:tcPr>
            <w:tcW w:w="4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　</w:t>
            </w:r>
          </w:p>
        </w:tc>
        <w:tc>
          <w:tcPr>
            <w:tcW w:w="3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　</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112</w:t>
            </w:r>
          </w:p>
        </w:tc>
        <w:tc>
          <w:tcPr>
            <w:tcW w:w="5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24</w:t>
            </w:r>
          </w:p>
        </w:tc>
        <w:tc>
          <w:tcPr>
            <w:tcW w:w="3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0</w:t>
            </w:r>
          </w:p>
        </w:tc>
        <w:tc>
          <w:tcPr>
            <w:tcW w:w="3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1</w:t>
            </w:r>
          </w:p>
        </w:tc>
        <w:tc>
          <w:tcPr>
            <w:tcW w:w="3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0</w:t>
            </w:r>
          </w:p>
        </w:tc>
        <w:tc>
          <w:tcPr>
            <w:tcW w:w="10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100%</w:t>
            </w:r>
          </w:p>
        </w:tc>
        <w:tc>
          <w:tcPr>
            <w:tcW w:w="1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b/>
                <w:bCs/>
                <w:color w:val="000000"/>
                <w:kern w:val="0"/>
                <w:sz w:val="13"/>
                <w:szCs w:val="20"/>
              </w:rPr>
            </w:pPr>
            <w:r>
              <w:rPr>
                <w:rFonts w:hint="eastAsia" w:ascii="宋体" w:hAnsi="宋体" w:cs="Arial"/>
                <w:b/>
                <w:bCs/>
                <w:color w:val="000000"/>
                <w:kern w:val="0"/>
                <w:sz w:val="13"/>
                <w:szCs w:val="20"/>
              </w:rPr>
              <w:t>81.2%</w:t>
            </w:r>
          </w:p>
        </w:tc>
      </w:tr>
    </w:tbl>
    <w:p>
      <w:pPr>
        <w:spacing w:line="360" w:lineRule="auto"/>
        <w:rPr>
          <w:rFonts w:hint="eastAsia" w:ascii="宋体" w:hAnsi="宋体"/>
          <w:b/>
          <w:sz w:val="24"/>
        </w:rPr>
      </w:pPr>
      <w:r>
        <w:rPr>
          <w:rFonts w:hint="eastAsia" w:ascii="宋体" w:hAnsi="宋体"/>
          <w:b/>
          <w:sz w:val="24"/>
        </w:rPr>
        <w:t>二、我系2017届毕业生就业结构分析</w:t>
      </w:r>
    </w:p>
    <w:p>
      <w:pPr>
        <w:spacing w:line="360" w:lineRule="auto"/>
        <w:ind w:firstLine="482" w:firstLineChars="200"/>
        <w:rPr>
          <w:rFonts w:hint="eastAsia" w:ascii="宋体" w:hAnsi="宋体"/>
          <w:b/>
          <w:sz w:val="24"/>
        </w:rPr>
      </w:pPr>
      <w:r>
        <w:rPr>
          <w:rFonts w:hint="eastAsia" w:ascii="宋体" w:hAnsi="宋体"/>
          <w:b/>
          <w:sz w:val="24"/>
        </w:rPr>
        <w:t>1、就业去向分析</w:t>
      </w:r>
    </w:p>
    <w:p>
      <w:pPr>
        <w:spacing w:line="360" w:lineRule="auto"/>
        <w:ind w:firstLine="562"/>
        <w:jc w:val="center"/>
        <w:rPr>
          <w:rFonts w:hint="eastAsia" w:ascii="宋体" w:hAnsi="宋体"/>
        </w:rPr>
      </w:pPr>
      <w:r>
        <w:rPr>
          <w:rFonts w:ascii="宋体" w:hAnsi="宋体"/>
        </w:rPr>
        <w:drawing>
          <wp:inline distT="0" distB="0" distL="0" distR="0">
            <wp:extent cx="3333115" cy="2373630"/>
            <wp:effectExtent l="9194" t="4732" r="4596" b="2069"/>
            <wp:docPr id="2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spacing w:line="360" w:lineRule="auto"/>
        <w:jc w:val="center"/>
        <w:rPr>
          <w:rFonts w:hint="eastAsia" w:ascii="宋体" w:hAnsi="宋体"/>
          <w:b/>
          <w:sz w:val="28"/>
          <w:szCs w:val="28"/>
          <w:u w:val="single"/>
        </w:rPr>
      </w:pPr>
      <w:r>
        <w:rPr>
          <w:rFonts w:hint="eastAsia" w:ascii="宋体" w:hAnsi="宋体"/>
        </w:rPr>
        <w:t xml:space="preserve">     （图2）</w:t>
      </w:r>
    </w:p>
    <w:p>
      <w:pPr>
        <w:spacing w:line="360" w:lineRule="auto"/>
        <w:ind w:left="210" w:leftChars="100" w:firstLine="600" w:firstLineChars="250"/>
        <w:rPr>
          <w:rFonts w:hint="eastAsia" w:ascii="宋体" w:hAnsi="宋体"/>
          <w:sz w:val="24"/>
        </w:rPr>
      </w:pPr>
      <w:r>
        <w:rPr>
          <w:rFonts w:hint="eastAsia" w:ascii="宋体" w:hAnsi="宋体"/>
          <w:sz w:val="24"/>
        </w:rPr>
        <w:t>如图2所示，数学专业的毕业生中，考取硕士研究生的为17人占19%，国有企业为2人占2.2% ，中初教育单位为8人占</w:t>
      </w:r>
      <w:r>
        <w:rPr>
          <w:rFonts w:hint="eastAsia" w:ascii="宋体" w:hAnsi="宋体"/>
          <w:color w:val="000000"/>
          <w:sz w:val="24"/>
        </w:rPr>
        <w:t>9%，民营</w:t>
      </w:r>
      <w:r>
        <w:rPr>
          <w:rFonts w:hint="eastAsia" w:ascii="宋体" w:hAnsi="宋体"/>
          <w:sz w:val="24"/>
        </w:rPr>
        <w:t>企业为50人占56%，就业率100%。</w:t>
      </w:r>
    </w:p>
    <w:p>
      <w:pPr>
        <w:spacing w:line="360" w:lineRule="auto"/>
        <w:ind w:left="210" w:leftChars="100" w:firstLine="600" w:firstLineChars="250"/>
        <w:jc w:val="center"/>
        <w:rPr>
          <w:rFonts w:hint="eastAsia" w:ascii="宋体" w:hAnsi="宋体"/>
          <w:sz w:val="24"/>
        </w:rPr>
      </w:pPr>
      <w:r>
        <w:rPr>
          <w:rFonts w:ascii="宋体" w:hAnsi="宋体"/>
          <w:sz w:val="24"/>
        </w:rPr>
        <w:drawing>
          <wp:inline distT="0" distB="0" distL="0" distR="0">
            <wp:extent cx="3559175" cy="2090420"/>
            <wp:effectExtent l="7909" t="4115" r="3954" b="1457"/>
            <wp:docPr id="2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pPr>
        <w:jc w:val="center"/>
        <w:rPr>
          <w:rFonts w:hint="eastAsia" w:ascii="宋体" w:hAnsi="宋体"/>
        </w:rPr>
      </w:pPr>
      <w:r>
        <w:rPr>
          <w:rFonts w:hint="eastAsia" w:ascii="宋体" w:hAnsi="宋体"/>
        </w:rPr>
        <w:t xml:space="preserve">         （图3）</w:t>
      </w:r>
    </w:p>
    <w:p>
      <w:pPr>
        <w:spacing w:line="360" w:lineRule="auto"/>
        <w:ind w:firstLine="480" w:firstLineChars="200"/>
        <w:rPr>
          <w:rFonts w:hint="eastAsia" w:ascii="宋体" w:hAnsi="宋体"/>
          <w:sz w:val="24"/>
        </w:rPr>
      </w:pPr>
      <w:r>
        <w:rPr>
          <w:rFonts w:hint="eastAsia" w:ascii="宋体" w:hAnsi="宋体"/>
          <w:sz w:val="24"/>
        </w:rPr>
        <w:t>如图3所示，信息与计算科学专业毕业生以三资企业和民营企业为主，分别占到21%和57%，考取研究生7人占14%，1人考入国家机关，1人考入国家基层项目。</w:t>
      </w:r>
    </w:p>
    <w:p>
      <w:pPr>
        <w:spacing w:line="360" w:lineRule="auto"/>
        <w:ind w:firstLine="480" w:firstLineChars="200"/>
        <w:rPr>
          <w:rFonts w:hint="eastAsia" w:ascii="宋体" w:hAnsi="宋体"/>
          <w:color w:val="000000"/>
          <w:sz w:val="24"/>
        </w:rPr>
      </w:pPr>
      <w:r>
        <w:rPr>
          <w:rFonts w:hint="eastAsia" w:ascii="宋体" w:hAnsi="宋体"/>
          <w:color w:val="000000"/>
          <w:sz w:val="24"/>
        </w:rPr>
        <w:t>从表中可以看出，我系2017届毕业生的就业有如下特点：</w:t>
      </w:r>
    </w:p>
    <w:p>
      <w:pPr>
        <w:spacing w:line="360" w:lineRule="auto"/>
        <w:ind w:firstLine="480" w:firstLineChars="200"/>
        <w:rPr>
          <w:rFonts w:hint="eastAsia" w:ascii="宋体" w:hAnsi="宋体"/>
          <w:color w:val="000000"/>
          <w:sz w:val="24"/>
        </w:rPr>
      </w:pPr>
      <w:r>
        <w:rPr>
          <w:rFonts w:hint="eastAsia" w:ascii="宋体" w:hAnsi="宋体"/>
          <w:color w:val="000000"/>
          <w:sz w:val="24"/>
        </w:rPr>
        <w:t>（1）、随着非公有制经济的发展，民营企业得到了大力发展。诸多教育机构、信息技术、软件开发类企业提供的就业岗位日渐增多，体现在我系学生就业特点方面，一半以上的学生都是在民营企业工作。</w:t>
      </w:r>
    </w:p>
    <w:p>
      <w:pPr>
        <w:spacing w:line="360" w:lineRule="auto"/>
        <w:ind w:firstLine="480" w:firstLineChars="200"/>
        <w:rPr>
          <w:rFonts w:hint="eastAsia" w:ascii="宋体" w:hAnsi="宋体"/>
          <w:color w:val="000000"/>
          <w:sz w:val="24"/>
        </w:rPr>
      </w:pPr>
      <w:r>
        <w:rPr>
          <w:rFonts w:hint="eastAsia" w:ascii="宋体" w:hAnsi="宋体"/>
          <w:color w:val="000000"/>
          <w:sz w:val="24"/>
        </w:rPr>
        <w:t>（2）、我系今年考取硕士研究生的比例较去年有所上升，说明随着人民生活水平提高，想要继续深造的学生日益增多。</w:t>
      </w:r>
    </w:p>
    <w:p>
      <w:pPr>
        <w:spacing w:line="360" w:lineRule="auto"/>
        <w:ind w:firstLine="482" w:firstLineChars="200"/>
        <w:rPr>
          <w:rFonts w:hint="eastAsia" w:ascii="宋体" w:hAnsi="宋体"/>
          <w:b/>
          <w:sz w:val="24"/>
        </w:rPr>
      </w:pPr>
      <w:r>
        <w:rPr>
          <w:rFonts w:hint="eastAsia" w:ascii="宋体" w:hAnsi="宋体"/>
          <w:b/>
          <w:sz w:val="24"/>
        </w:rPr>
        <w:t>2、就业单位所属行业分析</w:t>
      </w:r>
    </w:p>
    <w:p>
      <w:pPr>
        <w:jc w:val="center"/>
        <w:rPr>
          <w:rFonts w:hint="eastAsia" w:ascii="宋体" w:hAnsi="宋体"/>
        </w:rPr>
      </w:pPr>
      <w:r>
        <w:rPr>
          <w:rFonts w:ascii="宋体" w:hAnsi="宋体"/>
        </w:rPr>
        <w:drawing>
          <wp:inline distT="0" distB="0" distL="0" distR="0">
            <wp:extent cx="4625340" cy="2850515"/>
            <wp:effectExtent l="10278" t="4926" r="5139" b="0"/>
            <wp:docPr id="2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pPr>
        <w:jc w:val="center"/>
        <w:rPr>
          <w:rFonts w:hint="eastAsia" w:ascii="宋体" w:hAnsi="宋体"/>
          <w:b/>
          <w:sz w:val="28"/>
          <w:szCs w:val="28"/>
        </w:rPr>
      </w:pPr>
      <w:r>
        <w:rPr>
          <w:rFonts w:hint="eastAsia" w:ascii="宋体" w:hAnsi="宋体"/>
        </w:rPr>
        <w:t>（图4）</w:t>
      </w:r>
    </w:p>
    <w:p>
      <w:pPr>
        <w:spacing w:line="360" w:lineRule="auto"/>
        <w:ind w:firstLine="480" w:firstLineChars="200"/>
        <w:rPr>
          <w:rFonts w:hint="eastAsia" w:ascii="宋体" w:hAnsi="宋体"/>
          <w:sz w:val="24"/>
        </w:rPr>
      </w:pPr>
      <w:r>
        <w:rPr>
          <w:rFonts w:hint="eastAsia" w:ascii="宋体" w:hAnsi="宋体"/>
          <w:sz w:val="24"/>
        </w:rPr>
        <w:t>如图4所示，在2017届毕业生中，从事教育、培训工作的有53人，占47.3%，从事信息传输、软件和信息技术服务业的20人，占18%。在本届毕业生中，从事建筑业的有6人，相比往年有所增加，占5.4%。从专业来看，数学与应用数学专业为师范专业，在毕业生中以从事教育、培训工作居多，其次为计算机软件业和金融业；信息与计算科学专业则以计算机软件业居多，其次为金融业和批发零售业。</w:t>
      </w:r>
      <w:r>
        <w:rPr>
          <w:rFonts w:hint="eastAsia" w:ascii="宋体" w:hAnsi="宋体"/>
          <w:bCs/>
          <w:sz w:val="24"/>
        </w:rPr>
        <w:t>与去年相比较，我系今年的就业对口率依然很好，七成以上的学生在与自己所学专业相关的岗位工作。</w:t>
      </w:r>
    </w:p>
    <w:p>
      <w:pPr>
        <w:spacing w:line="360" w:lineRule="auto"/>
        <w:ind w:firstLine="482" w:firstLineChars="200"/>
        <w:rPr>
          <w:rFonts w:hint="eastAsia" w:ascii="宋体" w:hAnsi="宋体"/>
          <w:b/>
          <w:sz w:val="24"/>
        </w:rPr>
      </w:pPr>
      <w:r>
        <w:rPr>
          <w:rFonts w:hint="eastAsia" w:ascii="宋体" w:hAnsi="宋体"/>
          <w:b/>
          <w:sz w:val="24"/>
        </w:rPr>
        <w:t>3、收入情况分析</w:t>
      </w:r>
    </w:p>
    <w:p>
      <w:pPr>
        <w:spacing w:line="360" w:lineRule="auto"/>
        <w:ind w:firstLine="480" w:firstLineChars="200"/>
        <w:jc w:val="left"/>
        <w:rPr>
          <w:rFonts w:hint="eastAsia" w:ascii="宋体" w:hAnsi="宋体"/>
          <w:sz w:val="24"/>
        </w:rPr>
      </w:pPr>
      <w:r>
        <w:rPr>
          <w:rFonts w:hint="eastAsia" w:ascii="宋体" w:hAnsi="宋体"/>
          <w:sz w:val="24"/>
        </w:rPr>
        <w:t>从横向比较来看，2016届和2017届毕业生的收入情况相差不大，如图5和图6所示，我系毕业生的月收入水平主要在3000左右，从图7中，我们也可以看到不同岗位之间月收入水平的差异，据了解，信息与计算科学专业从事ios和android系统研发工作的月收入水平较高，试用期结束后基本可以达到6000元以上，有个别毕业生甚至过万。因此从专业比较来看，信息与计算科学专业毕业生的平均工资收入要比数学与应用数学专业高。</w:t>
      </w:r>
    </w:p>
    <w:p>
      <w:pPr>
        <w:spacing w:line="360" w:lineRule="auto"/>
        <w:ind w:firstLine="420" w:firstLineChars="200"/>
        <w:jc w:val="left"/>
        <w:rPr>
          <w:rFonts w:hint="eastAsia" w:ascii="宋体" w:hAnsi="宋体"/>
          <w:szCs w:val="21"/>
        </w:rPr>
      </w:pPr>
      <w:r>
        <w:rPr>
          <w:rFonts w:ascii="宋体" w:hAnsi="宋体"/>
          <w:szCs w:val="21"/>
        </w:rPr>
        <w:drawing>
          <wp:inline distT="0" distB="0" distL="0" distR="0">
            <wp:extent cx="2355215" cy="1716405"/>
            <wp:effectExtent l="19050" t="0" r="6985" b="0"/>
            <wp:docPr id="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0"/>
                    <pic:cNvPicPr>
                      <a:picLocks noChangeAspect="1" noChangeArrowheads="1"/>
                    </pic:cNvPicPr>
                  </pic:nvPicPr>
                  <pic:blipFill>
                    <a:blip r:embed="rId31"/>
                    <a:srcRect/>
                    <a:stretch>
                      <a:fillRect/>
                    </a:stretch>
                  </pic:blipFill>
                  <pic:spPr>
                    <a:xfrm>
                      <a:off x="0" y="0"/>
                      <a:ext cx="2355215" cy="1716405"/>
                    </a:xfrm>
                    <a:prstGeom prst="rect">
                      <a:avLst/>
                    </a:prstGeom>
                    <a:noFill/>
                    <a:ln w="9525">
                      <a:noFill/>
                      <a:miter lim="800000"/>
                      <a:headEnd/>
                      <a:tailEnd/>
                    </a:ln>
                  </pic:spPr>
                </pic:pic>
              </a:graphicData>
            </a:graphic>
          </wp:inline>
        </w:drawing>
      </w:r>
      <w:r>
        <w:rPr>
          <w:rFonts w:hint="eastAsia" w:ascii="宋体" w:hAnsi="宋体"/>
        </w:rPr>
        <w:t xml:space="preserve"> </w:t>
      </w:r>
      <w:r>
        <w:rPr>
          <w:rFonts w:ascii="宋体" w:hAnsi="宋体"/>
        </w:rPr>
        <w:drawing>
          <wp:inline distT="0" distB="0" distL="0" distR="0">
            <wp:extent cx="2303145" cy="1716405"/>
            <wp:effectExtent l="19050" t="0" r="1905" b="0"/>
            <wp:docPr id="15" name="图表 1"/>
            <wp:cNvGraphicFramePr/>
            <a:graphic xmlns:a="http://schemas.openxmlformats.org/drawingml/2006/main">
              <a:graphicData uri="http://schemas.openxmlformats.org/drawingml/2006/picture">
                <pic:pic xmlns:pic="http://schemas.openxmlformats.org/drawingml/2006/picture">
                  <pic:nvPicPr>
                    <pic:cNvPr id="15" name="图表 1"/>
                    <pic:cNvPicPr>
                      <a:picLocks noChangeArrowheads="1"/>
                    </pic:cNvPicPr>
                  </pic:nvPicPr>
                  <pic:blipFill>
                    <a:blip r:embed="rId32"/>
                    <a:srcRect/>
                    <a:stretch>
                      <a:fillRect/>
                    </a:stretch>
                  </pic:blipFill>
                  <pic:spPr>
                    <a:xfrm>
                      <a:off x="0" y="0"/>
                      <a:ext cx="2303145" cy="1716405"/>
                    </a:xfrm>
                    <a:prstGeom prst="rect">
                      <a:avLst/>
                    </a:prstGeom>
                    <a:noFill/>
                    <a:ln w="9525">
                      <a:noFill/>
                      <a:miter lim="800000"/>
                      <a:headEnd/>
                      <a:tailEnd/>
                    </a:ln>
                  </pic:spPr>
                </pic:pic>
              </a:graphicData>
            </a:graphic>
          </wp:inline>
        </w:drawing>
      </w:r>
    </w:p>
    <w:p>
      <w:pPr>
        <w:spacing w:line="360" w:lineRule="auto"/>
        <w:ind w:firstLine="735" w:firstLineChars="350"/>
        <w:rPr>
          <w:rFonts w:hint="eastAsia" w:ascii="宋体" w:hAnsi="宋体"/>
        </w:rPr>
      </w:pPr>
      <w:r>
        <w:rPr>
          <w:rFonts w:hint="eastAsia" w:ascii="宋体" w:hAnsi="宋体"/>
        </w:rPr>
        <w:t>图5 2016届毕业生收入情况              图6 2017届毕业生收入情况</w:t>
      </w:r>
    </w:p>
    <w:p>
      <w:pPr>
        <w:spacing w:line="360" w:lineRule="auto"/>
        <w:jc w:val="center"/>
        <w:rPr>
          <w:rFonts w:hint="eastAsia" w:ascii="宋体" w:hAnsi="宋体"/>
          <w:sz w:val="28"/>
          <w:szCs w:val="28"/>
        </w:rPr>
      </w:pPr>
      <w:r>
        <w:rPr>
          <w:rFonts w:ascii="宋体" w:hAnsi="宋体"/>
          <w:sz w:val="28"/>
          <w:szCs w:val="28"/>
        </w:rPr>
        <w:drawing>
          <wp:inline distT="0" distB="0" distL="0" distR="0">
            <wp:extent cx="4554855" cy="2199640"/>
            <wp:effectExtent l="19050" t="0" r="0" b="0"/>
            <wp:docPr id="16" name="图片 16" descr="QQ截图20161117095504"/>
            <wp:cNvGraphicFramePr/>
            <a:graphic xmlns:a="http://schemas.openxmlformats.org/drawingml/2006/main">
              <a:graphicData uri="http://schemas.openxmlformats.org/drawingml/2006/picture">
                <pic:pic xmlns:pic="http://schemas.openxmlformats.org/drawingml/2006/picture">
                  <pic:nvPicPr>
                    <pic:cNvPr id="16" name="图片 16" descr="QQ截图20161117095504"/>
                    <pic:cNvPicPr preferRelativeResize="0">
                      <a:picLocks noChangeArrowheads="1"/>
                    </pic:cNvPicPr>
                  </pic:nvPicPr>
                  <pic:blipFill>
                    <a:blip r:embed="rId33"/>
                    <a:srcRect/>
                    <a:stretch>
                      <a:fillRect/>
                    </a:stretch>
                  </pic:blipFill>
                  <pic:spPr>
                    <a:xfrm>
                      <a:off x="0" y="0"/>
                      <a:ext cx="4554855" cy="2199640"/>
                    </a:xfrm>
                    <a:prstGeom prst="rect">
                      <a:avLst/>
                    </a:prstGeom>
                    <a:noFill/>
                    <a:ln w="9525">
                      <a:noFill/>
                      <a:miter lim="800000"/>
                      <a:headEnd/>
                      <a:tailEnd/>
                    </a:ln>
                  </pic:spPr>
                </pic:pic>
              </a:graphicData>
            </a:graphic>
          </wp:inline>
        </w:drawing>
      </w:r>
      <w:r>
        <w:rPr>
          <w:rFonts w:hint="eastAsia" w:ascii="宋体" w:hAnsi="宋体"/>
          <w:sz w:val="24"/>
        </w:rPr>
        <w:t>图7</w:t>
      </w:r>
    </w:p>
    <w:p>
      <w:pPr>
        <w:spacing w:line="360" w:lineRule="auto"/>
        <w:ind w:firstLine="482" w:firstLineChars="200"/>
        <w:rPr>
          <w:rFonts w:hint="eastAsia" w:ascii="宋体" w:hAnsi="宋体"/>
          <w:b/>
          <w:sz w:val="24"/>
        </w:rPr>
      </w:pPr>
      <w:r>
        <w:rPr>
          <w:rFonts w:hint="eastAsia" w:ascii="宋体" w:hAnsi="宋体"/>
          <w:b/>
          <w:sz w:val="24"/>
        </w:rPr>
        <w:t>4、就业地域分析</w:t>
      </w:r>
    </w:p>
    <w:p>
      <w:pPr>
        <w:spacing w:line="360" w:lineRule="auto"/>
        <w:ind w:firstLine="480" w:firstLineChars="200"/>
        <w:rPr>
          <w:rFonts w:hint="eastAsia" w:ascii="宋体" w:hAnsi="宋体"/>
          <w:sz w:val="24"/>
        </w:rPr>
      </w:pPr>
      <w:r>
        <w:rPr>
          <w:rFonts w:hint="eastAsia" w:ascii="宋体" w:hAnsi="宋体"/>
          <w:sz w:val="24"/>
        </w:rPr>
        <w:t>通过数据分析，我系总体毕业生就业的地域相对集中，安徽省内就业93人，占83%；其中在合肥地区就业的为66人，占59%；其次是江苏、浙江两省，就业8人，占7%。从专业角度看，数学与应用数学专业毕业生就业地域主要集中在省内，在合肥地区的有64人，占总数的72%，沿海发达城市就业人数较少。信息与计算科学专业也主要集中在省内，在合肥地区工作的人数为29人，占总数的59%，沿海发达城市就业的人数相对要比数学与应用数学专业多，主要以从事计算机软件开发工作居多。主要原因在于二点，一方面安徽生源较多，家庭因素不可忽视；另一方面，近几年安徽中小型企业发展迅速，毕业生的需求量也大幅上升，有众多的就业机会。但是我系留在省内工作的学生首选地依然是合肥（占就业人数59%）。</w:t>
      </w:r>
    </w:p>
    <w:p>
      <w:pPr>
        <w:spacing w:line="360" w:lineRule="auto"/>
        <w:ind w:firstLine="482" w:firstLineChars="200"/>
        <w:rPr>
          <w:rFonts w:hint="eastAsia" w:ascii="宋体" w:hAnsi="宋体"/>
          <w:b/>
          <w:sz w:val="24"/>
        </w:rPr>
      </w:pPr>
      <w:r>
        <w:rPr>
          <w:rFonts w:hint="eastAsia" w:ascii="宋体" w:hAnsi="宋体"/>
          <w:b/>
          <w:sz w:val="24"/>
        </w:rPr>
        <w:t>三、我系毕业生就业市场需求分析</w:t>
      </w:r>
    </w:p>
    <w:p>
      <w:pPr>
        <w:spacing w:line="360" w:lineRule="auto"/>
        <w:ind w:left="120" w:firstLine="480" w:firstLineChars="200"/>
        <w:rPr>
          <w:rFonts w:hint="eastAsia" w:ascii="宋体" w:hAnsi="宋体"/>
          <w:sz w:val="24"/>
        </w:rPr>
      </w:pPr>
      <w:r>
        <w:rPr>
          <w:rFonts w:hint="eastAsia" w:ascii="宋体" w:hAnsi="宋体"/>
          <w:sz w:val="24"/>
        </w:rPr>
        <w:t>为了及时了解毕业生的就业状况，我系在调查问卷的基础上，对用人单位进行跟踪调查，以此了解市场对我系毕业生的需求情况，具体分析如下：</w:t>
      </w:r>
    </w:p>
    <w:p>
      <w:pPr>
        <w:spacing w:line="360" w:lineRule="auto"/>
        <w:ind w:firstLine="482" w:firstLineChars="200"/>
        <w:rPr>
          <w:rFonts w:hint="eastAsia" w:ascii="宋体" w:hAnsi="宋体"/>
          <w:b/>
          <w:sz w:val="24"/>
        </w:rPr>
      </w:pPr>
      <w:r>
        <w:rPr>
          <w:rFonts w:hint="eastAsia" w:ascii="宋体" w:hAnsi="宋体"/>
          <w:b/>
          <w:sz w:val="24"/>
        </w:rPr>
        <w:t>（一）数学与应用数学专业市场需求分析</w:t>
      </w:r>
    </w:p>
    <w:p>
      <w:pPr>
        <w:spacing w:line="360" w:lineRule="auto"/>
        <w:ind w:firstLine="480" w:firstLineChars="200"/>
        <w:rPr>
          <w:rFonts w:hint="eastAsia" w:ascii="宋体" w:hAnsi="宋体"/>
          <w:sz w:val="24"/>
        </w:rPr>
      </w:pPr>
      <w:r>
        <w:rPr>
          <w:rFonts w:hint="eastAsia" w:ascii="宋体" w:hAnsi="宋体"/>
          <w:sz w:val="24"/>
        </w:rPr>
        <w:t>1、毕业生择业渐趋理性，基层就业人数有所增加，数学与应用数学专业毕业生依然以本专业就业为主要渠道。2017届毕业生中报考教师编制的人数与去年一样，据统计，截止8月31日，我系数学与应用数学专业有</w:t>
      </w:r>
      <w:r>
        <w:rPr>
          <w:rFonts w:hint="eastAsia" w:ascii="宋体" w:hAnsi="宋体"/>
          <w:b/>
          <w:sz w:val="24"/>
        </w:rPr>
        <w:t>4</w:t>
      </w:r>
      <w:r>
        <w:rPr>
          <w:rFonts w:hint="eastAsia" w:ascii="宋体" w:hAnsi="宋体"/>
          <w:sz w:val="24"/>
        </w:rPr>
        <w:t>位同学考取教师编制，曹雅静同学目前在凤阳永安小学担任小学数学教师，葛新宇同学目前在淮南市毛集区实验中学担任初中数学教师，陆利娟同学在亳州市利辛县旧城镇旧城中学担任中学数学教师，周平平同学在芜湖县南湖学校担任小学数学教师。近两年来，毕业生在对待考编问题上越来越理性，渐渐往地方性中学和小学方向倾斜。</w:t>
      </w:r>
    </w:p>
    <w:p>
      <w:pPr>
        <w:spacing w:line="360" w:lineRule="auto"/>
        <w:ind w:firstLine="480" w:firstLineChars="200"/>
        <w:rPr>
          <w:rFonts w:hint="eastAsia" w:ascii="宋体" w:hAnsi="宋体"/>
          <w:sz w:val="24"/>
        </w:rPr>
      </w:pPr>
      <w:r>
        <w:rPr>
          <w:rFonts w:hint="eastAsia" w:ascii="宋体" w:hAnsi="宋体"/>
          <w:sz w:val="24"/>
        </w:rPr>
        <w:t>2、私立中学和教育辅导机构仍为主要就业方向。近年来，合肥市辅导培训市场发展蓬勃，对数学类辅导教师需求大。不管在社招还是校招，都能看到类似机构的招聘。但由于辅导机构更多地侧重在个性化辅导上，毕业生一般情况下只把它作为最后无奈的选择。在考编和辅导机构之间，毕业生更青睐于私立中学。据统计，2017届数学与应用数学专业毕业生中有47人在教育咨询机构任教，比去年有所增加。在私立中学任职的有8人，比去年有所减少。</w:t>
      </w:r>
    </w:p>
    <w:p>
      <w:pPr>
        <w:spacing w:line="360" w:lineRule="auto"/>
        <w:ind w:firstLine="480" w:firstLineChars="200"/>
        <w:rPr>
          <w:rFonts w:hint="eastAsia" w:ascii="宋体" w:hAnsi="宋体"/>
          <w:sz w:val="24"/>
        </w:rPr>
      </w:pPr>
      <w:r>
        <w:rPr>
          <w:rFonts w:hint="eastAsia" w:ascii="宋体" w:hAnsi="宋体"/>
          <w:sz w:val="24"/>
        </w:rPr>
        <w:t>3、从事金融、信息技术行业毕业生人数有所增加。有不少学生在校期间通过自学的方式获得证券类从业资格和会计证，就业目标很明确。在发布就业信息时，也会有所侧重地考虑这方面就业需求的学生，并给予相应的指导。</w:t>
      </w:r>
    </w:p>
    <w:p>
      <w:pPr>
        <w:spacing w:line="360" w:lineRule="auto"/>
        <w:ind w:firstLine="482" w:firstLineChars="200"/>
        <w:rPr>
          <w:rFonts w:hint="eastAsia" w:ascii="宋体" w:hAnsi="宋体"/>
          <w:b/>
          <w:sz w:val="24"/>
        </w:rPr>
      </w:pPr>
      <w:r>
        <w:rPr>
          <w:rFonts w:hint="eastAsia" w:ascii="宋体" w:hAnsi="宋体"/>
          <w:b/>
          <w:sz w:val="24"/>
        </w:rPr>
        <w:t>（二）信息与计算科学专业市场需求分析</w:t>
      </w:r>
    </w:p>
    <w:p>
      <w:pPr>
        <w:spacing w:line="360" w:lineRule="auto"/>
        <w:ind w:firstLine="480" w:firstLineChars="200"/>
        <w:rPr>
          <w:rFonts w:hint="eastAsia" w:ascii="宋体" w:hAnsi="宋体" w:cs="宋体"/>
          <w:sz w:val="24"/>
        </w:rPr>
      </w:pPr>
      <w:r>
        <w:rPr>
          <w:rFonts w:hint="eastAsia" w:ascii="宋体" w:hAnsi="宋体" w:cs="宋体"/>
          <w:sz w:val="24"/>
        </w:rPr>
        <w:t>1、毕业生以计算机软件开发、信息技术处理等方向为主。从近两届毕业生就业情况来看，我系信息与计算科学专业毕业生为了强化自身的专业技能，会在毕业前选择自费参加校外软件培训，从事ios和android系统研发方面工作。同时利用暑期时间，有针对性地寻找相关专业方向兼职、实习，提升就业经验，增大就业筹码。但相比较去年，2017届在外培训的学生人数有所减少，一方面是类似的培训费用高，一般家庭承受不起；另一方是我系在人才培养方案上加大了类似课程的植入，在安排学生认知实习、毕业实习等工作时，做好了充分的知识储备工作。</w:t>
      </w:r>
    </w:p>
    <w:p>
      <w:pPr>
        <w:spacing w:line="360" w:lineRule="auto"/>
        <w:ind w:firstLine="480" w:firstLineChars="200"/>
        <w:rPr>
          <w:rFonts w:hint="eastAsia" w:ascii="宋体" w:hAnsi="宋体" w:cs="宋体"/>
          <w:color w:val="000000"/>
          <w:sz w:val="24"/>
        </w:rPr>
      </w:pPr>
      <w:r>
        <w:rPr>
          <w:rFonts w:hint="eastAsia" w:ascii="宋体" w:hAnsi="宋体" w:cs="宋体"/>
          <w:sz w:val="24"/>
        </w:rPr>
        <w:t>2、数据分析和统计方向就业人数增加。随着大数据时代的到来，市场对数据分析、数据统计方面人才的需求大大增加，这为信息与计算科学专业的就业提供了新的方向。通过走访就业市场了解到，一些致力于为IT解决方案和IT服务的公司，急需有数学建模和JAVA基础的毕业生，比如上海恒格信息科技有限公司、安徽科大国创云网科技有限公司和国创恒星（合肥）软件技术有限公司等。</w:t>
      </w:r>
      <w:r>
        <w:rPr>
          <w:rFonts w:hint="eastAsia" w:ascii="宋体" w:hAnsi="宋体" w:cs="宋体"/>
          <w:color w:val="000000"/>
          <w:sz w:val="24"/>
        </w:rPr>
        <w:t>2017届信息与计算科学专业杨康同学曾获得数学建模安徽赛区</w:t>
      </w:r>
      <w:r>
        <w:rPr>
          <w:rFonts w:hint="eastAsia" w:ascii="宋体" w:hAnsi="宋体" w:cs="宋体"/>
          <w:b/>
          <w:color w:val="000000"/>
          <w:sz w:val="24"/>
        </w:rPr>
        <w:t>三</w:t>
      </w:r>
      <w:r>
        <w:rPr>
          <w:rFonts w:hint="eastAsia" w:ascii="宋体" w:hAnsi="宋体" w:cs="宋体"/>
          <w:color w:val="000000"/>
          <w:sz w:val="24"/>
        </w:rPr>
        <w:t>等奖，在应聘国创恒星（合肥）软件技术有限公司时以出色的表现被该公司录用，现在发展良好。</w:t>
      </w:r>
    </w:p>
    <w:p>
      <w:pPr>
        <w:spacing w:line="360" w:lineRule="auto"/>
        <w:ind w:firstLine="480" w:firstLineChars="200"/>
        <w:rPr>
          <w:rFonts w:hint="eastAsia" w:ascii="宋体" w:hAnsi="宋体" w:cs="宋体"/>
          <w:sz w:val="24"/>
        </w:rPr>
      </w:pPr>
      <w:r>
        <w:rPr>
          <w:rFonts w:hint="eastAsia" w:ascii="宋体" w:hAnsi="宋体" w:cs="宋体"/>
          <w:sz w:val="24"/>
        </w:rPr>
        <w:t>3、</w:t>
      </w:r>
      <w:r>
        <w:rPr>
          <w:rFonts w:hint="eastAsia" w:ascii="宋体" w:hAnsi="宋体"/>
          <w:sz w:val="24"/>
        </w:rPr>
        <w:t>今年信息专业在特岗教师报考上有所突破，继去年12级数学专业张晴仪同学和骆为强同学被录取后，今年13信息专业孟雯同学考取特岗教师，目前在安徽省萧县任职。这与学校、系部加大基层就业的宣传密不可分。</w:t>
      </w:r>
    </w:p>
    <w:p>
      <w:pPr>
        <w:spacing w:line="360" w:lineRule="auto"/>
        <w:ind w:firstLine="482" w:firstLineChars="200"/>
        <w:rPr>
          <w:rFonts w:hint="eastAsia" w:ascii="宋体" w:hAnsi="宋体"/>
          <w:b/>
          <w:color w:val="000000"/>
          <w:sz w:val="24"/>
        </w:rPr>
      </w:pPr>
      <w:r>
        <w:rPr>
          <w:rFonts w:hint="eastAsia" w:ascii="宋体" w:hAnsi="宋体"/>
          <w:b/>
          <w:color w:val="000000"/>
          <w:sz w:val="24"/>
        </w:rPr>
        <w:t>四、我系就业工作的重点与亮点</w:t>
      </w:r>
    </w:p>
    <w:p>
      <w:pPr>
        <w:spacing w:line="360" w:lineRule="auto"/>
        <w:ind w:firstLine="480" w:firstLineChars="200"/>
        <w:jc w:val="left"/>
        <w:rPr>
          <w:rFonts w:hint="eastAsia" w:ascii="宋体" w:hAnsi="宋体"/>
          <w:sz w:val="24"/>
        </w:rPr>
      </w:pPr>
      <w:r>
        <w:rPr>
          <w:rFonts w:hint="eastAsia" w:ascii="宋体" w:hAnsi="宋体"/>
          <w:sz w:val="24"/>
        </w:rPr>
        <w:t>数学作为基础学科之一，肩负着为地方经济建设以及社会发展培养应用型数理人才的重任。从往年的就业情况来看，数学专业毕业生有着“宜零售，不宜批发”、就业岗位目标不明确的特点，这也决定了他们在择业和就业过程中要比其他专业毕业生承受更大的压力。针对这一问题，我系在2016年就业工作中也加大了就业指导的力度，主要表现在：</w:t>
      </w:r>
    </w:p>
    <w:p>
      <w:pPr>
        <w:spacing w:line="360" w:lineRule="auto"/>
        <w:ind w:left="560"/>
        <w:rPr>
          <w:rFonts w:hint="eastAsia" w:ascii="宋体" w:hAnsi="宋体"/>
          <w:b/>
          <w:sz w:val="24"/>
        </w:rPr>
      </w:pPr>
      <w:r>
        <w:rPr>
          <w:rFonts w:hint="eastAsia" w:ascii="宋体" w:hAnsi="宋体"/>
          <w:b/>
          <w:sz w:val="24"/>
        </w:rPr>
        <w:t>1、狠抓学风建设，努力提高学生就业竞争力。</w:t>
      </w:r>
    </w:p>
    <w:p>
      <w:pPr>
        <w:spacing w:line="360" w:lineRule="auto"/>
        <w:ind w:firstLine="480" w:firstLineChars="200"/>
        <w:rPr>
          <w:rFonts w:ascii="宋体" w:hAnsi="宋体"/>
          <w:sz w:val="24"/>
        </w:rPr>
      </w:pPr>
      <w:r>
        <w:rPr>
          <w:rFonts w:hint="eastAsia" w:ascii="宋体" w:hAnsi="宋体"/>
          <w:sz w:val="24"/>
        </w:rPr>
        <w:t>我系一直坚持狠抓学风建设，从新生的入学教育到老生的学业预警，贴心地帮助新生尽快适应大学生活的同时，严肃严厉地狠抓学风建设。每学期都开展一系列的学习经验交流会，如各类竞赛、考研、学生工作和就业等工作交流，让同学们了解毕业时有哪些去向，各类去向是什么样的情况，需要怎么努力等。每个学期都要对上一学期的各门课程学习情况进行分析，总结经验和找出工作中的不足以及努力方向，为有针对性地开展学风建设打下基础。学风建设提高了毕业生的就业竞争力，最终取得了我系多年来较高的就业率和考研率。</w:t>
      </w:r>
    </w:p>
    <w:p>
      <w:pPr>
        <w:spacing w:line="360" w:lineRule="auto"/>
        <w:ind w:firstLine="480" w:firstLineChars="200"/>
        <w:rPr>
          <w:rFonts w:hint="eastAsia" w:ascii="宋体" w:hAnsi="宋体"/>
          <w:sz w:val="24"/>
        </w:rPr>
      </w:pPr>
      <w:r>
        <w:rPr>
          <w:rFonts w:hint="eastAsia" w:ascii="宋体" w:hAnsi="宋体"/>
          <w:sz w:val="24"/>
        </w:rPr>
        <w:t>抓班级干部队伍建设，对学生干部进行正确指导和有效帮扶，在工作上帮他们做好工作计划，指导他们如何做好工作，尽量不影响他们的学习，在学习上面严格要求，绝不姑息，树立学习成绩为本的一贯理念。通过学生工作锻炼和提高毕业生的求职应聘能力，同时优秀的学生干部在学风校风建设上起到了非常重要的积极作用。</w:t>
      </w:r>
    </w:p>
    <w:p>
      <w:pPr>
        <w:spacing w:line="360" w:lineRule="auto"/>
        <w:ind w:firstLine="482" w:firstLineChars="200"/>
        <w:jc w:val="left"/>
        <w:rPr>
          <w:rFonts w:hint="eastAsia" w:ascii="宋体" w:hAnsi="宋体"/>
          <w:b/>
          <w:bCs/>
          <w:sz w:val="24"/>
        </w:rPr>
      </w:pPr>
      <w:r>
        <w:rPr>
          <w:rFonts w:hint="eastAsia" w:ascii="宋体" w:hAnsi="宋体"/>
          <w:b/>
          <w:bCs/>
          <w:sz w:val="24"/>
        </w:rPr>
        <w:t>2、完善毕业生就业服务工作体系，推进就业工作的全员化。</w:t>
      </w:r>
    </w:p>
    <w:p>
      <w:pPr>
        <w:spacing w:line="360" w:lineRule="auto"/>
        <w:ind w:firstLine="480" w:firstLineChars="200"/>
        <w:jc w:val="left"/>
        <w:rPr>
          <w:rFonts w:hint="eastAsia" w:ascii="宋体" w:hAnsi="宋体"/>
          <w:sz w:val="24"/>
        </w:rPr>
      </w:pPr>
      <w:r>
        <w:rPr>
          <w:rFonts w:hint="eastAsia" w:ascii="宋体" w:hAnsi="宋体"/>
          <w:sz w:val="24"/>
        </w:rPr>
        <w:t>在严峻的就业形势下，就业工作地位日益重要，而就业工作已不单单是学工口的事情，必须引起全系各位教师的重视，强化全员参与的就业服务意识，这才能适应目前毕业生就业的实际需要。把就业工作列入系部重要工作日程，形成系部、辅导员、班主任、毕业生四级就业服务体系，确保就业工作常规化、制度化运作，构建一个全员共同参与、上下齐抓共管的就业服务体系，提高毕业生的就业服务质量和效果。</w:t>
      </w:r>
    </w:p>
    <w:p>
      <w:pPr>
        <w:spacing w:line="360" w:lineRule="auto"/>
        <w:ind w:firstLine="482" w:firstLineChars="200"/>
        <w:jc w:val="left"/>
        <w:rPr>
          <w:rFonts w:hint="eastAsia" w:ascii="宋体" w:hAnsi="宋体"/>
          <w:b/>
          <w:bCs/>
          <w:color w:val="000000"/>
          <w:sz w:val="24"/>
        </w:rPr>
      </w:pPr>
      <w:r>
        <w:rPr>
          <w:rFonts w:hint="eastAsia" w:ascii="宋体" w:hAnsi="宋体"/>
          <w:b/>
          <w:bCs/>
          <w:color w:val="000000"/>
          <w:sz w:val="24"/>
        </w:rPr>
        <w:t>3、加强专职就业工作队伍建设，指导和帮助毕业生就业。</w:t>
      </w:r>
    </w:p>
    <w:p>
      <w:pPr>
        <w:spacing w:line="360" w:lineRule="auto"/>
        <w:ind w:firstLine="480" w:firstLineChars="200"/>
        <w:jc w:val="left"/>
        <w:rPr>
          <w:rFonts w:hint="eastAsia" w:ascii="宋体" w:hAnsi="宋体"/>
          <w:sz w:val="24"/>
        </w:rPr>
      </w:pPr>
      <w:r>
        <w:rPr>
          <w:rFonts w:hint="eastAsia" w:ascii="宋体" w:hAnsi="宋体"/>
          <w:sz w:val="24"/>
        </w:rPr>
        <w:t>以辅导员为主抓手，班主任为辅，通过主题班会、专家专题、辅导员谈心、就业讲座、个体访谈等形式，多管齐下加大对学生在职业发展规划、就业指导方面的指导，清除毕业生的就业观念误区。同时，搭建好信息发布平台，利用各种新媒体和媒介，及时把招聘信息通知到每位毕业生，保证就业信息的畅通、准确，拓宽毕业生获取信息的渠道。</w:t>
      </w:r>
    </w:p>
    <w:p>
      <w:pPr>
        <w:spacing w:line="360" w:lineRule="auto"/>
        <w:ind w:firstLine="482" w:firstLineChars="200"/>
        <w:jc w:val="left"/>
        <w:rPr>
          <w:rFonts w:hint="eastAsia" w:ascii="宋体" w:hAnsi="宋体"/>
          <w:b/>
          <w:bCs/>
          <w:sz w:val="24"/>
        </w:rPr>
      </w:pPr>
      <w:r>
        <w:rPr>
          <w:rFonts w:hint="eastAsia" w:ascii="宋体" w:hAnsi="宋体"/>
          <w:b/>
          <w:bCs/>
          <w:sz w:val="24"/>
        </w:rPr>
        <w:t>4、形成以“实习带就业”为导向，继续完善实习基地建设。</w:t>
      </w:r>
    </w:p>
    <w:p>
      <w:pPr>
        <w:spacing w:line="360" w:lineRule="auto"/>
        <w:ind w:firstLine="480" w:firstLineChars="200"/>
        <w:jc w:val="left"/>
        <w:rPr>
          <w:rFonts w:hint="eastAsia" w:ascii="宋体" w:hAnsi="宋体"/>
          <w:sz w:val="24"/>
        </w:rPr>
      </w:pPr>
      <w:r>
        <w:rPr>
          <w:rFonts w:hint="eastAsia" w:ascii="宋体" w:hAnsi="宋体"/>
          <w:sz w:val="24"/>
        </w:rPr>
        <w:t>以教育、实习促进就业，以就业带动实习与教育，教育与实习是就业的基础。数学与应用数学专业有为期12周的教育实习任务，这对师范生来说意义重大，这是他们在就业前期提升实际教育教学能力的重要部分。目前我系在合肥市五十中、肥西中学、桃花中学、烧麦中学等几所学校建立了毕业实习基地，但这些学校属于公办中学，他们也只能提供实习的机会，而不能充分考虑毕业生的就业，这也容易导致学生实习积极性不高。从往届师范生的就业情况来看，毕业生在私立中学工作的数量逐年上升，为此，我们应加强与私立中学的联系，建立“私立中学——实习——就业”三位一体的就业基地，可以让用人单位提前“品尝”毕业生，增加就业的砝码。</w:t>
      </w:r>
    </w:p>
    <w:p>
      <w:pPr>
        <w:spacing w:line="360" w:lineRule="auto"/>
        <w:ind w:firstLine="482" w:firstLineChars="200"/>
        <w:jc w:val="left"/>
        <w:rPr>
          <w:rFonts w:hint="eastAsia" w:ascii="宋体" w:hAnsi="宋体"/>
          <w:b/>
          <w:bCs/>
          <w:sz w:val="24"/>
        </w:rPr>
      </w:pPr>
      <w:r>
        <w:rPr>
          <w:rFonts w:hint="eastAsia" w:ascii="宋体" w:hAnsi="宋体"/>
          <w:b/>
          <w:bCs/>
          <w:sz w:val="24"/>
        </w:rPr>
        <w:t>5、以市场需求为导向，合理调整人才培养方案。</w:t>
      </w:r>
    </w:p>
    <w:p>
      <w:pPr>
        <w:spacing w:line="360" w:lineRule="auto"/>
        <w:ind w:firstLine="480" w:firstLineChars="200"/>
        <w:jc w:val="left"/>
        <w:rPr>
          <w:rFonts w:hint="eastAsia" w:ascii="宋体" w:hAnsi="宋体"/>
          <w:sz w:val="24"/>
        </w:rPr>
      </w:pPr>
      <w:r>
        <w:rPr>
          <w:rFonts w:hint="eastAsia" w:ascii="宋体" w:hAnsi="宋体"/>
          <w:sz w:val="24"/>
        </w:rPr>
        <w:t>数学专业作为基础学科，我系充分考虑市场需求，调整人才培养方案，突出它的应用性，如信息与计算科学专业，增加了软件开发和大数据方向的课程，而数学与应用数学专业在强化师范生技能的同时，增加计算数学或统计类的课程，拓宽人才培养口径，实现“一才多用”的目标。同时，以新生入学教育为契机，强化学生对专业认同度，提高学习兴趣。</w:t>
      </w:r>
    </w:p>
    <w:p>
      <w:pPr>
        <w:spacing w:line="360" w:lineRule="auto"/>
        <w:ind w:firstLine="480" w:firstLineChars="200"/>
        <w:rPr>
          <w:rFonts w:hint="eastAsia" w:ascii="宋体" w:hAnsi="宋体"/>
          <w:sz w:val="24"/>
        </w:rPr>
      </w:pPr>
      <w:r>
        <w:rPr>
          <w:rFonts w:hint="eastAsia" w:ascii="宋体" w:hAnsi="宋体"/>
          <w:sz w:val="24"/>
        </w:rPr>
        <w:t>坚持以社会需求为导向，深化教育教学改革，不断推进多途径校企联合人才培养模式的探索与实践。一是</w:t>
      </w:r>
      <w:r>
        <w:rPr>
          <w:rFonts w:hint="eastAsia" w:ascii="宋体" w:hAnsi="宋体"/>
          <w:bCs/>
          <w:sz w:val="24"/>
        </w:rPr>
        <w:t>校企共同制定人才培养方案，增强人才培养的针对性和适应性。几年来，我系多次邀请企业高管、特聘教授、客座教授参与各专业人才培养方案的制定和修改工作，大大增强了人才培养方案的合理性和针对性。二是加大实习力度，及早为就业准备。我系在大二至大四每年都组织学生到企业去实习见习，让学生更早地了解企业，了解他们未来的工作环境，帮助他们掌握实践中的专业知识、专业技能，提高自身的就业竞争力。同时，我们还邀请企业高管到学校来给毕业生们进行职业生涯规划和应聘技巧教育和培训，大大提高了同学们的就业意识和就业能力。</w:t>
      </w:r>
    </w:p>
    <w:p>
      <w:pPr>
        <w:spacing w:line="360" w:lineRule="auto"/>
        <w:ind w:firstLine="482" w:firstLineChars="200"/>
        <w:jc w:val="left"/>
        <w:rPr>
          <w:rFonts w:hint="eastAsia" w:ascii="宋体" w:hAnsi="宋体"/>
          <w:b/>
          <w:bCs/>
          <w:sz w:val="24"/>
        </w:rPr>
      </w:pPr>
      <w:r>
        <w:rPr>
          <w:rFonts w:hint="eastAsia" w:ascii="宋体" w:hAnsi="宋体"/>
          <w:b/>
          <w:bCs/>
          <w:sz w:val="24"/>
        </w:rPr>
        <w:t>6、积极培养就业市场，开辟就业新途径。</w:t>
      </w:r>
    </w:p>
    <w:p>
      <w:pPr>
        <w:spacing w:line="360" w:lineRule="auto"/>
        <w:ind w:firstLine="480" w:firstLineChars="200"/>
        <w:jc w:val="left"/>
        <w:rPr>
          <w:rFonts w:hint="eastAsia" w:ascii="宋体" w:hAnsi="宋体"/>
          <w:sz w:val="24"/>
        </w:rPr>
      </w:pPr>
      <w:r>
        <w:rPr>
          <w:rFonts w:hint="eastAsia" w:ascii="宋体" w:hAnsi="宋体"/>
          <w:sz w:val="24"/>
        </w:rPr>
        <w:t>一方面充分调动全系教职工的积极性，利用他们的社会关系帮助毕业生联系用人单位；另一方面完善企业信息库，主动联系、回访已招聘过我系毕业生的用人单位，加强与他们的沟通，掌握他们的用人信息，适时推荐我系毕业生；同时利用认知实习，让部分学生搜集和完善该库。最后要发挥校友的作用，争取他们更大的支持，为开拓新的就业、实习基地做好相关工作。通过这些举措把我系就业服务工作做实、做好。</w:t>
      </w:r>
    </w:p>
    <w:p>
      <w:pPr>
        <w:spacing w:line="360" w:lineRule="auto"/>
        <w:ind w:left="560"/>
        <w:rPr>
          <w:rFonts w:hint="eastAsia" w:ascii="宋体" w:hAnsi="宋体"/>
          <w:b/>
          <w:sz w:val="24"/>
        </w:rPr>
      </w:pPr>
      <w:r>
        <w:rPr>
          <w:rFonts w:hint="eastAsia" w:ascii="宋体" w:hAnsi="宋体"/>
          <w:sz w:val="24"/>
        </w:rPr>
        <w:t>7</w:t>
      </w:r>
      <w:r>
        <w:rPr>
          <w:rFonts w:hint="eastAsia" w:ascii="宋体" w:hAnsi="宋体"/>
          <w:b/>
          <w:sz w:val="24"/>
        </w:rPr>
        <w:t>、重视创新创业教育，着力培养学生的创新能力和实践能力。</w:t>
      </w:r>
    </w:p>
    <w:p>
      <w:pPr>
        <w:adjustRightInd w:val="0"/>
        <w:spacing w:line="360" w:lineRule="auto"/>
        <w:ind w:firstLine="480" w:firstLineChars="200"/>
        <w:jc w:val="left"/>
        <w:rPr>
          <w:rFonts w:hint="eastAsia" w:ascii="宋体" w:hAnsi="宋体" w:cs="宋体"/>
          <w:color w:val="000000"/>
          <w:kern w:val="0"/>
          <w:sz w:val="24"/>
        </w:rPr>
      </w:pPr>
      <w:r>
        <w:rPr>
          <w:rFonts w:hint="eastAsia" w:ascii="宋体" w:hAnsi="宋体"/>
          <w:sz w:val="24"/>
        </w:rPr>
        <w:t>为了顺应时代的潮流，促进我系毕业生在就业市场的竞争力，提高毕业生的自身综合素质，我系根据用人单位的反馈信息，通过开展一系列创新实践活动，激发了学生学习和探索的兴趣，培育了学生自主创新和合作意识，提高了综合素质和创新创业能力。</w:t>
      </w:r>
      <w:r>
        <w:rPr>
          <w:rFonts w:hint="eastAsia" w:ascii="宋体" w:hAnsi="宋体" w:cs="宋体"/>
          <w:color w:val="000000"/>
          <w:kern w:val="0"/>
          <w:sz w:val="24"/>
        </w:rPr>
        <w:t>2017年，我系</w:t>
      </w:r>
      <w:r>
        <w:rPr>
          <w:rFonts w:hint="eastAsia" w:ascii="宋体" w:hAnsi="宋体"/>
          <w:color w:val="000000"/>
          <w:sz w:val="24"/>
        </w:rPr>
        <w:t>6个国家</w:t>
      </w:r>
      <w:r>
        <w:rPr>
          <w:rFonts w:hint="eastAsia" w:ascii="宋体" w:hAnsi="宋体" w:cs="宋体"/>
          <w:color w:val="000000"/>
          <w:kern w:val="0"/>
          <w:sz w:val="24"/>
        </w:rPr>
        <w:t>级创新创业项目并获批，参与学生达到30余人；2017届毕业生中有4名同学获得第八届全国大学生数学竞赛省级1等奖、1名省级2等奖、1名省级3等奖。在全国大学生数学建模比赛中，有6名同学分获省级二等奖、三等奖；4名同学获国家级2等奖。通过比赛提高学生们对所学知识的了解和掌握，拓宽学生的知识，提高专业知识素养和实践能力。参加过此类比赛的学生就业质量多数较高，初次收入较高。</w:t>
      </w:r>
    </w:p>
    <w:p>
      <w:pPr>
        <w:spacing w:line="360" w:lineRule="auto"/>
        <w:ind w:firstLine="482" w:firstLineChars="200"/>
        <w:rPr>
          <w:rFonts w:hint="eastAsia" w:ascii="宋体" w:hAnsi="宋体"/>
          <w:b/>
          <w:sz w:val="24"/>
        </w:rPr>
      </w:pPr>
      <w:r>
        <w:rPr>
          <w:rFonts w:hint="eastAsia" w:ascii="宋体" w:hAnsi="宋体"/>
          <w:b/>
          <w:sz w:val="24"/>
        </w:rPr>
        <w:t>8、运用网络媒体，创建交流平台。</w:t>
      </w:r>
    </w:p>
    <w:p>
      <w:pPr>
        <w:spacing w:line="360" w:lineRule="auto"/>
        <w:ind w:firstLine="480" w:firstLineChars="200"/>
        <w:jc w:val="left"/>
        <w:rPr>
          <w:rFonts w:hint="eastAsia" w:ascii="宋体" w:hAnsi="宋体"/>
          <w:sz w:val="24"/>
        </w:rPr>
      </w:pPr>
      <w:r>
        <w:rPr>
          <w:rFonts w:hint="eastAsia" w:ascii="宋体" w:hAnsi="宋体"/>
          <w:sz w:val="24"/>
        </w:rPr>
        <w:t>我系建立了就业群组、QQ群，要求每位毕业生关注校就业指导中心就业微信公众号以及各大就业媒体平台。毕业班辅导员每天都会发布来自各平台提供的就业信息，例如就业指导中心、系内部教师推荐、外系教师提供、毕业生推荐等，以供参考。同学之间也可以通过QQ群进行交流。有些已经签约的同学也将自己单位或是以前应聘过、需要招聘人才的单位的供求信息发布在上面，以供没有求职意向的同学参考。通过QQ群、微信群同学之间可以互通有无，辅导员也可以及时为学生解答就业的政策和一些学生关心的问题，促进了学生之间、学生和老师之间的信息交流。</w:t>
      </w:r>
    </w:p>
    <w:p>
      <w:pPr>
        <w:spacing w:line="360" w:lineRule="auto"/>
        <w:ind w:firstLine="482" w:firstLineChars="200"/>
        <w:rPr>
          <w:rFonts w:hint="eastAsia" w:ascii="宋体" w:hAnsi="宋体"/>
          <w:b/>
          <w:sz w:val="24"/>
        </w:rPr>
      </w:pPr>
      <w:r>
        <w:rPr>
          <w:rFonts w:hint="eastAsia" w:ascii="宋体" w:hAnsi="宋体"/>
          <w:b/>
          <w:sz w:val="24"/>
        </w:rPr>
        <w:t>五、我系对就业困难、弱势群体、特殊问题毕业生帮扶情况</w:t>
      </w:r>
    </w:p>
    <w:p>
      <w:pPr>
        <w:spacing w:line="360" w:lineRule="auto"/>
        <w:ind w:firstLine="480" w:firstLineChars="200"/>
        <w:rPr>
          <w:rFonts w:hint="eastAsia" w:ascii="宋体" w:hAnsi="宋体"/>
          <w:sz w:val="24"/>
        </w:rPr>
      </w:pPr>
      <w:r>
        <w:rPr>
          <w:rFonts w:hint="eastAsia" w:ascii="宋体" w:hAnsi="宋体"/>
          <w:sz w:val="24"/>
        </w:rPr>
        <w:t>我系2017届就业困难毕业生共2人，其中数学与应用数学专业1人，信息与计算科学专业1人，</w:t>
      </w:r>
      <w:r>
        <w:rPr>
          <w:rFonts w:hint="eastAsia" w:ascii="宋体" w:hAnsi="宋体" w:cs="宋体"/>
          <w:color w:val="000000"/>
          <w:kern w:val="0"/>
          <w:sz w:val="24"/>
        </w:rPr>
        <w:t>主要体现在经济、能力、心理困难这几个方面。针对此类困难学生我系积极制定帮扶方案。</w:t>
      </w:r>
      <w:r>
        <w:rPr>
          <w:rFonts w:ascii="宋体" w:hAnsi="宋体" w:cs="宋体"/>
          <w:color w:val="000000"/>
          <w:kern w:val="0"/>
          <w:sz w:val="24"/>
        </w:rPr>
        <w:t>如对就业经济困难的学生，可以采取提供求职资金、优先提供招聘信息等方式进行帮助扶持。对就业形象困难的学生进行职场形象指导。对就业能力困难的学生开展多</w:t>
      </w:r>
      <w:r>
        <w:rPr>
          <w:rFonts w:hint="eastAsia" w:ascii="宋体" w:hAnsi="宋体" w:cs="宋体"/>
          <w:color w:val="000000"/>
          <w:kern w:val="0"/>
          <w:sz w:val="24"/>
        </w:rPr>
        <w:t>方面帮扶，提供就业岗位，一对一帮扶等</w:t>
      </w:r>
      <w:r>
        <w:rPr>
          <w:rFonts w:ascii="宋体" w:hAnsi="宋体" w:cs="宋体"/>
          <w:color w:val="000000"/>
          <w:kern w:val="0"/>
          <w:sz w:val="24"/>
        </w:rPr>
        <w:t>。对就业心理困难的学生进行心理辅导，帮助他们逾越自己的心理障碍。</w:t>
      </w:r>
      <w:r>
        <w:rPr>
          <w:rFonts w:hint="eastAsia" w:ascii="宋体" w:hAnsi="宋体"/>
          <w:sz w:val="24"/>
        </w:rPr>
        <w:t>经过相关的就业指导，2人顺利就业，我们的主要措施有：</w:t>
      </w:r>
    </w:p>
    <w:p>
      <w:pPr>
        <w:spacing w:line="360" w:lineRule="auto"/>
        <w:ind w:firstLine="480" w:firstLineChars="200"/>
        <w:rPr>
          <w:rFonts w:hint="eastAsia" w:ascii="宋体" w:hAnsi="宋体"/>
          <w:sz w:val="24"/>
        </w:rPr>
      </w:pPr>
      <w:r>
        <w:rPr>
          <w:rFonts w:hint="eastAsia" w:ascii="宋体" w:hAnsi="宋体"/>
          <w:sz w:val="24"/>
        </w:rPr>
        <w:t>1、加强“二对一”帮扶，即辅导员和论文指导教师给他们提供相关帮助和帮扶。辅导员要分析他们的优缺点，分析就业形势，帮助他们找到合适的岗位，端正就业态度，降低就业期望值，帮助他们制作就业简历、求职信，第一时间通知最新的就业信息，指导面试；论文指导老师要提供就业信息。</w:t>
      </w:r>
    </w:p>
    <w:p>
      <w:pPr>
        <w:spacing w:line="360" w:lineRule="auto"/>
        <w:ind w:firstLine="480" w:firstLineChars="200"/>
        <w:rPr>
          <w:rFonts w:hint="eastAsia" w:ascii="宋体" w:hAnsi="宋体"/>
          <w:sz w:val="24"/>
        </w:rPr>
      </w:pPr>
      <w:r>
        <w:rPr>
          <w:rFonts w:hint="eastAsia" w:ascii="宋体" w:hAnsi="宋体"/>
          <w:sz w:val="24"/>
        </w:rPr>
        <w:t>2、重视这些同学在求职过程中产生的心理问题。这些同学由于经济、能力或者性格问题，在求职过程中处于弱势地位，容易产生自卑心理，辅导员和论文指导教师不仅从经济上支持他们，更疏导他们的心理压力。</w:t>
      </w:r>
    </w:p>
    <w:p>
      <w:pPr>
        <w:spacing w:line="360" w:lineRule="auto"/>
        <w:ind w:firstLine="480" w:firstLineChars="200"/>
        <w:rPr>
          <w:rFonts w:hint="eastAsia" w:ascii="宋体" w:hAnsi="宋体"/>
          <w:sz w:val="24"/>
        </w:rPr>
      </w:pPr>
      <w:r>
        <w:rPr>
          <w:rFonts w:hint="eastAsia" w:ascii="宋体" w:hAnsi="宋体"/>
          <w:sz w:val="24"/>
        </w:rPr>
        <w:t>3、辅导员和论文指导教师在毕业论文等方面给于就业困难的学生特殊帮助。</w:t>
      </w:r>
    </w:p>
    <w:p>
      <w:pPr>
        <w:spacing w:line="360" w:lineRule="auto"/>
        <w:ind w:firstLine="480" w:firstLineChars="200"/>
        <w:rPr>
          <w:rFonts w:hint="eastAsia" w:ascii="宋体" w:hAnsi="宋体"/>
          <w:color w:val="000000"/>
          <w:sz w:val="24"/>
        </w:rPr>
      </w:pPr>
      <w:r>
        <w:rPr>
          <w:rFonts w:hint="eastAsia" w:ascii="宋体" w:hAnsi="宋体"/>
          <w:sz w:val="24"/>
        </w:rPr>
        <w:t>4、</w:t>
      </w:r>
      <w:r>
        <w:rPr>
          <w:rFonts w:hint="eastAsia" w:ascii="宋体" w:hAnsi="宋体"/>
          <w:color w:val="000000"/>
          <w:sz w:val="24"/>
        </w:rPr>
        <w:t>建立师生“一对一”帮扶制度。对于困难毕业生，系部党政领导、学科教师、辅导员主动参与“一对一”就业帮扶活动，为就业困难毕业生“送指导、送技能、送岗位”。</w:t>
      </w:r>
    </w:p>
    <w:p>
      <w:pPr>
        <w:spacing w:line="360" w:lineRule="auto"/>
        <w:ind w:firstLine="480" w:firstLineChars="200"/>
        <w:rPr>
          <w:rFonts w:hint="eastAsia" w:ascii="宋体" w:hAnsi="宋体"/>
          <w:sz w:val="24"/>
        </w:rPr>
      </w:pPr>
      <w:r>
        <w:rPr>
          <w:rFonts w:ascii="宋体" w:hAnsi="宋体" w:cs="宋体"/>
          <w:color w:val="000000"/>
          <w:kern w:val="0"/>
          <w:sz w:val="24"/>
        </w:rPr>
        <w:t>我</w:t>
      </w:r>
      <w:r>
        <w:rPr>
          <w:rFonts w:hint="eastAsia" w:ascii="宋体" w:hAnsi="宋体" w:cs="宋体"/>
          <w:color w:val="000000"/>
          <w:kern w:val="0"/>
          <w:sz w:val="24"/>
        </w:rPr>
        <w:t>系</w:t>
      </w:r>
      <w:r>
        <w:rPr>
          <w:rFonts w:ascii="宋体" w:hAnsi="宋体" w:cs="宋体"/>
          <w:color w:val="000000"/>
          <w:kern w:val="0"/>
          <w:sz w:val="24"/>
        </w:rPr>
        <w:t>毕业生就业工作在</w:t>
      </w:r>
      <w:r>
        <w:rPr>
          <w:rFonts w:hint="eastAsia" w:ascii="宋体" w:hAnsi="宋体" w:cs="宋体"/>
          <w:color w:val="000000"/>
          <w:kern w:val="0"/>
          <w:sz w:val="24"/>
        </w:rPr>
        <w:t>学院领导</w:t>
      </w:r>
      <w:r>
        <w:rPr>
          <w:rFonts w:ascii="宋体" w:hAnsi="宋体" w:cs="宋体"/>
          <w:color w:val="000000"/>
          <w:kern w:val="0"/>
          <w:sz w:val="24"/>
        </w:rPr>
        <w:t>的高度重视</w:t>
      </w:r>
      <w:r>
        <w:rPr>
          <w:rFonts w:hint="eastAsia" w:ascii="宋体" w:hAnsi="宋体" w:cs="宋体"/>
          <w:color w:val="000000"/>
          <w:kern w:val="0"/>
          <w:sz w:val="24"/>
        </w:rPr>
        <w:t>和院</w:t>
      </w:r>
      <w:r>
        <w:rPr>
          <w:rFonts w:ascii="宋体" w:hAnsi="宋体" w:cs="宋体"/>
          <w:color w:val="000000"/>
          <w:kern w:val="0"/>
          <w:sz w:val="24"/>
        </w:rPr>
        <w:t>有关部门的大力支持，以及</w:t>
      </w:r>
      <w:r>
        <w:rPr>
          <w:rFonts w:hint="eastAsia" w:ascii="宋体" w:hAnsi="宋体" w:cs="宋体"/>
          <w:color w:val="000000"/>
          <w:kern w:val="0"/>
          <w:sz w:val="24"/>
        </w:rPr>
        <w:t>全体老师</w:t>
      </w:r>
      <w:r>
        <w:rPr>
          <w:rFonts w:ascii="宋体" w:hAnsi="宋体" w:cs="宋体"/>
          <w:color w:val="000000"/>
          <w:kern w:val="0"/>
          <w:sz w:val="24"/>
        </w:rPr>
        <w:t>的辛勤努力下，从完善并落实就业政策、到毕业教育等各个环节工作平稳有序</w:t>
      </w:r>
      <w:r>
        <w:rPr>
          <w:rFonts w:hint="eastAsia" w:ascii="宋体" w:hAnsi="宋体" w:cs="宋体"/>
          <w:color w:val="000000"/>
          <w:kern w:val="0"/>
          <w:sz w:val="24"/>
        </w:rPr>
        <w:t>地展开。</w:t>
      </w:r>
    </w:p>
    <w:p>
      <w:pPr>
        <w:spacing w:line="360" w:lineRule="auto"/>
        <w:ind w:firstLine="482" w:firstLineChars="200"/>
        <w:rPr>
          <w:rFonts w:hint="eastAsia" w:ascii="宋体" w:hAnsi="宋体"/>
          <w:b/>
          <w:color w:val="000000"/>
          <w:sz w:val="24"/>
        </w:rPr>
      </w:pPr>
      <w:r>
        <w:rPr>
          <w:rFonts w:hint="eastAsia" w:ascii="宋体" w:hAnsi="宋体"/>
          <w:b/>
          <w:color w:val="000000"/>
          <w:sz w:val="24"/>
        </w:rPr>
        <w:t>六、毕业生跟踪调查情况</w:t>
      </w:r>
    </w:p>
    <w:p>
      <w:pPr>
        <w:spacing w:line="360" w:lineRule="auto"/>
        <w:ind w:firstLine="480" w:firstLineChars="200"/>
        <w:rPr>
          <w:rFonts w:hint="eastAsia" w:ascii="宋体" w:hAnsi="宋体"/>
          <w:color w:val="000000"/>
          <w:sz w:val="24"/>
        </w:rPr>
      </w:pPr>
      <w:r>
        <w:rPr>
          <w:rFonts w:hint="eastAsia" w:ascii="宋体" w:hAnsi="宋体"/>
          <w:sz w:val="24"/>
        </w:rPr>
        <w:t>为了更全面的掌握我系2017届毕业生的就业状况和质量，为2018届毕业生的就业工作做参考，我们通过电话、QQ、邮件等形式对2017届部分毕业生进行了跟踪调查。同时也到</w:t>
      </w:r>
      <w:r>
        <w:rPr>
          <w:rFonts w:hint="eastAsia" w:ascii="宋体" w:hAnsi="宋体"/>
          <w:color w:val="000000"/>
          <w:sz w:val="24"/>
        </w:rPr>
        <w:t>合肥市经济开发区、合肥市高新技术开发区、苏州工业园等地的企业进行调研和回访。了</w:t>
      </w:r>
      <w:r>
        <w:rPr>
          <w:rFonts w:ascii="宋体" w:hAnsi="宋体"/>
          <w:color w:val="000000"/>
          <w:sz w:val="24"/>
        </w:rPr>
        <w:t>解</w:t>
      </w:r>
      <w:r>
        <w:rPr>
          <w:rFonts w:hint="eastAsia" w:ascii="宋体" w:hAnsi="宋体"/>
          <w:color w:val="000000"/>
          <w:sz w:val="24"/>
        </w:rPr>
        <w:t>2016届</w:t>
      </w:r>
      <w:r>
        <w:rPr>
          <w:rFonts w:ascii="宋体" w:hAnsi="宋体"/>
          <w:color w:val="000000"/>
          <w:sz w:val="24"/>
        </w:rPr>
        <w:t>毕业生在单位的工作情况，并及时了解和掌握用人单位对我</w:t>
      </w:r>
      <w:r>
        <w:rPr>
          <w:rFonts w:hint="eastAsia" w:ascii="宋体" w:hAnsi="宋体"/>
          <w:color w:val="000000"/>
          <w:sz w:val="24"/>
        </w:rPr>
        <w:t>系</w:t>
      </w:r>
      <w:r>
        <w:rPr>
          <w:rFonts w:ascii="宋体" w:hAnsi="宋体"/>
          <w:color w:val="000000"/>
          <w:sz w:val="24"/>
        </w:rPr>
        <w:t>在人才培养模式、需求信息、教学质量及毕业生综合素质方面的意见和建议。</w:t>
      </w:r>
    </w:p>
    <w:p>
      <w:pPr>
        <w:spacing w:line="360" w:lineRule="auto"/>
        <w:ind w:left="360" w:firstLine="120" w:firstLineChars="50"/>
        <w:rPr>
          <w:rFonts w:hint="eastAsia" w:ascii="宋体" w:hAnsi="宋体"/>
          <w:b/>
          <w:color w:val="000000"/>
          <w:sz w:val="24"/>
        </w:rPr>
      </w:pPr>
      <w:r>
        <w:rPr>
          <w:rFonts w:hint="eastAsia" w:ascii="宋体" w:hAnsi="宋体"/>
          <w:color w:val="000000"/>
          <w:sz w:val="24"/>
        </w:rPr>
        <w:t xml:space="preserve"> </w:t>
      </w:r>
      <w:r>
        <w:rPr>
          <w:rFonts w:hint="eastAsia" w:ascii="宋体" w:hAnsi="宋体"/>
          <w:b/>
          <w:color w:val="000000"/>
          <w:sz w:val="24"/>
        </w:rPr>
        <w:t>1、跟踪调查目的</w:t>
      </w:r>
    </w:p>
    <w:p>
      <w:pPr>
        <w:spacing w:line="360" w:lineRule="auto"/>
        <w:ind w:firstLine="480" w:firstLineChars="200"/>
        <w:rPr>
          <w:rFonts w:hint="eastAsia" w:ascii="宋体" w:hAnsi="宋体"/>
          <w:color w:val="000000"/>
          <w:sz w:val="24"/>
        </w:rPr>
      </w:pPr>
      <w:r>
        <w:rPr>
          <w:rFonts w:hint="eastAsia" w:ascii="宋体" w:hAnsi="宋体"/>
          <w:color w:val="000000"/>
          <w:sz w:val="24"/>
        </w:rPr>
        <w:t>了解毕业生的就业状况，为</w:t>
      </w:r>
      <w:r>
        <w:rPr>
          <w:rFonts w:hint="eastAsia" w:ascii="宋体" w:hAnsi="宋体"/>
          <w:sz w:val="24"/>
        </w:rPr>
        <w:t>2018届毕业生的就业工作提供有力参考</w:t>
      </w:r>
      <w:r>
        <w:rPr>
          <w:rFonts w:hint="eastAsia" w:ascii="宋体" w:hAnsi="宋体"/>
          <w:color w:val="000000"/>
          <w:sz w:val="24"/>
        </w:rPr>
        <w:t>；了解用人单位对我系毕业生的专业技能、管理能力、工作能力以及道德修养等方面的总体评价，找出毕业生存在的问题和不足。通过跟踪调查，可以进一步了解毕业生和用人单位的各方意见，找出我们工作中的一些不足，为做好今后的就业工作提供重要的参考和补充。</w:t>
      </w:r>
    </w:p>
    <w:p>
      <w:pPr>
        <w:spacing w:line="360" w:lineRule="auto"/>
        <w:ind w:firstLine="482" w:firstLineChars="200"/>
        <w:rPr>
          <w:rFonts w:hint="eastAsia" w:ascii="宋体" w:hAnsi="宋体"/>
          <w:b/>
          <w:sz w:val="24"/>
        </w:rPr>
      </w:pPr>
      <w:r>
        <w:rPr>
          <w:rFonts w:hint="eastAsia" w:ascii="宋体" w:hAnsi="宋体"/>
          <w:b/>
          <w:sz w:val="24"/>
        </w:rPr>
        <w:t>2、跟踪调查对象</w:t>
      </w:r>
    </w:p>
    <w:p>
      <w:pPr>
        <w:spacing w:line="360" w:lineRule="auto"/>
        <w:ind w:firstLine="480" w:firstLineChars="200"/>
        <w:rPr>
          <w:rFonts w:hint="eastAsia" w:ascii="宋体" w:hAnsi="宋体"/>
          <w:color w:val="000000"/>
          <w:sz w:val="24"/>
        </w:rPr>
      </w:pPr>
      <w:r>
        <w:rPr>
          <w:rFonts w:hint="eastAsia" w:ascii="宋体" w:hAnsi="宋体"/>
          <w:color w:val="000000"/>
          <w:sz w:val="24"/>
        </w:rPr>
        <w:t>此次跟踪调查的企业包括合肥市一些教辅机构、私立学校、</w:t>
      </w:r>
      <w:r>
        <w:rPr>
          <w:rFonts w:hint="eastAsia" w:ascii="宋体" w:hAnsi="宋体"/>
          <w:sz w:val="24"/>
        </w:rPr>
        <w:t>科大讯飞，苏州高博软件技术学院，</w:t>
      </w:r>
      <w:r>
        <w:rPr>
          <w:rFonts w:hint="eastAsia" w:ascii="宋体" w:hAnsi="宋体" w:cs="宋体"/>
          <w:sz w:val="24"/>
        </w:rPr>
        <w:t>国创恒星（合肥）软件技术有限公司</w:t>
      </w:r>
      <w:r>
        <w:rPr>
          <w:rFonts w:hint="eastAsia" w:ascii="宋体" w:hAnsi="宋体"/>
          <w:color w:val="000000"/>
          <w:sz w:val="24"/>
        </w:rPr>
        <w:t>等。岗位包括教务管理、中小学教师、IT技术研发、</w:t>
      </w:r>
      <w:r>
        <w:rPr>
          <w:rFonts w:hint="eastAsia" w:ascii="宋体" w:hAnsi="宋体"/>
          <w:sz w:val="24"/>
        </w:rPr>
        <w:t>软件开发、管培生等</w:t>
      </w:r>
      <w:r>
        <w:rPr>
          <w:rFonts w:hint="eastAsia" w:ascii="宋体" w:hAnsi="宋体"/>
          <w:color w:val="000000"/>
          <w:sz w:val="24"/>
        </w:rPr>
        <w:t>等岗位。</w:t>
      </w:r>
    </w:p>
    <w:p>
      <w:pPr>
        <w:spacing w:line="360" w:lineRule="auto"/>
        <w:ind w:firstLine="482" w:firstLineChars="200"/>
        <w:rPr>
          <w:rFonts w:hint="eastAsia" w:ascii="宋体" w:hAnsi="宋体"/>
          <w:b/>
          <w:color w:val="000000"/>
          <w:sz w:val="24"/>
        </w:rPr>
      </w:pPr>
      <w:r>
        <w:rPr>
          <w:rFonts w:hint="eastAsia" w:ascii="宋体" w:hAnsi="宋体"/>
          <w:b/>
          <w:color w:val="000000"/>
          <w:sz w:val="24"/>
        </w:rPr>
        <w:t>3、跟踪调查结果</w:t>
      </w:r>
    </w:p>
    <w:p>
      <w:pPr>
        <w:spacing w:line="360" w:lineRule="auto"/>
        <w:ind w:firstLine="480" w:firstLineChars="200"/>
        <w:rPr>
          <w:rFonts w:hint="eastAsia" w:ascii="宋体" w:hAnsi="宋体"/>
          <w:sz w:val="24"/>
        </w:rPr>
      </w:pPr>
      <w:r>
        <w:rPr>
          <w:rFonts w:hint="eastAsia" w:ascii="宋体" w:hAnsi="宋体"/>
          <w:sz w:val="24"/>
        </w:rPr>
        <w:t>调查的20位同学中，其中数学与应用数学（师范）专业12位同学，信息与计算科学专业8位同学。12位数学与应用数学（师范）专业的同学中6名改变了工作岗位，均从一般业务员跳到辅导培训机构，其中2名同学的工作地点发生了变化，从合肥辞职回家乡工作。信息专业8位同学有5位同学从事软件开发工作， 2位同学从事市场销售，1位同学做管培生。</w:t>
      </w:r>
      <w:r>
        <w:rPr>
          <w:rFonts w:hint="eastAsia" w:ascii="宋体" w:hAnsi="宋体"/>
          <w:color w:val="000000"/>
          <w:sz w:val="24"/>
        </w:rPr>
        <w:t>根据毕业生的反馈，学生们普遍</w:t>
      </w:r>
      <w:r>
        <w:rPr>
          <w:rFonts w:ascii="宋体" w:hAnsi="宋体"/>
          <w:color w:val="000000"/>
          <w:sz w:val="24"/>
        </w:rPr>
        <w:t>认为对他们的工作影响最大的就是知识技能和</w:t>
      </w:r>
      <w:r>
        <w:rPr>
          <w:rFonts w:hint="eastAsia" w:ascii="宋体" w:hAnsi="宋体"/>
          <w:color w:val="000000"/>
          <w:sz w:val="24"/>
        </w:rPr>
        <w:t>实践</w:t>
      </w:r>
      <w:r>
        <w:rPr>
          <w:rFonts w:ascii="宋体" w:hAnsi="宋体"/>
          <w:color w:val="000000"/>
          <w:sz w:val="24"/>
        </w:rPr>
        <w:t>经验，</w:t>
      </w:r>
      <w:r>
        <w:rPr>
          <w:rFonts w:hint="eastAsia" w:ascii="宋体" w:hAnsi="宋体"/>
          <w:color w:val="000000"/>
          <w:sz w:val="24"/>
        </w:rPr>
        <w:t>特别是参加科技实践等较多的同学对指导老师有着深刻的记忆，老师们务实的态度、严谨的工作作风、渊博的知识对他们产生深刻的影响。他们建议，在今后的学生培养方面真正的重视学生实践能力的培养，让各类实习真正的发挥作用。根据用人单位的反馈，我系毕业生由于其较高的综合素质、端正的工作态度、良好的工作作风、扎实的理论功底、良好的适应能力和较强的实践能力而得到用人单位的肯定，并能适应新的岗位的挑战，在工作上表现良好。我系毕业生对自己的定位相对准确，能够认清楚自己的职业发展走向，愿意从最基层做起。</w:t>
      </w:r>
      <w:r>
        <w:rPr>
          <w:rFonts w:hint="eastAsia" w:ascii="宋体" w:hAnsi="宋体"/>
          <w:sz w:val="24"/>
        </w:rPr>
        <w:t>专业技能、职业道德、团队精神、综合素质、敬业精神、工作能力都得到肯定。</w:t>
      </w:r>
    </w:p>
    <w:p>
      <w:pPr>
        <w:spacing w:line="360" w:lineRule="auto"/>
        <w:ind w:firstLine="480" w:firstLineChars="200"/>
        <w:rPr>
          <w:rFonts w:hint="eastAsia" w:ascii="宋体" w:hAnsi="宋体"/>
          <w:sz w:val="24"/>
        </w:rPr>
      </w:pPr>
      <w:r>
        <w:rPr>
          <w:rFonts w:hint="eastAsia" w:ascii="宋体" w:hAnsi="宋体"/>
          <w:color w:val="000000"/>
          <w:sz w:val="24"/>
        </w:rPr>
        <w:t>同时，通过这次跟踪调查我们也</w:t>
      </w:r>
      <w:r>
        <w:rPr>
          <w:rFonts w:ascii="宋体" w:hAnsi="宋体"/>
          <w:color w:val="000000"/>
          <w:sz w:val="24"/>
        </w:rPr>
        <w:t>看到</w:t>
      </w:r>
      <w:r>
        <w:rPr>
          <w:rFonts w:hint="eastAsia" w:ascii="宋体" w:hAnsi="宋体"/>
          <w:color w:val="000000"/>
          <w:sz w:val="24"/>
        </w:rPr>
        <w:t>了</w:t>
      </w:r>
      <w:r>
        <w:rPr>
          <w:rFonts w:ascii="宋体" w:hAnsi="宋体"/>
          <w:color w:val="000000"/>
          <w:sz w:val="24"/>
        </w:rPr>
        <w:t>不足，在学生敬业精神、创新能力等方面还存在不足，个别同学爱岗、敬业意识欠佳</w:t>
      </w:r>
      <w:r>
        <w:rPr>
          <w:rFonts w:hint="eastAsia" w:ascii="宋体" w:hAnsi="宋体"/>
          <w:color w:val="000000"/>
          <w:sz w:val="24"/>
        </w:rPr>
        <w:t>，有少数学生没干多久就“远走高飞”。部分学生吃苦耐劳精神不够，不愿意深入工作一线</w:t>
      </w:r>
      <w:r>
        <w:rPr>
          <w:rFonts w:ascii="宋体" w:hAnsi="宋体"/>
          <w:color w:val="000000"/>
          <w:sz w:val="24"/>
        </w:rPr>
        <w:t>。</w:t>
      </w:r>
      <w:r>
        <w:rPr>
          <w:rFonts w:hint="eastAsia" w:ascii="宋体" w:hAnsi="宋体"/>
          <w:color w:val="000000"/>
          <w:sz w:val="24"/>
        </w:rPr>
        <w:t>通过以上跟踪调查和结果分析，我系</w:t>
      </w:r>
      <w:r>
        <w:rPr>
          <w:rFonts w:ascii="宋体" w:hAnsi="宋体"/>
          <w:color w:val="000000"/>
          <w:sz w:val="24"/>
        </w:rPr>
        <w:t>今后的教学及学生管理等方面的工作应该加强。具体措施：一</w:t>
      </w:r>
      <w:r>
        <w:rPr>
          <w:rFonts w:hint="eastAsia" w:ascii="宋体" w:hAnsi="宋体"/>
          <w:color w:val="000000"/>
          <w:sz w:val="24"/>
        </w:rPr>
        <w:t>要</w:t>
      </w:r>
      <w:r>
        <w:rPr>
          <w:rFonts w:ascii="宋体" w:hAnsi="宋体"/>
          <w:color w:val="000000"/>
          <w:sz w:val="24"/>
        </w:rPr>
        <w:t>加强实践教学改革的力度；二</w:t>
      </w:r>
      <w:r>
        <w:rPr>
          <w:rFonts w:hint="eastAsia" w:ascii="宋体" w:hAnsi="宋体"/>
          <w:color w:val="000000"/>
          <w:sz w:val="24"/>
        </w:rPr>
        <w:t>要利用好第二课堂的学分要求，</w:t>
      </w:r>
      <w:r>
        <w:rPr>
          <w:rFonts w:ascii="宋体" w:hAnsi="宋体"/>
          <w:color w:val="000000"/>
          <w:sz w:val="24"/>
        </w:rPr>
        <w:t>积极开展丰富多彩的第二课堂活动，增强学生的创新意识</w:t>
      </w:r>
      <w:r>
        <w:rPr>
          <w:rFonts w:hint="eastAsia" w:ascii="宋体" w:hAnsi="宋体"/>
          <w:color w:val="000000"/>
          <w:sz w:val="24"/>
        </w:rPr>
        <w:t>；三要做好思想工作，重视学生的职业道德教育</w:t>
      </w:r>
      <w:r>
        <w:rPr>
          <w:rFonts w:ascii="宋体" w:hAnsi="宋体"/>
          <w:color w:val="000000"/>
          <w:sz w:val="24"/>
        </w:rPr>
        <w:t>。</w:t>
      </w:r>
    </w:p>
    <w:p>
      <w:pPr>
        <w:spacing w:line="360" w:lineRule="auto"/>
        <w:ind w:firstLine="482" w:firstLineChars="200"/>
        <w:rPr>
          <w:rFonts w:hint="eastAsia" w:ascii="宋体" w:hAnsi="宋体"/>
          <w:b/>
          <w:color w:val="000000"/>
          <w:sz w:val="24"/>
        </w:rPr>
      </w:pPr>
      <w:r>
        <w:rPr>
          <w:rFonts w:hint="eastAsia" w:ascii="宋体" w:hAnsi="宋体"/>
          <w:b/>
          <w:color w:val="000000"/>
          <w:sz w:val="24"/>
        </w:rPr>
        <w:t>七、我系毕业生基层就业情况</w:t>
      </w:r>
    </w:p>
    <w:p>
      <w:pPr>
        <w:spacing w:line="360" w:lineRule="auto"/>
        <w:ind w:firstLine="480" w:firstLineChars="200"/>
        <w:rPr>
          <w:rFonts w:hint="eastAsia" w:ascii="宋体" w:hAnsi="宋体"/>
          <w:sz w:val="24"/>
        </w:rPr>
      </w:pPr>
      <w:r>
        <w:rPr>
          <w:rFonts w:hint="eastAsia" w:ascii="宋体" w:hAnsi="宋体"/>
          <w:bCs/>
          <w:color w:val="000000"/>
          <w:sz w:val="24"/>
        </w:rPr>
        <w:t>为积极相应国家计划从高等院校选调品学兼优的应届大学毕业生到基层工作，作为各级党政领导干部后备人选的主要来源进行重点培养，从中挑选出优秀分子，逐级补充到各级党政领导干部队伍中去的号召，我系开展有针对性的思想政治教育和就业指导教育，积极发挥导向作用，引导毕业生树立到农村去、到基层去、到人民最需要的地方去的观念。利用网络、公告栏向毕业生宣传（西部计划、三支一扶、特岗教师、选调、选聘）工作政策和措施，切实做好动员工作。2017届毕业生有1人考取特岗教师，获得可喜的成绩。</w:t>
      </w:r>
      <w:r>
        <w:rPr>
          <w:rFonts w:hint="eastAsia" w:ascii="宋体" w:hAnsi="宋体"/>
          <w:color w:val="000000"/>
          <w:sz w:val="24"/>
        </w:rPr>
        <w:t>下面是她的工作情况和案例分析：</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截至到2017年11月，合肥学院数理系2017届毕业生孟雯同学已经走上工作岗位三个月，作为一名安徽省宿州市萧县圣泉乡郭庄学校特岗新教师，过去的三个月里，收获颇丰。学校的每一位领导、老师给予了刚毕业的她极大地关心、帮助、鼓励和支持。在此期间，跟着这些老教师们学到了许多教学方法与班级管理技巧等，使孟雯能够在这个大家庭里迅速的成长。</w:t>
      </w:r>
    </w:p>
    <w:p>
      <w:pPr>
        <w:spacing w:line="360" w:lineRule="auto"/>
        <w:ind w:firstLine="120" w:firstLineChars="50"/>
        <w:rPr>
          <w:rFonts w:hint="eastAsia" w:ascii="宋体" w:hAnsi="宋体"/>
          <w:bCs/>
          <w:color w:val="000000"/>
          <w:sz w:val="24"/>
        </w:rPr>
      </w:pPr>
      <w:r>
        <w:rPr>
          <w:rFonts w:hint="eastAsia" w:ascii="宋体" w:hAnsi="宋体"/>
          <w:bCs/>
          <w:color w:val="000000"/>
          <w:sz w:val="24"/>
        </w:rPr>
        <w:t xml:space="preserve">    刚走上工作岗位就迎来了第一个挑战，受学校的安排担任五年级三班的班主任。由于是新手缺乏经验，总害怕自己做不好这项工作。但是当我怀着忐忑不安的心情走进教室，看到一群机灵的孩子们向她投来好奇的目光，顿时心情放松了下来。同时也顿感自己肩上的责任是多么重大，如何做好班主任这个工作，一连串的问号出现在孟雯的脑海中……学校的领导和老教师总是给予她及时贴心的帮助，她也在不断的摸索中寻找到自己将要努力的方向。</w:t>
      </w:r>
    </w:p>
    <w:p>
      <w:pPr>
        <w:spacing w:line="360" w:lineRule="auto"/>
        <w:ind w:firstLine="120" w:firstLineChars="50"/>
        <w:rPr>
          <w:rFonts w:hint="eastAsia" w:ascii="宋体" w:hAnsi="宋体"/>
          <w:bCs/>
          <w:color w:val="000000"/>
          <w:sz w:val="24"/>
        </w:rPr>
      </w:pPr>
      <w:r>
        <w:rPr>
          <w:rFonts w:hint="eastAsia" w:ascii="宋体" w:hAnsi="宋体"/>
          <w:bCs/>
          <w:color w:val="000000"/>
          <w:sz w:val="24"/>
        </w:rPr>
        <w:t xml:space="preserve">    开学三个月以来，孟雯听了十几节课，包括语文，数学，甚至体育课，将注意力集中在教师的口语表达和教学方法上，课后也积极向老教师探讨，这些老师都非常热情的与我交流，帮她解答问题。近日又接到教育局下发的教育扶贫工作，更让她倍感压力，但孟雯仍会尽最大的努力完成工作。</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在这短暂的工作中，她深刻明白了作为一名新教师，要从思想上严格要求自己，在行动上提高自己的工作责任心，树立一切为学生服务的思想，提高自己的钻研精神，发挥敢于与一切困难作斗争的思想和作风。要让每一位学生幸福快乐的成长，让他们愉快的学习，把学习当成一种乐趣，相信在今后的工作中孟雯一定会做的更好！</w:t>
      </w:r>
    </w:p>
    <w:p>
      <w:pPr>
        <w:spacing w:line="360" w:lineRule="auto"/>
        <w:rPr>
          <w:rFonts w:ascii="宋体" w:hAnsi="宋体" w:cs="宋体"/>
          <w:kern w:val="0"/>
          <w:sz w:val="24"/>
        </w:rPr>
      </w:pPr>
      <w:r>
        <w:rPr>
          <w:rFonts w:ascii="宋体" w:hAnsi="宋体" w:cs="宋体"/>
          <w:kern w:val="0"/>
          <w:sz w:val="24"/>
        </w:rPr>
        <w:t xml:space="preserve"> </w:t>
      </w:r>
      <w:r>
        <w:rPr>
          <w:rFonts w:hint="eastAsia" w:ascii="宋体" w:hAnsi="宋体"/>
          <w:sz w:val="28"/>
          <w:szCs w:val="28"/>
        </w:rPr>
        <w:drawing>
          <wp:inline distT="0" distB="0" distL="0" distR="0">
            <wp:extent cx="1854835" cy="1388745"/>
            <wp:effectExtent l="19050" t="0" r="0" b="0"/>
            <wp:docPr id="17" name="图片 2" descr="30069367555082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300693675550828640"/>
                    <pic:cNvPicPr>
                      <a:picLocks noChangeAspect="1" noChangeArrowheads="1"/>
                    </pic:cNvPicPr>
                  </pic:nvPicPr>
                  <pic:blipFill>
                    <a:blip r:embed="rId34" cstate="print"/>
                    <a:srcRect/>
                    <a:stretch>
                      <a:fillRect/>
                    </a:stretch>
                  </pic:blipFill>
                  <pic:spPr>
                    <a:xfrm>
                      <a:off x="0" y="0"/>
                      <a:ext cx="1854835" cy="1388745"/>
                    </a:xfrm>
                    <a:prstGeom prst="rect">
                      <a:avLst/>
                    </a:prstGeom>
                    <a:noFill/>
                    <a:ln w="9525">
                      <a:noFill/>
                      <a:miter lim="800000"/>
                      <a:headEnd/>
                      <a:tailEnd/>
                    </a:ln>
                  </pic:spPr>
                </pic:pic>
              </a:graphicData>
            </a:graphic>
          </wp:inline>
        </w:drawing>
      </w:r>
      <w:r>
        <w:rPr>
          <w:rFonts w:hint="eastAsia" w:ascii="宋体" w:hAnsi="宋体"/>
          <w:sz w:val="28"/>
          <w:szCs w:val="28"/>
        </w:rPr>
        <w:t xml:space="preserve">    </w:t>
      </w:r>
      <w:r>
        <w:rPr>
          <w:rFonts w:hint="eastAsia" w:ascii="宋体" w:hAnsi="宋体"/>
          <w:sz w:val="28"/>
          <w:szCs w:val="28"/>
        </w:rPr>
        <w:drawing>
          <wp:inline distT="0" distB="0" distL="0" distR="0">
            <wp:extent cx="2001520" cy="1380490"/>
            <wp:effectExtent l="19050" t="0" r="0" b="0"/>
            <wp:docPr id="18" name="图片 1" descr="234708761940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2347087619402713"/>
                    <pic:cNvPicPr>
                      <a:picLocks noChangeAspect="1" noChangeArrowheads="1"/>
                    </pic:cNvPicPr>
                  </pic:nvPicPr>
                  <pic:blipFill>
                    <a:blip r:embed="rId35" cstate="print"/>
                    <a:srcRect/>
                    <a:stretch>
                      <a:fillRect/>
                    </a:stretch>
                  </pic:blipFill>
                  <pic:spPr>
                    <a:xfrm>
                      <a:off x="0" y="0"/>
                      <a:ext cx="2001520" cy="1380490"/>
                    </a:xfrm>
                    <a:prstGeom prst="rect">
                      <a:avLst/>
                    </a:prstGeom>
                    <a:noFill/>
                    <a:ln w="9525">
                      <a:noFill/>
                      <a:miter lim="800000"/>
                      <a:headEnd/>
                      <a:tailEnd/>
                    </a:ln>
                  </pic:spPr>
                </pic:pic>
              </a:graphicData>
            </a:graphic>
          </wp:inline>
        </w:drawing>
      </w:r>
    </w:p>
    <w:p>
      <w:pPr>
        <w:spacing w:line="360" w:lineRule="auto"/>
        <w:ind w:firstLine="120" w:firstLineChars="50"/>
        <w:rPr>
          <w:rFonts w:hint="eastAsia" w:ascii="宋体" w:hAnsi="宋体" w:cs="宋体"/>
          <w:kern w:val="0"/>
          <w:sz w:val="24"/>
        </w:rPr>
      </w:pPr>
      <w:r>
        <w:rPr>
          <w:rFonts w:hint="eastAsia" w:ascii="宋体" w:hAnsi="宋体" w:cs="宋体"/>
          <w:kern w:val="0"/>
          <w:sz w:val="24"/>
        </w:rPr>
        <w:t xml:space="preserve">         班会                          教学楼</w:t>
      </w:r>
    </w:p>
    <w:p>
      <w:pPr>
        <w:spacing w:line="360" w:lineRule="auto"/>
        <w:rPr>
          <w:rFonts w:hint="eastAsia" w:ascii="宋体" w:hAnsi="宋体" w:cs="宋体"/>
          <w:kern w:val="0"/>
          <w:sz w:val="24"/>
        </w:rPr>
      </w:pPr>
    </w:p>
    <w:p>
      <w:pPr>
        <w:spacing w:beforeLines="50" w:afterLines="50" w:line="360" w:lineRule="auto"/>
        <w:ind w:left="420"/>
        <w:rPr>
          <w:rFonts w:hint="eastAsia" w:ascii="宋体" w:hAnsi="宋体"/>
          <w:b/>
          <w:bCs/>
          <w:color w:val="000000"/>
          <w:sz w:val="24"/>
        </w:rPr>
      </w:pPr>
      <w:r>
        <w:rPr>
          <w:rFonts w:hint="eastAsia" w:ascii="宋体" w:hAnsi="宋体" w:cs="宋体"/>
          <w:b/>
          <w:bCs/>
          <w:color w:val="000000"/>
          <w:kern w:val="0"/>
          <w:sz w:val="24"/>
        </w:rPr>
        <w:t>八：数理系</w:t>
      </w:r>
      <w:r>
        <w:rPr>
          <w:rFonts w:hint="eastAsia" w:ascii="宋体" w:hAnsi="宋体"/>
          <w:b/>
          <w:bCs/>
          <w:color w:val="000000"/>
          <w:sz w:val="24"/>
        </w:rPr>
        <w:t>毕业生创业情况及典型案例</w:t>
      </w:r>
    </w:p>
    <w:p>
      <w:pPr>
        <w:spacing w:line="360" w:lineRule="auto"/>
        <w:ind w:firstLine="480" w:firstLineChars="200"/>
        <w:rPr>
          <w:rFonts w:hint="eastAsia" w:ascii="宋体" w:hAnsi="宋体"/>
          <w:color w:val="000000"/>
          <w:sz w:val="24"/>
        </w:rPr>
      </w:pPr>
      <w:r>
        <w:rPr>
          <w:rFonts w:hint="eastAsia" w:ascii="宋体" w:hAnsi="宋体"/>
          <w:color w:val="000000"/>
          <w:sz w:val="24"/>
        </w:rPr>
        <w:t>我系利用学校开设的《创新创业》课程、大学生创新创业训练项目、大学生“挑战杯”等项目的训练，逐步提升大学生创新创业思想认识高度，营造整体创新创业环境氛围，通过积极搭建平台，重视实践活动，提升大学生创新创业实际操作能力。近年来，我系毕业生创业的人数逐步增加，涌现了一批创业典型。</w:t>
      </w:r>
    </w:p>
    <w:p>
      <w:pPr>
        <w:spacing w:line="360" w:lineRule="auto"/>
        <w:ind w:firstLine="482" w:firstLineChars="200"/>
        <w:rPr>
          <w:rFonts w:hint="eastAsia" w:ascii="宋体" w:hAnsi="宋体"/>
          <w:color w:val="000000"/>
          <w:sz w:val="24"/>
        </w:rPr>
      </w:pPr>
      <w:r>
        <w:rPr>
          <w:rFonts w:hint="eastAsia" w:ascii="宋体" w:hAnsi="宋体"/>
          <w:b/>
          <w:bCs/>
          <w:color w:val="000000"/>
          <w:sz w:val="24"/>
        </w:rPr>
        <w:t>1、合肥点线面教育咨询有限责任公司总经理彭凯。</w:t>
      </w:r>
      <w:r>
        <w:rPr>
          <w:rFonts w:hint="eastAsia" w:ascii="宋体" w:hAnsi="宋体"/>
          <w:color w:val="000000"/>
          <w:sz w:val="24"/>
        </w:rPr>
        <w:t>彭凯和余长洁是我系2013届数学与应用数学专业毕业生，他两毕业以后合伙创办了点线面教育机构，机构致力于初高中文化课培训，有一对一辅导、小班、大班培训等多种形式；年营业额300万左右，目前在合肥市有5个教学点。每年从数理系、化工系、教育系、外语系招聘超过50名学生做兼职。公司倡导 “严选教师、量身定制”的经营理念，以人为本，服务社会，科学把脉，助力学子考入理想学校。目前，该辅导机构已经取得了非常好的经济效益。</w:t>
      </w:r>
    </w:p>
    <w:p>
      <w:pPr>
        <w:spacing w:line="360" w:lineRule="auto"/>
        <w:ind w:firstLine="482" w:firstLineChars="200"/>
        <w:rPr>
          <w:rFonts w:hint="eastAsia" w:ascii="宋体" w:hAnsi="宋体"/>
          <w:color w:val="000000"/>
          <w:sz w:val="24"/>
        </w:rPr>
      </w:pPr>
      <w:r>
        <w:rPr>
          <w:rFonts w:hint="eastAsia" w:ascii="宋体" w:hAnsi="宋体"/>
          <w:b/>
          <w:color w:val="000000"/>
          <w:sz w:val="24"/>
        </w:rPr>
        <w:t>2、安徽绿网节能环保科技有限公司总经理宋伟。</w:t>
      </w:r>
      <w:r>
        <w:rPr>
          <w:rFonts w:hint="eastAsia" w:ascii="宋体" w:hAnsi="宋体"/>
          <w:color w:val="000000"/>
          <w:sz w:val="24"/>
        </w:rPr>
        <w:t>宋伟是2010届信息与计算科学专业毕业生，毕业后创办了安徽绿网节能环保科技有限公司。该公司位于安徽省合肥市高新区黄山路602号合肥国家大学科技园，是一家专业从事智能照明工程改造、光伏应用及建筑智能化的品质服务商。公司始终秉承“绿色改变生活，品质铸就梦想”的核心价值观和“先做人，后做事”的企业精神，与国内外多家知名企业建立战略联盟,以专业的技术和卓越的管理服务全力打造国内一流的新应用能源综合服务运营平台。公司的主营业务：节能改造工程（智能照明工程、中央空调改造、能耗管理平台）；光伏电站项目（光伏电站、太阳能路灯系列）。年营业额600万左右。</w:t>
      </w:r>
    </w:p>
    <w:p>
      <w:pPr>
        <w:spacing w:line="360" w:lineRule="auto"/>
        <w:ind w:firstLine="480" w:firstLineChars="200"/>
        <w:rPr>
          <w:rFonts w:ascii="宋体" w:hAnsi="宋体"/>
          <w:color w:val="000000"/>
          <w:sz w:val="24"/>
        </w:rPr>
      </w:pPr>
    </w:p>
    <w:p>
      <w:pPr>
        <w:spacing w:line="360" w:lineRule="auto"/>
        <w:jc w:val="right"/>
        <w:rPr>
          <w:rFonts w:hint="eastAsia" w:ascii="宋体" w:hAnsi="宋体" w:cs="宋体"/>
          <w:color w:val="000000"/>
          <w:kern w:val="0"/>
          <w:sz w:val="24"/>
        </w:rPr>
      </w:pPr>
      <w:r>
        <w:rPr>
          <w:rFonts w:hint="eastAsia" w:ascii="宋体" w:hAnsi="宋体" w:cs="宋体"/>
          <w:color w:val="000000"/>
          <w:kern w:val="0"/>
          <w:sz w:val="24"/>
        </w:rPr>
        <w:t>数学与物理系</w:t>
      </w:r>
    </w:p>
    <w:p>
      <w:pPr>
        <w:spacing w:line="360" w:lineRule="auto"/>
        <w:jc w:val="right"/>
        <w:rPr>
          <w:rFonts w:hint="eastAsia" w:ascii="宋体" w:hAnsi="宋体"/>
          <w:sz w:val="24"/>
        </w:rPr>
      </w:pPr>
      <w:r>
        <w:rPr>
          <w:rFonts w:hint="eastAsia" w:ascii="宋体" w:hAnsi="宋体" w:cs="宋体"/>
          <w:color w:val="000000"/>
          <w:kern w:val="0"/>
          <w:sz w:val="24"/>
        </w:rPr>
        <w:t>2017年11月8日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宋体" w:hAnsi="宋体" w:cs="宋体"/>
          <w:b/>
          <w:kern w:val="0"/>
          <w:sz w:val="32"/>
          <w:szCs w:val="32"/>
        </w:rPr>
      </w:pPr>
      <w:r>
        <w:rPr>
          <w:rFonts w:hint="eastAsia" w:ascii="宋体" w:hAnsi="宋体" w:cs="宋体"/>
          <w:b/>
          <w:kern w:val="0"/>
          <w:sz w:val="32"/>
          <w:szCs w:val="32"/>
        </w:rPr>
        <w:t>合肥学院艺术设计系2017年就业评估自查报告</w:t>
      </w:r>
    </w:p>
    <w:p>
      <w:pPr>
        <w:jc w:val="center"/>
        <w:rPr>
          <w:rFonts w:hint="eastAsia" w:ascii="宋体" w:hAnsi="宋体" w:cs="宋体"/>
          <w:b/>
          <w:kern w:val="0"/>
          <w:sz w:val="32"/>
          <w:szCs w:val="32"/>
        </w:rPr>
      </w:pPr>
    </w:p>
    <w:p>
      <w:pPr>
        <w:spacing w:line="360" w:lineRule="auto"/>
        <w:ind w:firstLine="480" w:firstLineChars="200"/>
        <w:rPr>
          <w:rFonts w:hint="eastAsia" w:ascii="宋体" w:hAnsi="宋体" w:cs="宋体"/>
          <w:kern w:val="0"/>
          <w:sz w:val="24"/>
        </w:rPr>
      </w:pPr>
      <w:r>
        <w:rPr>
          <w:rFonts w:hint="eastAsia" w:ascii="宋体" w:hAnsi="宋体"/>
          <w:sz w:val="24"/>
        </w:rPr>
        <w:t>我系</w:t>
      </w:r>
      <w:r>
        <w:rPr>
          <w:rFonts w:hint="eastAsia" w:ascii="宋体" w:hAnsi="宋体"/>
          <w:b/>
          <w:sz w:val="24"/>
        </w:rPr>
        <w:t>2017</w:t>
      </w:r>
      <w:r>
        <w:rPr>
          <w:rFonts w:hint="eastAsia" w:ascii="宋体" w:hAnsi="宋体"/>
          <w:sz w:val="24"/>
        </w:rPr>
        <w:t>届毕业生总数为</w:t>
      </w:r>
      <w:r>
        <w:rPr>
          <w:rFonts w:hint="eastAsia" w:ascii="宋体" w:hAnsi="宋体"/>
          <w:b/>
          <w:sz w:val="24"/>
        </w:rPr>
        <w:t>262</w:t>
      </w:r>
      <w:r>
        <w:rPr>
          <w:rFonts w:hint="eastAsia" w:ascii="宋体" w:hAnsi="宋体"/>
          <w:sz w:val="24"/>
        </w:rPr>
        <w:t>人，初次就业率</w:t>
      </w:r>
      <w:r>
        <w:rPr>
          <w:rFonts w:hint="eastAsia" w:ascii="宋体" w:hAnsi="宋体"/>
          <w:b/>
          <w:sz w:val="24"/>
        </w:rPr>
        <w:t>97.33</w:t>
      </w:r>
      <w:r>
        <w:rPr>
          <w:rFonts w:hint="eastAsia" w:ascii="宋体" w:hAnsi="宋体"/>
          <w:sz w:val="24"/>
        </w:rPr>
        <w:t>%；分为视觉传达、环境设计、产品设计、工业设计、艺术与科技和动画</w:t>
      </w:r>
      <w:r>
        <w:rPr>
          <w:rFonts w:hint="eastAsia" w:ascii="宋体" w:hAnsi="宋体"/>
          <w:b/>
          <w:sz w:val="24"/>
        </w:rPr>
        <w:t>6</w:t>
      </w:r>
      <w:r>
        <w:rPr>
          <w:rFonts w:hint="eastAsia" w:ascii="宋体" w:hAnsi="宋体"/>
          <w:sz w:val="24"/>
        </w:rPr>
        <w:t>大专业，</w:t>
      </w:r>
      <w:r>
        <w:rPr>
          <w:rFonts w:hint="eastAsia" w:ascii="宋体" w:hAnsi="宋体"/>
          <w:b/>
          <w:sz w:val="24"/>
        </w:rPr>
        <w:t>9</w:t>
      </w:r>
      <w:r>
        <w:rPr>
          <w:rFonts w:hint="eastAsia" w:ascii="宋体" w:hAnsi="宋体"/>
          <w:sz w:val="24"/>
        </w:rPr>
        <w:t>个班级。其中视觉传达专业本科毕业生有</w:t>
      </w:r>
      <w:r>
        <w:rPr>
          <w:rFonts w:hint="eastAsia" w:ascii="宋体" w:hAnsi="宋体"/>
          <w:b/>
          <w:bCs/>
          <w:sz w:val="24"/>
        </w:rPr>
        <w:t>50</w:t>
      </w:r>
      <w:r>
        <w:rPr>
          <w:rFonts w:hint="eastAsia" w:ascii="宋体" w:hAnsi="宋体"/>
          <w:sz w:val="24"/>
        </w:rPr>
        <w:t>人，占全体毕业生总数的</w:t>
      </w:r>
      <w:r>
        <w:rPr>
          <w:rFonts w:hint="eastAsia" w:ascii="宋体" w:hAnsi="宋体"/>
          <w:b/>
          <w:bCs/>
          <w:sz w:val="24"/>
        </w:rPr>
        <w:t>19.1 %</w:t>
      </w:r>
      <w:r>
        <w:rPr>
          <w:rFonts w:hint="eastAsia" w:ascii="宋体" w:hAnsi="宋体"/>
          <w:sz w:val="24"/>
        </w:rPr>
        <w:t>，环境设计专业本科毕业生</w:t>
      </w:r>
      <w:r>
        <w:rPr>
          <w:rFonts w:hint="eastAsia" w:ascii="宋体" w:hAnsi="宋体"/>
          <w:b/>
          <w:bCs/>
          <w:sz w:val="24"/>
        </w:rPr>
        <w:t>58</w:t>
      </w:r>
      <w:r>
        <w:rPr>
          <w:rFonts w:hint="eastAsia" w:ascii="宋体" w:hAnsi="宋体"/>
          <w:sz w:val="24"/>
        </w:rPr>
        <w:t>人，占全体毕业生总数的</w:t>
      </w:r>
      <w:r>
        <w:rPr>
          <w:rFonts w:hint="eastAsia" w:ascii="宋体" w:hAnsi="宋体"/>
          <w:b/>
          <w:bCs/>
          <w:sz w:val="24"/>
        </w:rPr>
        <w:t>22.14%</w:t>
      </w:r>
      <w:r>
        <w:rPr>
          <w:rFonts w:hint="eastAsia" w:ascii="宋体" w:hAnsi="宋体"/>
          <w:sz w:val="24"/>
        </w:rPr>
        <w:t>，产品设计专业本科毕业生</w:t>
      </w:r>
      <w:r>
        <w:rPr>
          <w:rFonts w:hint="eastAsia" w:ascii="宋体" w:hAnsi="宋体"/>
          <w:b/>
          <w:bCs/>
          <w:sz w:val="24"/>
        </w:rPr>
        <w:t>55</w:t>
      </w:r>
      <w:r>
        <w:rPr>
          <w:rFonts w:hint="eastAsia" w:ascii="宋体" w:hAnsi="宋体"/>
          <w:sz w:val="24"/>
        </w:rPr>
        <w:t>人，占全体毕业生总数的</w:t>
      </w:r>
      <w:r>
        <w:rPr>
          <w:rFonts w:hint="eastAsia" w:ascii="宋体" w:hAnsi="宋体"/>
          <w:b/>
          <w:bCs/>
          <w:sz w:val="24"/>
        </w:rPr>
        <w:t>21%</w:t>
      </w:r>
      <w:r>
        <w:rPr>
          <w:rFonts w:hint="eastAsia" w:ascii="宋体" w:hAnsi="宋体"/>
          <w:sz w:val="24"/>
        </w:rPr>
        <w:t>，动画专业本科毕业生</w:t>
      </w:r>
      <w:r>
        <w:rPr>
          <w:rFonts w:hint="eastAsia" w:ascii="宋体" w:hAnsi="宋体"/>
          <w:b/>
          <w:bCs/>
          <w:sz w:val="24"/>
        </w:rPr>
        <w:t>28</w:t>
      </w:r>
      <w:r>
        <w:rPr>
          <w:rFonts w:hint="eastAsia" w:ascii="宋体" w:hAnsi="宋体"/>
          <w:sz w:val="24"/>
        </w:rPr>
        <w:t xml:space="preserve">人，占全体毕业生人数的 </w:t>
      </w:r>
      <w:r>
        <w:rPr>
          <w:rFonts w:hint="eastAsia" w:ascii="宋体" w:hAnsi="宋体"/>
          <w:b/>
          <w:bCs/>
          <w:sz w:val="24"/>
        </w:rPr>
        <w:t>10.69</w:t>
      </w:r>
      <w:r>
        <w:rPr>
          <w:rFonts w:hint="eastAsia" w:ascii="宋体" w:hAnsi="宋体"/>
          <w:sz w:val="24"/>
        </w:rPr>
        <w:t xml:space="preserve"> %，工业设计专业本科毕业生有</w:t>
      </w:r>
      <w:r>
        <w:rPr>
          <w:rFonts w:hint="eastAsia" w:ascii="宋体" w:hAnsi="宋体"/>
          <w:b/>
          <w:bCs/>
          <w:sz w:val="24"/>
        </w:rPr>
        <w:t>41</w:t>
      </w:r>
      <w:r>
        <w:rPr>
          <w:rFonts w:hint="eastAsia" w:ascii="宋体" w:hAnsi="宋体"/>
          <w:sz w:val="24"/>
        </w:rPr>
        <w:t>人，占全体毕业生总数的</w:t>
      </w:r>
      <w:r>
        <w:rPr>
          <w:rFonts w:hint="eastAsia" w:ascii="宋体" w:hAnsi="宋体"/>
          <w:b/>
          <w:bCs/>
          <w:sz w:val="24"/>
        </w:rPr>
        <w:t>15.65%</w:t>
      </w:r>
      <w:r>
        <w:rPr>
          <w:rFonts w:hint="eastAsia" w:ascii="宋体" w:hAnsi="宋体"/>
          <w:sz w:val="24"/>
        </w:rPr>
        <w:t>，艺术与科技专业本科毕业生有</w:t>
      </w:r>
      <w:r>
        <w:rPr>
          <w:rFonts w:hint="eastAsia" w:ascii="宋体" w:hAnsi="宋体"/>
          <w:b/>
          <w:bCs/>
          <w:sz w:val="24"/>
        </w:rPr>
        <w:t>30</w:t>
      </w:r>
      <w:r>
        <w:rPr>
          <w:rFonts w:hint="eastAsia" w:ascii="宋体" w:hAnsi="宋体"/>
          <w:sz w:val="24"/>
        </w:rPr>
        <w:t>人，占全体毕业生总数的</w:t>
      </w:r>
      <w:r>
        <w:rPr>
          <w:rFonts w:hint="eastAsia" w:ascii="宋体" w:hAnsi="宋体"/>
          <w:b/>
          <w:bCs/>
          <w:sz w:val="24"/>
        </w:rPr>
        <w:t>11.45 %</w:t>
      </w:r>
      <w:r>
        <w:rPr>
          <w:rFonts w:hint="eastAsia" w:ascii="宋体" w:hAnsi="宋体"/>
          <w:sz w:val="24"/>
        </w:rPr>
        <w:t>。</w:t>
      </w:r>
      <w:r>
        <w:rPr>
          <w:rFonts w:hint="eastAsia" w:ascii="宋体" w:hAnsi="宋体" w:cs="宋体"/>
          <w:b/>
          <w:kern w:val="0"/>
          <w:sz w:val="24"/>
        </w:rPr>
        <w:t>截至2017年8月24日</w:t>
      </w:r>
      <w:r>
        <w:rPr>
          <w:rFonts w:hint="eastAsia" w:ascii="宋体" w:hAnsi="宋体" w:cs="宋体"/>
          <w:kern w:val="0"/>
          <w:sz w:val="24"/>
        </w:rPr>
        <w:t>，就业人数达</w:t>
      </w:r>
      <w:r>
        <w:rPr>
          <w:rFonts w:hint="eastAsia" w:ascii="宋体" w:hAnsi="宋体" w:cs="宋体"/>
          <w:b/>
          <w:bCs/>
          <w:kern w:val="0"/>
          <w:sz w:val="24"/>
        </w:rPr>
        <w:t>255</w:t>
      </w:r>
      <w:r>
        <w:rPr>
          <w:rFonts w:hint="eastAsia" w:ascii="宋体" w:hAnsi="宋体" w:cs="宋体"/>
          <w:kern w:val="0"/>
          <w:sz w:val="24"/>
        </w:rPr>
        <w:t>人，其中签订有效就业协议</w:t>
      </w:r>
      <w:r>
        <w:rPr>
          <w:rFonts w:hint="eastAsia" w:ascii="宋体" w:hAnsi="宋体" w:cs="宋体"/>
          <w:b/>
          <w:bCs/>
          <w:kern w:val="0"/>
          <w:sz w:val="24"/>
        </w:rPr>
        <w:t>246</w:t>
      </w:r>
      <w:r>
        <w:rPr>
          <w:rFonts w:hint="eastAsia" w:ascii="宋体" w:hAnsi="宋体" w:cs="宋体"/>
          <w:kern w:val="0"/>
          <w:sz w:val="24"/>
        </w:rPr>
        <w:t>份，考取研究生</w:t>
      </w:r>
      <w:r>
        <w:rPr>
          <w:rFonts w:hint="eastAsia" w:ascii="宋体" w:hAnsi="宋体" w:cs="宋体"/>
          <w:b/>
          <w:bCs/>
          <w:kern w:val="0"/>
          <w:sz w:val="24"/>
        </w:rPr>
        <w:t>8</w:t>
      </w:r>
      <w:r>
        <w:rPr>
          <w:rFonts w:hint="eastAsia" w:ascii="宋体" w:hAnsi="宋体" w:cs="宋体"/>
          <w:kern w:val="0"/>
          <w:sz w:val="24"/>
        </w:rPr>
        <w:t>人，西部计划</w:t>
      </w:r>
      <w:r>
        <w:rPr>
          <w:rFonts w:hint="eastAsia" w:ascii="宋体" w:hAnsi="宋体" w:cs="宋体"/>
          <w:b/>
          <w:bCs/>
          <w:kern w:val="0"/>
          <w:sz w:val="24"/>
        </w:rPr>
        <w:t>1</w:t>
      </w:r>
      <w:r>
        <w:rPr>
          <w:rFonts w:hint="eastAsia" w:ascii="宋体" w:hAnsi="宋体" w:cs="宋体"/>
          <w:kern w:val="0"/>
          <w:sz w:val="24"/>
        </w:rPr>
        <w:t>人，国有大型企业</w:t>
      </w:r>
      <w:r>
        <w:rPr>
          <w:rFonts w:hint="eastAsia" w:ascii="宋体" w:hAnsi="宋体" w:cs="宋体"/>
          <w:b/>
          <w:bCs/>
          <w:kern w:val="0"/>
          <w:sz w:val="24"/>
        </w:rPr>
        <w:t>7</w:t>
      </w:r>
      <w:r>
        <w:rPr>
          <w:rFonts w:hint="eastAsia" w:ascii="宋体" w:hAnsi="宋体" w:cs="宋体"/>
          <w:kern w:val="0"/>
          <w:sz w:val="24"/>
        </w:rPr>
        <w:t>人，自主创业</w:t>
      </w:r>
      <w:r>
        <w:rPr>
          <w:rFonts w:hint="eastAsia" w:ascii="宋体" w:hAnsi="宋体" w:cs="宋体"/>
          <w:b/>
          <w:bCs/>
          <w:kern w:val="0"/>
          <w:sz w:val="24"/>
        </w:rPr>
        <w:t>1</w:t>
      </w:r>
      <w:r>
        <w:rPr>
          <w:rFonts w:hint="eastAsia" w:ascii="宋体" w:hAnsi="宋体" w:cs="宋体"/>
          <w:kern w:val="0"/>
          <w:sz w:val="24"/>
        </w:rPr>
        <w:t>人。</w:t>
      </w:r>
    </w:p>
    <w:p>
      <w:pPr>
        <w:spacing w:line="360" w:lineRule="auto"/>
        <w:rPr>
          <w:rFonts w:hint="eastAsia" w:ascii="宋体" w:hAnsi="宋体"/>
          <w:sz w:val="24"/>
        </w:rPr>
      </w:pPr>
    </w:p>
    <w:p>
      <w:pPr>
        <w:spacing w:line="360" w:lineRule="auto"/>
        <w:rPr>
          <w:rFonts w:hint="eastAsia" w:ascii="宋体" w:hAnsi="宋体"/>
          <w:sz w:val="24"/>
        </w:rPr>
      </w:pPr>
      <w:r>
        <w:rPr>
          <w:rFonts w:hint="eastAsia" w:ascii="宋体" w:hAnsi="宋体"/>
          <w:sz w:val="24"/>
        </w:rPr>
        <w:t xml:space="preserve">                 </w:t>
      </w:r>
      <w:r>
        <w:rPr>
          <w:rFonts w:hint="eastAsia" w:ascii="宋体" w:hAnsi="宋体"/>
          <w:sz w:val="24"/>
        </w:rPr>
        <w:drawing>
          <wp:inline distT="0" distB="0" distL="0" distR="0">
            <wp:extent cx="3151505" cy="2359660"/>
            <wp:effectExtent l="4138" t="4131" r="18325" b="8262"/>
            <wp:docPr id="163" name="对象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pPr>
        <w:spacing w:line="360" w:lineRule="auto"/>
        <w:rPr>
          <w:rFonts w:hint="eastAsia" w:ascii="宋体" w:hAnsi="宋体"/>
          <w:sz w:val="24"/>
        </w:rPr>
      </w:pPr>
    </w:p>
    <w:p>
      <w:pPr>
        <w:widowControl/>
        <w:spacing w:line="360" w:lineRule="auto"/>
        <w:ind w:firstLine="472" w:firstLineChars="196"/>
        <w:rPr>
          <w:rFonts w:hint="eastAsia" w:ascii="宋体" w:hAnsi="宋体" w:cs="宋体"/>
          <w:b/>
          <w:kern w:val="0"/>
          <w:sz w:val="24"/>
        </w:rPr>
      </w:pPr>
      <w:r>
        <w:rPr>
          <w:rFonts w:hint="eastAsia" w:ascii="宋体" w:hAnsi="宋体" w:cs="宋体"/>
          <w:b/>
          <w:kern w:val="0"/>
          <w:sz w:val="24"/>
        </w:rPr>
        <w:t>一、艺术设计系各专业就业基本情况</w:t>
      </w:r>
    </w:p>
    <w:p>
      <w:pPr>
        <w:spacing w:line="360" w:lineRule="auto"/>
        <w:ind w:firstLine="480" w:firstLineChars="200"/>
        <w:jc w:val="left"/>
        <w:rPr>
          <w:rFonts w:hint="eastAsia" w:ascii="宋体" w:hAnsi="宋体"/>
          <w:sz w:val="24"/>
        </w:rPr>
      </w:pPr>
      <w:r>
        <w:rPr>
          <w:rFonts w:hint="eastAsia" w:ascii="宋体" w:hAnsi="宋体"/>
          <w:sz w:val="24"/>
        </w:rPr>
        <w:t>我系2017届毕业生</w:t>
      </w:r>
      <w:r>
        <w:rPr>
          <w:rFonts w:hint="eastAsia" w:ascii="宋体" w:hAnsi="宋体"/>
          <w:b/>
          <w:sz w:val="24"/>
        </w:rPr>
        <w:t>262</w:t>
      </w:r>
      <w:r>
        <w:rPr>
          <w:rFonts w:hint="eastAsia" w:ascii="宋体" w:hAnsi="宋体"/>
          <w:sz w:val="24"/>
        </w:rPr>
        <w:t>人，其中</w:t>
      </w:r>
      <w:r>
        <w:rPr>
          <w:rFonts w:hint="eastAsia" w:ascii="宋体" w:hAnsi="宋体"/>
          <w:b/>
          <w:sz w:val="24"/>
        </w:rPr>
        <w:t>视觉传达</w:t>
      </w:r>
      <w:r>
        <w:rPr>
          <w:rFonts w:hint="eastAsia" w:ascii="宋体" w:hAnsi="宋体"/>
          <w:sz w:val="24"/>
        </w:rPr>
        <w:t>专业本科毕业生有</w:t>
      </w:r>
      <w:r>
        <w:rPr>
          <w:rFonts w:hint="eastAsia" w:ascii="宋体" w:hAnsi="宋体"/>
          <w:b/>
          <w:bCs/>
          <w:sz w:val="24"/>
        </w:rPr>
        <w:t>50</w:t>
      </w:r>
      <w:r>
        <w:rPr>
          <w:rFonts w:hint="eastAsia" w:ascii="宋体" w:hAnsi="宋体"/>
          <w:sz w:val="24"/>
        </w:rPr>
        <w:t>人，签订有效就业协议</w:t>
      </w:r>
      <w:r>
        <w:rPr>
          <w:rFonts w:hint="eastAsia" w:ascii="宋体" w:hAnsi="宋体"/>
          <w:b/>
          <w:bCs/>
          <w:sz w:val="24"/>
        </w:rPr>
        <w:t>48</w:t>
      </w:r>
      <w:r>
        <w:rPr>
          <w:rFonts w:hint="eastAsia" w:ascii="宋体" w:hAnsi="宋体"/>
          <w:sz w:val="24"/>
        </w:rPr>
        <w:t>人，</w:t>
      </w:r>
      <w:r>
        <w:rPr>
          <w:rFonts w:hint="eastAsia" w:ascii="宋体" w:hAnsi="宋体"/>
          <w:b/>
          <w:bCs/>
          <w:sz w:val="24"/>
        </w:rPr>
        <w:t>1</w:t>
      </w:r>
      <w:r>
        <w:rPr>
          <w:rFonts w:hint="eastAsia" w:ascii="宋体" w:hAnsi="宋体"/>
          <w:sz w:val="24"/>
        </w:rPr>
        <w:t>人考取研究生，就业率为</w:t>
      </w:r>
      <w:r>
        <w:rPr>
          <w:rFonts w:hint="eastAsia" w:ascii="宋体" w:hAnsi="宋体"/>
          <w:b/>
          <w:bCs/>
          <w:sz w:val="24"/>
        </w:rPr>
        <w:t>98%</w:t>
      </w:r>
      <w:r>
        <w:rPr>
          <w:rFonts w:hint="eastAsia" w:ascii="宋体" w:hAnsi="宋体"/>
          <w:sz w:val="24"/>
        </w:rPr>
        <w:t>，视觉传达设计专业本科毕业生在省内工作</w:t>
      </w:r>
      <w:r>
        <w:rPr>
          <w:rFonts w:hint="eastAsia" w:ascii="宋体" w:hAnsi="宋体"/>
          <w:b/>
          <w:bCs/>
          <w:sz w:val="24"/>
        </w:rPr>
        <w:t>33</w:t>
      </w:r>
      <w:r>
        <w:rPr>
          <w:rFonts w:hint="eastAsia" w:ascii="宋体" w:hAnsi="宋体"/>
          <w:sz w:val="24"/>
        </w:rPr>
        <w:t>人，其中在合肥市工作的</w:t>
      </w:r>
      <w:r>
        <w:rPr>
          <w:rFonts w:hint="eastAsia" w:ascii="宋体" w:hAnsi="宋体"/>
          <w:b/>
          <w:bCs/>
          <w:sz w:val="24"/>
        </w:rPr>
        <w:t>23</w:t>
      </w:r>
      <w:r>
        <w:rPr>
          <w:rFonts w:hint="eastAsia" w:ascii="宋体" w:hAnsi="宋体"/>
          <w:sz w:val="24"/>
        </w:rPr>
        <w:t>人；外省就业的有</w:t>
      </w:r>
      <w:r>
        <w:rPr>
          <w:rFonts w:hint="eastAsia" w:ascii="宋体" w:hAnsi="宋体"/>
          <w:b/>
          <w:bCs/>
          <w:sz w:val="24"/>
        </w:rPr>
        <w:t>15</w:t>
      </w:r>
      <w:r>
        <w:rPr>
          <w:rFonts w:hint="eastAsia" w:ascii="宋体" w:hAnsi="宋体"/>
          <w:sz w:val="24"/>
        </w:rPr>
        <w:t>人，其中在江苏的</w:t>
      </w:r>
      <w:r>
        <w:rPr>
          <w:rFonts w:hint="eastAsia" w:ascii="宋体" w:hAnsi="宋体"/>
          <w:b/>
          <w:bCs/>
          <w:sz w:val="24"/>
        </w:rPr>
        <w:t>5</w:t>
      </w:r>
      <w:r>
        <w:rPr>
          <w:rFonts w:hint="eastAsia" w:ascii="宋体" w:hAnsi="宋体"/>
          <w:sz w:val="24"/>
        </w:rPr>
        <w:t>人，山东的</w:t>
      </w:r>
      <w:r>
        <w:rPr>
          <w:rFonts w:hint="eastAsia" w:ascii="宋体" w:hAnsi="宋体"/>
          <w:b/>
          <w:bCs/>
          <w:sz w:val="24"/>
        </w:rPr>
        <w:t>1</w:t>
      </w:r>
      <w:r>
        <w:rPr>
          <w:rFonts w:hint="eastAsia" w:ascii="宋体" w:hAnsi="宋体"/>
          <w:sz w:val="24"/>
        </w:rPr>
        <w:t>人，广东的</w:t>
      </w:r>
      <w:r>
        <w:rPr>
          <w:rFonts w:hint="eastAsia" w:ascii="宋体" w:hAnsi="宋体"/>
          <w:b/>
          <w:bCs/>
          <w:sz w:val="24"/>
        </w:rPr>
        <w:t>2</w:t>
      </w:r>
      <w:r>
        <w:rPr>
          <w:rFonts w:hint="eastAsia" w:ascii="宋体" w:hAnsi="宋体"/>
          <w:sz w:val="24"/>
        </w:rPr>
        <w:t>人，江西</w:t>
      </w:r>
      <w:r>
        <w:rPr>
          <w:rFonts w:hint="eastAsia" w:ascii="宋体" w:hAnsi="宋体"/>
          <w:b/>
          <w:bCs/>
          <w:sz w:val="24"/>
        </w:rPr>
        <w:t>4</w:t>
      </w:r>
      <w:r>
        <w:rPr>
          <w:rFonts w:hint="eastAsia" w:ascii="宋体" w:hAnsi="宋体"/>
          <w:sz w:val="24"/>
        </w:rPr>
        <w:t>人，上海的</w:t>
      </w:r>
      <w:r>
        <w:rPr>
          <w:rFonts w:hint="eastAsia" w:ascii="宋体" w:hAnsi="宋体"/>
          <w:b/>
          <w:bCs/>
          <w:sz w:val="24"/>
        </w:rPr>
        <w:t>1</w:t>
      </w:r>
      <w:r>
        <w:rPr>
          <w:rFonts w:hint="eastAsia" w:ascii="宋体" w:hAnsi="宋体"/>
          <w:sz w:val="24"/>
        </w:rPr>
        <w:t xml:space="preserve"> 人,河北的有</w:t>
      </w:r>
      <w:r>
        <w:rPr>
          <w:rFonts w:hint="eastAsia" w:ascii="宋体" w:hAnsi="宋体"/>
          <w:b/>
          <w:bCs/>
          <w:sz w:val="24"/>
        </w:rPr>
        <w:t>1</w:t>
      </w:r>
      <w:r>
        <w:rPr>
          <w:rFonts w:hint="eastAsia" w:ascii="宋体" w:hAnsi="宋体"/>
          <w:sz w:val="24"/>
        </w:rPr>
        <w:t>人，山西的有</w:t>
      </w:r>
      <w:r>
        <w:rPr>
          <w:rFonts w:hint="eastAsia" w:ascii="宋体" w:hAnsi="宋体"/>
          <w:b/>
          <w:bCs/>
          <w:sz w:val="24"/>
        </w:rPr>
        <w:t>1</w:t>
      </w:r>
      <w:r>
        <w:rPr>
          <w:rFonts w:hint="eastAsia" w:ascii="宋体" w:hAnsi="宋体"/>
          <w:sz w:val="24"/>
        </w:rPr>
        <w:t>人。</w:t>
      </w:r>
      <w:r>
        <w:rPr>
          <w:rFonts w:hint="eastAsia" w:ascii="宋体" w:hAnsi="宋体"/>
          <w:b/>
          <w:sz w:val="24"/>
        </w:rPr>
        <w:t>环境设计</w:t>
      </w:r>
      <w:r>
        <w:rPr>
          <w:rFonts w:hint="eastAsia" w:ascii="宋体" w:hAnsi="宋体"/>
          <w:sz w:val="24"/>
        </w:rPr>
        <w:t>专业本科毕业生有</w:t>
      </w:r>
      <w:r>
        <w:rPr>
          <w:rFonts w:hint="eastAsia" w:ascii="宋体" w:hAnsi="宋体"/>
          <w:b/>
          <w:bCs/>
          <w:sz w:val="24"/>
        </w:rPr>
        <w:t>58</w:t>
      </w:r>
      <w:r>
        <w:rPr>
          <w:rFonts w:hint="eastAsia" w:ascii="宋体" w:hAnsi="宋体"/>
          <w:sz w:val="24"/>
        </w:rPr>
        <w:t>人，签订有效就业协议</w:t>
      </w:r>
      <w:r>
        <w:rPr>
          <w:rFonts w:hint="eastAsia" w:ascii="宋体" w:hAnsi="宋体"/>
          <w:b/>
          <w:bCs/>
          <w:sz w:val="24"/>
        </w:rPr>
        <w:t>57</w:t>
      </w:r>
      <w:r>
        <w:rPr>
          <w:rFonts w:hint="eastAsia" w:ascii="宋体" w:hAnsi="宋体"/>
          <w:sz w:val="24"/>
        </w:rPr>
        <w:t>人，1人考取研究生，就业率为</w:t>
      </w:r>
      <w:r>
        <w:rPr>
          <w:rFonts w:hint="eastAsia" w:ascii="宋体" w:hAnsi="宋体"/>
          <w:b/>
          <w:bCs/>
          <w:sz w:val="24"/>
        </w:rPr>
        <w:t>100%</w:t>
      </w:r>
      <w:r>
        <w:rPr>
          <w:rFonts w:hint="eastAsia" w:ascii="宋体" w:hAnsi="宋体"/>
          <w:sz w:val="24"/>
        </w:rPr>
        <w:t>，环境设计专业本科毕业生在省内工作</w:t>
      </w:r>
      <w:r>
        <w:rPr>
          <w:rFonts w:hint="eastAsia" w:ascii="宋体" w:hAnsi="宋体"/>
          <w:b/>
          <w:bCs/>
          <w:sz w:val="24"/>
        </w:rPr>
        <w:t>27</w:t>
      </w:r>
      <w:r>
        <w:rPr>
          <w:rFonts w:hint="eastAsia" w:ascii="宋体" w:hAnsi="宋体"/>
          <w:sz w:val="24"/>
        </w:rPr>
        <w:t>人，其中在合肥市工作的</w:t>
      </w:r>
      <w:r>
        <w:rPr>
          <w:rFonts w:hint="eastAsia" w:ascii="宋体" w:hAnsi="宋体"/>
          <w:b/>
          <w:bCs/>
          <w:sz w:val="24"/>
        </w:rPr>
        <w:t>21</w:t>
      </w:r>
      <w:r>
        <w:rPr>
          <w:rFonts w:hint="eastAsia" w:ascii="宋体" w:hAnsi="宋体"/>
          <w:sz w:val="24"/>
        </w:rPr>
        <w:t>人；外省就业的有</w:t>
      </w:r>
      <w:r>
        <w:rPr>
          <w:rFonts w:hint="eastAsia" w:ascii="宋体" w:hAnsi="宋体"/>
          <w:b/>
          <w:bCs/>
          <w:sz w:val="24"/>
        </w:rPr>
        <w:t>30</w:t>
      </w:r>
      <w:r>
        <w:rPr>
          <w:rFonts w:hint="eastAsia" w:ascii="宋体" w:hAnsi="宋体"/>
          <w:sz w:val="24"/>
        </w:rPr>
        <w:t>人，其中在江苏的</w:t>
      </w:r>
      <w:r>
        <w:rPr>
          <w:rFonts w:hint="eastAsia" w:ascii="宋体" w:hAnsi="宋体"/>
          <w:b/>
          <w:bCs/>
          <w:sz w:val="24"/>
        </w:rPr>
        <w:t>10</w:t>
      </w:r>
      <w:r>
        <w:rPr>
          <w:rFonts w:hint="eastAsia" w:ascii="宋体" w:hAnsi="宋体"/>
          <w:sz w:val="24"/>
        </w:rPr>
        <w:t>人，山东的</w:t>
      </w:r>
      <w:r>
        <w:rPr>
          <w:rFonts w:hint="eastAsia" w:ascii="宋体" w:hAnsi="宋体"/>
          <w:b/>
          <w:bCs/>
          <w:sz w:val="24"/>
        </w:rPr>
        <w:t>6</w:t>
      </w:r>
      <w:r>
        <w:rPr>
          <w:rFonts w:hint="eastAsia" w:ascii="宋体" w:hAnsi="宋体"/>
          <w:sz w:val="24"/>
        </w:rPr>
        <w:t>人，江西</w:t>
      </w:r>
      <w:r>
        <w:rPr>
          <w:rFonts w:hint="eastAsia" w:ascii="宋体" w:hAnsi="宋体"/>
          <w:b/>
          <w:bCs/>
          <w:sz w:val="24"/>
        </w:rPr>
        <w:t>3</w:t>
      </w:r>
      <w:r>
        <w:rPr>
          <w:rFonts w:hint="eastAsia" w:ascii="宋体" w:hAnsi="宋体"/>
          <w:sz w:val="24"/>
        </w:rPr>
        <w:t>人，上海的</w:t>
      </w:r>
      <w:r>
        <w:rPr>
          <w:rFonts w:hint="eastAsia" w:ascii="宋体" w:hAnsi="宋体"/>
          <w:b/>
          <w:bCs/>
          <w:sz w:val="24"/>
        </w:rPr>
        <w:t>1</w:t>
      </w:r>
      <w:r>
        <w:rPr>
          <w:rFonts w:hint="eastAsia" w:ascii="宋体" w:hAnsi="宋体"/>
          <w:sz w:val="24"/>
        </w:rPr>
        <w:t xml:space="preserve"> 人,河北的有</w:t>
      </w:r>
      <w:r>
        <w:rPr>
          <w:rFonts w:hint="eastAsia" w:ascii="宋体" w:hAnsi="宋体"/>
          <w:b/>
          <w:bCs/>
          <w:sz w:val="24"/>
        </w:rPr>
        <w:t>5</w:t>
      </w:r>
      <w:r>
        <w:rPr>
          <w:rFonts w:hint="eastAsia" w:ascii="宋体" w:hAnsi="宋体"/>
          <w:sz w:val="24"/>
        </w:rPr>
        <w:t>人，山西的有</w:t>
      </w:r>
      <w:r>
        <w:rPr>
          <w:rFonts w:hint="eastAsia" w:ascii="宋体" w:hAnsi="宋体"/>
          <w:b/>
          <w:bCs/>
          <w:sz w:val="24"/>
        </w:rPr>
        <w:t>2</w:t>
      </w:r>
      <w:r>
        <w:rPr>
          <w:rFonts w:hint="eastAsia" w:ascii="宋体" w:hAnsi="宋体"/>
          <w:sz w:val="24"/>
        </w:rPr>
        <w:t>人，河南的有</w:t>
      </w:r>
      <w:r>
        <w:rPr>
          <w:rFonts w:hint="eastAsia" w:ascii="宋体" w:hAnsi="宋体"/>
          <w:b/>
          <w:bCs/>
          <w:sz w:val="24"/>
        </w:rPr>
        <w:t>1</w:t>
      </w:r>
      <w:r>
        <w:rPr>
          <w:rFonts w:hint="eastAsia" w:ascii="宋体" w:hAnsi="宋体"/>
          <w:sz w:val="24"/>
        </w:rPr>
        <w:t>人，北京的有</w:t>
      </w:r>
      <w:r>
        <w:rPr>
          <w:rFonts w:hint="eastAsia" w:ascii="宋体" w:hAnsi="宋体"/>
          <w:b/>
          <w:bCs/>
          <w:sz w:val="24"/>
        </w:rPr>
        <w:t>2</w:t>
      </w:r>
      <w:r>
        <w:rPr>
          <w:rFonts w:hint="eastAsia" w:ascii="宋体" w:hAnsi="宋体"/>
          <w:sz w:val="24"/>
        </w:rPr>
        <w:t>人。</w:t>
      </w:r>
      <w:r>
        <w:rPr>
          <w:rFonts w:hint="eastAsia" w:ascii="宋体" w:hAnsi="宋体"/>
          <w:b/>
          <w:sz w:val="24"/>
        </w:rPr>
        <w:t>产品设计</w:t>
      </w:r>
      <w:r>
        <w:rPr>
          <w:rFonts w:hint="eastAsia" w:ascii="宋体" w:hAnsi="宋体"/>
          <w:sz w:val="24"/>
        </w:rPr>
        <w:t>专业本科毕业生有</w:t>
      </w:r>
      <w:r>
        <w:rPr>
          <w:rFonts w:hint="eastAsia" w:ascii="宋体" w:hAnsi="宋体"/>
          <w:b/>
          <w:bCs/>
          <w:sz w:val="24"/>
        </w:rPr>
        <w:t>55</w:t>
      </w:r>
      <w:r>
        <w:rPr>
          <w:rFonts w:hint="eastAsia" w:ascii="宋体" w:hAnsi="宋体"/>
          <w:sz w:val="24"/>
        </w:rPr>
        <w:t>人，签订有效就业协议</w:t>
      </w:r>
      <w:r>
        <w:rPr>
          <w:rFonts w:hint="eastAsia" w:ascii="宋体" w:hAnsi="宋体"/>
          <w:b/>
          <w:bCs/>
          <w:sz w:val="24"/>
        </w:rPr>
        <w:t>47</w:t>
      </w:r>
      <w:r>
        <w:rPr>
          <w:rFonts w:hint="eastAsia" w:ascii="宋体" w:hAnsi="宋体"/>
          <w:sz w:val="24"/>
        </w:rPr>
        <w:t>人，</w:t>
      </w:r>
      <w:r>
        <w:rPr>
          <w:rFonts w:hint="eastAsia" w:ascii="宋体" w:hAnsi="宋体"/>
          <w:b/>
          <w:bCs/>
          <w:sz w:val="24"/>
        </w:rPr>
        <w:t>3</w:t>
      </w:r>
      <w:r>
        <w:rPr>
          <w:rFonts w:hint="eastAsia" w:ascii="宋体" w:hAnsi="宋体"/>
          <w:sz w:val="24"/>
        </w:rPr>
        <w:t>人考取研究生，</w:t>
      </w:r>
      <w:r>
        <w:rPr>
          <w:rFonts w:hint="eastAsia" w:ascii="宋体" w:hAnsi="宋体"/>
          <w:b/>
          <w:bCs/>
          <w:sz w:val="24"/>
        </w:rPr>
        <w:t>1</w:t>
      </w:r>
      <w:r>
        <w:rPr>
          <w:rFonts w:hint="eastAsia" w:ascii="宋体" w:hAnsi="宋体"/>
          <w:sz w:val="24"/>
        </w:rPr>
        <w:t>人自主创业，就业率为</w:t>
      </w:r>
      <w:r>
        <w:rPr>
          <w:rFonts w:hint="eastAsia" w:ascii="宋体" w:hAnsi="宋体"/>
          <w:b/>
          <w:bCs/>
          <w:sz w:val="24"/>
        </w:rPr>
        <w:t>92.73%</w:t>
      </w:r>
      <w:r>
        <w:rPr>
          <w:rFonts w:hint="eastAsia" w:ascii="宋体" w:hAnsi="宋体"/>
          <w:sz w:val="24"/>
        </w:rPr>
        <w:t>，产品设计专业本科毕业生在省内工作</w:t>
      </w:r>
      <w:r>
        <w:rPr>
          <w:rFonts w:hint="eastAsia" w:ascii="宋体" w:hAnsi="宋体"/>
          <w:b/>
          <w:bCs/>
          <w:sz w:val="24"/>
        </w:rPr>
        <w:t>27</w:t>
      </w:r>
      <w:r>
        <w:rPr>
          <w:rFonts w:hint="eastAsia" w:ascii="宋体" w:hAnsi="宋体"/>
          <w:sz w:val="24"/>
        </w:rPr>
        <w:t>人，其中在合肥市工作的</w:t>
      </w:r>
      <w:r>
        <w:rPr>
          <w:rFonts w:hint="eastAsia" w:ascii="宋体" w:hAnsi="宋体"/>
          <w:b/>
          <w:bCs/>
          <w:sz w:val="24"/>
        </w:rPr>
        <w:t>21</w:t>
      </w:r>
      <w:r>
        <w:rPr>
          <w:rFonts w:hint="eastAsia" w:ascii="宋体" w:hAnsi="宋体"/>
          <w:sz w:val="24"/>
        </w:rPr>
        <w:t>人；外省就业的有</w:t>
      </w:r>
      <w:r>
        <w:rPr>
          <w:rFonts w:hint="eastAsia" w:ascii="宋体" w:hAnsi="宋体"/>
          <w:b/>
          <w:bCs/>
          <w:sz w:val="24"/>
        </w:rPr>
        <w:t>20</w:t>
      </w:r>
      <w:r>
        <w:rPr>
          <w:rFonts w:hint="eastAsia" w:ascii="宋体" w:hAnsi="宋体"/>
          <w:sz w:val="24"/>
        </w:rPr>
        <w:t>人，其中在江苏的</w:t>
      </w:r>
      <w:r>
        <w:rPr>
          <w:rFonts w:hint="eastAsia" w:ascii="宋体" w:hAnsi="宋体"/>
          <w:b/>
          <w:bCs/>
          <w:sz w:val="24"/>
        </w:rPr>
        <w:t>10</w:t>
      </w:r>
      <w:r>
        <w:rPr>
          <w:rFonts w:hint="eastAsia" w:ascii="宋体" w:hAnsi="宋体"/>
          <w:sz w:val="24"/>
        </w:rPr>
        <w:t>人，山东的</w:t>
      </w:r>
      <w:r>
        <w:rPr>
          <w:rFonts w:hint="eastAsia" w:ascii="宋体" w:hAnsi="宋体"/>
          <w:b/>
          <w:bCs/>
          <w:sz w:val="24"/>
        </w:rPr>
        <w:t>2</w:t>
      </w:r>
      <w:r>
        <w:rPr>
          <w:rFonts w:hint="eastAsia" w:ascii="宋体" w:hAnsi="宋体"/>
          <w:sz w:val="24"/>
        </w:rPr>
        <w:t>人，江西</w:t>
      </w:r>
      <w:r>
        <w:rPr>
          <w:rFonts w:hint="eastAsia" w:ascii="宋体" w:hAnsi="宋体"/>
          <w:b/>
          <w:bCs/>
          <w:sz w:val="24"/>
        </w:rPr>
        <w:t>2</w:t>
      </w:r>
      <w:r>
        <w:rPr>
          <w:rFonts w:hint="eastAsia" w:ascii="宋体" w:hAnsi="宋体"/>
          <w:sz w:val="24"/>
        </w:rPr>
        <w:t>人，上海的</w:t>
      </w:r>
      <w:r>
        <w:rPr>
          <w:rFonts w:hint="eastAsia" w:ascii="宋体" w:hAnsi="宋体"/>
          <w:b/>
          <w:bCs/>
          <w:sz w:val="24"/>
        </w:rPr>
        <w:t>1</w:t>
      </w:r>
      <w:r>
        <w:rPr>
          <w:rFonts w:hint="eastAsia" w:ascii="宋体" w:hAnsi="宋体"/>
          <w:sz w:val="24"/>
        </w:rPr>
        <w:t xml:space="preserve"> 人,河北的有</w:t>
      </w:r>
      <w:r>
        <w:rPr>
          <w:rFonts w:hint="eastAsia" w:ascii="宋体" w:hAnsi="宋体"/>
          <w:b/>
          <w:bCs/>
          <w:sz w:val="24"/>
        </w:rPr>
        <w:t>4</w:t>
      </w:r>
      <w:r>
        <w:rPr>
          <w:rFonts w:hint="eastAsia" w:ascii="宋体" w:hAnsi="宋体"/>
          <w:sz w:val="24"/>
        </w:rPr>
        <w:t>人，山西的有</w:t>
      </w:r>
      <w:r>
        <w:rPr>
          <w:rFonts w:hint="eastAsia" w:ascii="宋体" w:hAnsi="宋体"/>
          <w:b/>
          <w:bCs/>
          <w:sz w:val="24"/>
        </w:rPr>
        <w:t>1</w:t>
      </w:r>
      <w:r>
        <w:rPr>
          <w:rFonts w:hint="eastAsia" w:ascii="宋体" w:hAnsi="宋体"/>
          <w:sz w:val="24"/>
        </w:rPr>
        <w:t>人，北京的有</w:t>
      </w:r>
      <w:r>
        <w:rPr>
          <w:rFonts w:hint="eastAsia" w:ascii="宋体" w:hAnsi="宋体"/>
          <w:b/>
          <w:bCs/>
          <w:sz w:val="24"/>
        </w:rPr>
        <w:t>1</w:t>
      </w:r>
      <w:r>
        <w:rPr>
          <w:rFonts w:hint="eastAsia" w:ascii="宋体" w:hAnsi="宋体"/>
          <w:sz w:val="24"/>
        </w:rPr>
        <w:t>人。</w:t>
      </w:r>
      <w:r>
        <w:rPr>
          <w:rFonts w:hint="eastAsia" w:ascii="宋体" w:hAnsi="宋体"/>
          <w:b/>
          <w:sz w:val="24"/>
        </w:rPr>
        <w:t>动画专业</w:t>
      </w:r>
      <w:r>
        <w:rPr>
          <w:rFonts w:hint="eastAsia" w:ascii="宋体" w:hAnsi="宋体"/>
          <w:sz w:val="24"/>
        </w:rPr>
        <w:t>本科毕业生</w:t>
      </w:r>
      <w:r>
        <w:rPr>
          <w:rFonts w:hint="eastAsia" w:ascii="宋体" w:hAnsi="宋体"/>
          <w:b/>
          <w:bCs/>
          <w:sz w:val="24"/>
        </w:rPr>
        <w:t>28</w:t>
      </w:r>
      <w:r>
        <w:rPr>
          <w:rFonts w:hint="eastAsia" w:ascii="宋体" w:hAnsi="宋体"/>
          <w:sz w:val="24"/>
        </w:rPr>
        <w:t>人，签订有效就业协议</w:t>
      </w:r>
      <w:r>
        <w:rPr>
          <w:rFonts w:hint="eastAsia" w:ascii="宋体" w:hAnsi="宋体"/>
          <w:b/>
          <w:bCs/>
          <w:sz w:val="24"/>
        </w:rPr>
        <w:t>28</w:t>
      </w:r>
      <w:r>
        <w:rPr>
          <w:rFonts w:hint="eastAsia" w:ascii="宋体" w:hAnsi="宋体"/>
          <w:sz w:val="24"/>
        </w:rPr>
        <w:t>人，就业率为</w:t>
      </w:r>
      <w:r>
        <w:rPr>
          <w:rFonts w:hint="eastAsia" w:ascii="宋体" w:hAnsi="宋体"/>
          <w:b/>
          <w:bCs/>
          <w:sz w:val="24"/>
        </w:rPr>
        <w:t>100%</w:t>
      </w:r>
      <w:r>
        <w:rPr>
          <w:rFonts w:hint="eastAsia" w:ascii="宋体" w:hAnsi="宋体"/>
          <w:sz w:val="24"/>
        </w:rPr>
        <w:t>，</w:t>
      </w:r>
      <w:r>
        <w:rPr>
          <w:rFonts w:hint="eastAsia" w:ascii="宋体" w:hAnsi="宋体"/>
          <w:b/>
          <w:sz w:val="24"/>
        </w:rPr>
        <w:t>动画专业</w:t>
      </w:r>
      <w:r>
        <w:rPr>
          <w:rFonts w:hint="eastAsia" w:ascii="宋体" w:hAnsi="宋体"/>
          <w:sz w:val="24"/>
        </w:rPr>
        <w:t>学生在省内工作的有</w:t>
      </w:r>
      <w:r>
        <w:rPr>
          <w:rFonts w:hint="eastAsia" w:ascii="宋体" w:hAnsi="宋体"/>
          <w:b/>
          <w:bCs/>
          <w:sz w:val="24"/>
        </w:rPr>
        <w:t>14</w:t>
      </w:r>
      <w:r>
        <w:rPr>
          <w:rFonts w:hint="eastAsia" w:ascii="宋体" w:hAnsi="宋体"/>
          <w:sz w:val="24"/>
        </w:rPr>
        <w:t>人，其中有</w:t>
      </w:r>
      <w:r>
        <w:rPr>
          <w:rFonts w:hint="eastAsia" w:ascii="宋体" w:hAnsi="宋体"/>
          <w:b/>
          <w:bCs/>
          <w:sz w:val="24"/>
        </w:rPr>
        <w:t>13</w:t>
      </w:r>
      <w:r>
        <w:rPr>
          <w:rFonts w:hint="eastAsia" w:ascii="宋体" w:hAnsi="宋体"/>
          <w:sz w:val="24"/>
        </w:rPr>
        <w:t>人在合肥工作，省外工作的有</w:t>
      </w:r>
      <w:r>
        <w:rPr>
          <w:rFonts w:hint="eastAsia" w:ascii="宋体" w:hAnsi="宋体"/>
          <w:b/>
          <w:bCs/>
          <w:sz w:val="24"/>
        </w:rPr>
        <w:t>14</w:t>
      </w:r>
      <w:r>
        <w:rPr>
          <w:rFonts w:hint="eastAsia" w:ascii="宋体" w:hAnsi="宋体"/>
          <w:sz w:val="24"/>
        </w:rPr>
        <w:t>人，其中在江苏工作</w:t>
      </w:r>
      <w:r>
        <w:rPr>
          <w:rFonts w:hint="eastAsia" w:ascii="宋体" w:hAnsi="宋体"/>
          <w:b/>
          <w:bCs/>
          <w:sz w:val="24"/>
        </w:rPr>
        <w:t>2</w:t>
      </w:r>
      <w:r>
        <w:rPr>
          <w:rFonts w:hint="eastAsia" w:ascii="宋体" w:hAnsi="宋体"/>
          <w:sz w:val="24"/>
        </w:rPr>
        <w:t>人，河北工作</w:t>
      </w:r>
      <w:r>
        <w:rPr>
          <w:rFonts w:hint="eastAsia" w:ascii="宋体" w:hAnsi="宋体"/>
          <w:b/>
          <w:bCs/>
          <w:sz w:val="24"/>
        </w:rPr>
        <w:t>2</w:t>
      </w:r>
      <w:r>
        <w:rPr>
          <w:rFonts w:hint="eastAsia" w:ascii="宋体" w:hAnsi="宋体"/>
          <w:sz w:val="24"/>
        </w:rPr>
        <w:t>人，广东</w:t>
      </w:r>
      <w:r>
        <w:rPr>
          <w:rFonts w:hint="eastAsia" w:ascii="宋体" w:hAnsi="宋体"/>
          <w:b/>
          <w:bCs/>
          <w:sz w:val="24"/>
        </w:rPr>
        <w:t>2</w:t>
      </w:r>
      <w:r>
        <w:rPr>
          <w:rFonts w:hint="eastAsia" w:ascii="宋体" w:hAnsi="宋体"/>
          <w:sz w:val="24"/>
        </w:rPr>
        <w:t>人，浙江</w:t>
      </w:r>
      <w:r>
        <w:rPr>
          <w:rFonts w:hint="eastAsia" w:ascii="宋体" w:hAnsi="宋体"/>
          <w:b/>
          <w:bCs/>
          <w:sz w:val="24"/>
        </w:rPr>
        <w:t>2</w:t>
      </w:r>
      <w:r>
        <w:rPr>
          <w:rFonts w:hint="eastAsia" w:ascii="宋体" w:hAnsi="宋体"/>
          <w:sz w:val="24"/>
        </w:rPr>
        <w:t>人，北京</w:t>
      </w:r>
      <w:r>
        <w:rPr>
          <w:rFonts w:hint="eastAsia" w:ascii="宋体" w:hAnsi="宋体"/>
          <w:b/>
          <w:bCs/>
          <w:sz w:val="24"/>
        </w:rPr>
        <w:t>2</w:t>
      </w:r>
      <w:r>
        <w:rPr>
          <w:rFonts w:hint="eastAsia" w:ascii="宋体" w:hAnsi="宋体"/>
          <w:sz w:val="24"/>
        </w:rPr>
        <w:t>人，江西</w:t>
      </w:r>
      <w:r>
        <w:rPr>
          <w:rFonts w:hint="eastAsia" w:ascii="宋体" w:hAnsi="宋体"/>
          <w:b/>
          <w:bCs/>
          <w:sz w:val="24"/>
        </w:rPr>
        <w:t>4</w:t>
      </w:r>
      <w:r>
        <w:rPr>
          <w:rFonts w:hint="eastAsia" w:ascii="宋体" w:hAnsi="宋体"/>
          <w:sz w:val="24"/>
        </w:rPr>
        <w:t>人。</w:t>
      </w:r>
      <w:r>
        <w:rPr>
          <w:rFonts w:hint="eastAsia" w:ascii="宋体" w:hAnsi="宋体"/>
          <w:b/>
          <w:sz w:val="24"/>
        </w:rPr>
        <w:t>工业设计</w:t>
      </w:r>
      <w:r>
        <w:rPr>
          <w:rFonts w:hint="eastAsia" w:ascii="宋体" w:hAnsi="宋体"/>
          <w:sz w:val="24"/>
        </w:rPr>
        <w:t>专业本科毕业生有</w:t>
      </w:r>
      <w:r>
        <w:rPr>
          <w:rFonts w:hint="eastAsia" w:ascii="宋体" w:hAnsi="宋体"/>
          <w:b/>
          <w:bCs/>
          <w:sz w:val="24"/>
        </w:rPr>
        <w:t>41</w:t>
      </w:r>
      <w:r>
        <w:rPr>
          <w:rFonts w:hint="eastAsia" w:ascii="宋体" w:hAnsi="宋体"/>
          <w:sz w:val="24"/>
        </w:rPr>
        <w:t>人，签订有效就业协议</w:t>
      </w:r>
      <w:r>
        <w:rPr>
          <w:rFonts w:hint="eastAsia" w:ascii="宋体" w:hAnsi="宋体"/>
          <w:b/>
          <w:bCs/>
          <w:sz w:val="24"/>
        </w:rPr>
        <w:t>37</w:t>
      </w:r>
      <w:r>
        <w:rPr>
          <w:rFonts w:hint="eastAsia" w:ascii="宋体" w:hAnsi="宋体"/>
          <w:sz w:val="24"/>
        </w:rPr>
        <w:t>人，考取研究生</w:t>
      </w:r>
      <w:r>
        <w:rPr>
          <w:rFonts w:hint="eastAsia" w:ascii="宋体" w:hAnsi="宋体"/>
          <w:b/>
          <w:bCs/>
          <w:sz w:val="24"/>
        </w:rPr>
        <w:t>2</w:t>
      </w:r>
      <w:r>
        <w:rPr>
          <w:rFonts w:hint="eastAsia" w:ascii="宋体" w:hAnsi="宋体"/>
          <w:sz w:val="24"/>
        </w:rPr>
        <w:t>人，就业率为：</w:t>
      </w:r>
      <w:r>
        <w:rPr>
          <w:rFonts w:hint="eastAsia" w:ascii="宋体" w:hAnsi="宋体"/>
          <w:b/>
          <w:bCs/>
          <w:sz w:val="24"/>
        </w:rPr>
        <w:t>95.12%</w:t>
      </w:r>
      <w:r>
        <w:rPr>
          <w:rFonts w:hint="eastAsia" w:ascii="宋体" w:hAnsi="宋体"/>
          <w:sz w:val="24"/>
        </w:rPr>
        <w:t>，工业设计专业本科毕业生在省内工作</w:t>
      </w:r>
      <w:r>
        <w:rPr>
          <w:rFonts w:hint="eastAsia" w:ascii="宋体" w:hAnsi="宋体"/>
          <w:b/>
          <w:bCs/>
          <w:sz w:val="24"/>
        </w:rPr>
        <w:t>32</w:t>
      </w:r>
      <w:r>
        <w:rPr>
          <w:rFonts w:hint="eastAsia" w:ascii="宋体" w:hAnsi="宋体"/>
          <w:sz w:val="24"/>
        </w:rPr>
        <w:t>人，其中在合肥市工作的</w:t>
      </w:r>
      <w:r>
        <w:rPr>
          <w:rFonts w:hint="eastAsia" w:ascii="宋体" w:hAnsi="宋体"/>
          <w:b/>
          <w:bCs/>
          <w:sz w:val="24"/>
        </w:rPr>
        <w:t>29</w:t>
      </w:r>
      <w:r>
        <w:rPr>
          <w:rFonts w:hint="eastAsia" w:ascii="宋体" w:hAnsi="宋体"/>
          <w:sz w:val="24"/>
        </w:rPr>
        <w:t>人；外省就业的有</w:t>
      </w:r>
      <w:r>
        <w:rPr>
          <w:rFonts w:hint="eastAsia" w:ascii="宋体" w:hAnsi="宋体"/>
          <w:b/>
          <w:bCs/>
          <w:sz w:val="24"/>
        </w:rPr>
        <w:t>5</w:t>
      </w:r>
      <w:r>
        <w:rPr>
          <w:rFonts w:hint="eastAsia" w:ascii="宋体" w:hAnsi="宋体"/>
          <w:sz w:val="24"/>
        </w:rPr>
        <w:t>人，其中在河北的</w:t>
      </w:r>
      <w:r>
        <w:rPr>
          <w:rFonts w:hint="eastAsia" w:ascii="宋体" w:hAnsi="宋体"/>
          <w:b/>
          <w:bCs/>
          <w:sz w:val="24"/>
        </w:rPr>
        <w:t>1</w:t>
      </w:r>
      <w:r>
        <w:rPr>
          <w:rFonts w:hint="eastAsia" w:ascii="宋体" w:hAnsi="宋体"/>
          <w:sz w:val="24"/>
        </w:rPr>
        <w:t>人，浙江的</w:t>
      </w:r>
      <w:r>
        <w:rPr>
          <w:rFonts w:hint="eastAsia" w:ascii="宋体" w:hAnsi="宋体"/>
          <w:b/>
          <w:bCs/>
          <w:sz w:val="24"/>
        </w:rPr>
        <w:t>4</w:t>
      </w:r>
      <w:r>
        <w:rPr>
          <w:rFonts w:hint="eastAsia" w:ascii="宋体" w:hAnsi="宋体"/>
          <w:sz w:val="24"/>
        </w:rPr>
        <w:t>人。艺术与科技</w:t>
      </w:r>
      <w:r>
        <w:rPr>
          <w:rFonts w:hint="eastAsia" w:ascii="宋体" w:hAnsi="宋体"/>
          <w:b/>
          <w:bCs/>
          <w:sz w:val="24"/>
        </w:rPr>
        <w:t>30</w:t>
      </w:r>
      <w:r>
        <w:rPr>
          <w:rFonts w:hint="eastAsia" w:ascii="宋体" w:hAnsi="宋体"/>
          <w:sz w:val="24"/>
        </w:rPr>
        <w:t>人，</w:t>
      </w:r>
      <w:r>
        <w:rPr>
          <w:rFonts w:hint="eastAsia" w:ascii="宋体" w:hAnsi="宋体"/>
          <w:b/>
          <w:bCs/>
          <w:sz w:val="24"/>
        </w:rPr>
        <w:t>28</w:t>
      </w:r>
      <w:r>
        <w:rPr>
          <w:rFonts w:hint="eastAsia" w:ascii="宋体" w:hAnsi="宋体"/>
          <w:sz w:val="24"/>
        </w:rPr>
        <w:t>人签订有效就业协议，考取研究生</w:t>
      </w:r>
      <w:r>
        <w:rPr>
          <w:rFonts w:hint="eastAsia" w:ascii="宋体" w:hAnsi="宋体"/>
          <w:b/>
          <w:bCs/>
          <w:sz w:val="24"/>
        </w:rPr>
        <w:t>2</w:t>
      </w:r>
      <w:r>
        <w:rPr>
          <w:rFonts w:hint="eastAsia" w:ascii="宋体" w:hAnsi="宋体"/>
          <w:sz w:val="24"/>
        </w:rPr>
        <w:t>人，西部计划</w:t>
      </w:r>
      <w:r>
        <w:rPr>
          <w:rFonts w:hint="eastAsia" w:ascii="宋体" w:hAnsi="宋体"/>
          <w:b/>
          <w:bCs/>
          <w:sz w:val="24"/>
        </w:rPr>
        <w:t>1</w:t>
      </w:r>
      <w:r>
        <w:rPr>
          <w:rFonts w:hint="eastAsia" w:ascii="宋体" w:hAnsi="宋体"/>
          <w:sz w:val="24"/>
        </w:rPr>
        <w:t>人，就业率为：</w:t>
      </w:r>
      <w:r>
        <w:rPr>
          <w:rFonts w:hint="eastAsia" w:ascii="宋体" w:hAnsi="宋体"/>
          <w:b/>
          <w:bCs/>
          <w:sz w:val="24"/>
        </w:rPr>
        <w:t>100%</w:t>
      </w:r>
      <w:r>
        <w:rPr>
          <w:rFonts w:hint="eastAsia" w:ascii="宋体" w:hAnsi="宋体"/>
          <w:sz w:val="24"/>
        </w:rPr>
        <w:t>。其中在的省内</w:t>
      </w:r>
      <w:r>
        <w:rPr>
          <w:rFonts w:hint="eastAsia" w:ascii="宋体" w:hAnsi="宋体"/>
          <w:b/>
          <w:bCs/>
          <w:sz w:val="24"/>
        </w:rPr>
        <w:t>23</w:t>
      </w:r>
      <w:r>
        <w:rPr>
          <w:rFonts w:hint="eastAsia" w:ascii="宋体" w:hAnsi="宋体"/>
          <w:sz w:val="24"/>
        </w:rPr>
        <w:t>人，全部在合肥，省外</w:t>
      </w:r>
      <w:r>
        <w:rPr>
          <w:rFonts w:hint="eastAsia" w:ascii="宋体" w:hAnsi="宋体"/>
          <w:b/>
          <w:bCs/>
          <w:sz w:val="24"/>
        </w:rPr>
        <w:t>5</w:t>
      </w:r>
      <w:r>
        <w:rPr>
          <w:rFonts w:hint="eastAsia" w:ascii="宋体" w:hAnsi="宋体"/>
          <w:sz w:val="24"/>
        </w:rPr>
        <w:t>人，其中广东的</w:t>
      </w:r>
      <w:r>
        <w:rPr>
          <w:rFonts w:hint="eastAsia" w:ascii="宋体" w:hAnsi="宋体"/>
          <w:b/>
          <w:bCs/>
          <w:sz w:val="24"/>
        </w:rPr>
        <w:t>1</w:t>
      </w:r>
      <w:r>
        <w:rPr>
          <w:rFonts w:hint="eastAsia" w:ascii="宋体" w:hAnsi="宋体"/>
          <w:sz w:val="24"/>
        </w:rPr>
        <w:t>人，江苏的</w:t>
      </w:r>
      <w:r>
        <w:rPr>
          <w:rFonts w:hint="eastAsia" w:ascii="宋体" w:hAnsi="宋体"/>
          <w:b/>
          <w:bCs/>
          <w:sz w:val="24"/>
        </w:rPr>
        <w:t>1</w:t>
      </w:r>
      <w:r>
        <w:rPr>
          <w:rFonts w:hint="eastAsia" w:ascii="宋体" w:hAnsi="宋体"/>
          <w:sz w:val="24"/>
        </w:rPr>
        <w:t>人，江西的</w:t>
      </w:r>
      <w:r>
        <w:rPr>
          <w:rFonts w:hint="eastAsia" w:ascii="宋体" w:hAnsi="宋体"/>
          <w:b/>
          <w:bCs/>
          <w:sz w:val="24"/>
        </w:rPr>
        <w:t>1</w:t>
      </w:r>
      <w:r>
        <w:rPr>
          <w:rFonts w:hint="eastAsia" w:ascii="宋体" w:hAnsi="宋体"/>
          <w:sz w:val="24"/>
        </w:rPr>
        <w:t>人，山东的</w:t>
      </w:r>
      <w:r>
        <w:rPr>
          <w:rFonts w:hint="eastAsia" w:ascii="宋体" w:hAnsi="宋体"/>
          <w:b/>
          <w:bCs/>
          <w:sz w:val="24"/>
        </w:rPr>
        <w:t>1</w:t>
      </w:r>
      <w:r>
        <w:rPr>
          <w:rFonts w:hint="eastAsia" w:ascii="宋体" w:hAnsi="宋体"/>
          <w:sz w:val="24"/>
        </w:rPr>
        <w:t>人，山西的</w:t>
      </w:r>
      <w:r>
        <w:rPr>
          <w:rFonts w:hint="eastAsia" w:ascii="宋体" w:hAnsi="宋体"/>
          <w:b/>
          <w:bCs/>
          <w:sz w:val="24"/>
        </w:rPr>
        <w:t xml:space="preserve">1 </w:t>
      </w:r>
      <w:r>
        <w:rPr>
          <w:rFonts w:hint="eastAsia" w:ascii="宋体" w:hAnsi="宋体"/>
          <w:sz w:val="24"/>
        </w:rPr>
        <w:t>人。</w:t>
      </w:r>
    </w:p>
    <w:p>
      <w:pPr>
        <w:rPr>
          <w:rFonts w:hint="eastAsia" w:ascii="宋体" w:hAnsi="宋体"/>
          <w:sz w:val="24"/>
        </w:rPr>
      </w:pPr>
      <w:r>
        <w:rPr>
          <w:rFonts w:hint="eastAsia" w:ascii="宋体" w:hAnsi="宋体"/>
          <w:sz w:val="24"/>
        </w:rPr>
        <w:object>
          <v:shape id="_x0000_i1025" o:spt="75" type="#_x0000_t75" style="height:151.45pt;width:201.05pt;" o:ole="t" fillcolor="#E6E0EC" filled="t" o:preferrelative="t" stroked="f" coordsize="21600,21600">
            <v:path/>
            <v:fill on="t" focussize="0,0"/>
            <v:stroke on="f" joinstyle="miter"/>
            <v:imagedata r:id="rId38" o:title=""/>
            <o:lock v:ext="edit" aspectratio="f"/>
            <w10:wrap type="none"/>
            <w10:anchorlock/>
          </v:shape>
          <o:OLEObject Type="Embed" ProgID="Excel.Sheet.8" ShapeID="_x0000_i1025" DrawAspect="Content" ObjectID="_1468075725" r:id="rId37">
            <o:LockedField>false</o:LockedField>
          </o:OLEObject>
        </w:object>
      </w:r>
      <w:r>
        <w:rPr>
          <w:rFonts w:hint="eastAsia" w:ascii="宋体" w:hAnsi="宋体"/>
          <w:sz w:val="24"/>
        </w:rPr>
        <w:t xml:space="preserve">  </w:t>
      </w:r>
      <w:r>
        <w:rPr>
          <w:rFonts w:hint="eastAsia" w:ascii="宋体" w:hAnsi="宋体"/>
          <w:sz w:val="24"/>
        </w:rPr>
        <w:drawing>
          <wp:inline distT="0" distB="0" distL="0" distR="0">
            <wp:extent cx="2540000" cy="1905000"/>
            <wp:effectExtent l="5081" t="4444" r="7622" b="13965"/>
            <wp:docPr id="165"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pPr>
        <w:rPr>
          <w:rFonts w:hint="eastAsia" w:ascii="宋体" w:hAnsi="宋体"/>
          <w:sz w:val="24"/>
        </w:rPr>
      </w:pPr>
    </w:p>
    <w:p>
      <w:pPr>
        <w:rPr>
          <w:rFonts w:hint="eastAsia" w:ascii="宋体" w:hAnsi="宋体"/>
          <w:sz w:val="24"/>
        </w:rPr>
      </w:pPr>
      <w:r>
        <w:rPr>
          <w:rFonts w:hint="eastAsia" w:ascii="宋体" w:hAnsi="宋体"/>
          <w:sz w:val="24"/>
        </w:rPr>
        <w:drawing>
          <wp:inline distT="0" distB="0" distL="0" distR="0">
            <wp:extent cx="2560320" cy="1922145"/>
            <wp:effectExtent l="4440" t="4441" r="22832" b="14591"/>
            <wp:docPr id="166" name="对象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Pr>
          <w:rFonts w:hint="eastAsia" w:ascii="宋体" w:hAnsi="宋体"/>
          <w:sz w:val="24"/>
        </w:rPr>
        <w:t xml:space="preserve"> </w:t>
      </w:r>
      <w:r>
        <w:rPr>
          <w:rFonts w:hint="eastAsia" w:ascii="宋体" w:hAnsi="宋体"/>
          <w:sz w:val="24"/>
        </w:rPr>
        <w:drawing>
          <wp:inline distT="0" distB="0" distL="0" distR="0">
            <wp:extent cx="2552065" cy="1913255"/>
            <wp:effectExtent l="4443" t="4441" r="13963" b="23472"/>
            <wp:docPr id="167" name="对象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pPr>
        <w:rPr>
          <w:rFonts w:hint="eastAsia" w:ascii="宋体" w:hAnsi="宋体"/>
          <w:sz w:val="24"/>
        </w:rPr>
      </w:pPr>
    </w:p>
    <w:p>
      <w:pPr>
        <w:rPr>
          <w:rFonts w:hint="eastAsia" w:ascii="宋体" w:hAnsi="宋体"/>
          <w:sz w:val="24"/>
        </w:rPr>
      </w:pPr>
      <w:r>
        <w:rPr>
          <w:rFonts w:hint="eastAsia" w:ascii="宋体" w:hAnsi="宋体"/>
          <w:sz w:val="24"/>
        </w:rPr>
        <w:drawing>
          <wp:inline distT="0" distB="0" distL="0" distR="0">
            <wp:extent cx="2597785" cy="1943100"/>
            <wp:effectExtent l="4451" t="4436" r="10811" b="10774"/>
            <wp:docPr id="168" name="对象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rFonts w:hint="eastAsia" w:ascii="宋体" w:hAnsi="宋体"/>
          <w:sz w:val="24"/>
        </w:rPr>
        <w:drawing>
          <wp:inline distT="0" distB="0" distL="0" distR="0">
            <wp:extent cx="2576195" cy="1931035"/>
            <wp:effectExtent l="4440" t="4436" r="6976" b="22816"/>
            <wp:docPr id="169" name="对象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pPr>
        <w:widowControl/>
        <w:numPr>
          <w:ilvl w:val="0"/>
          <w:numId w:val="13"/>
        </w:numPr>
        <w:spacing w:line="600" w:lineRule="exact"/>
        <w:ind w:firstLine="472" w:firstLineChars="196"/>
        <w:rPr>
          <w:rFonts w:hint="eastAsia" w:ascii="宋体" w:hAnsi="宋体" w:cs="宋体"/>
          <w:b/>
          <w:kern w:val="0"/>
          <w:sz w:val="24"/>
        </w:rPr>
      </w:pPr>
      <w:r>
        <w:rPr>
          <w:rFonts w:hint="eastAsia" w:ascii="宋体" w:hAnsi="宋体" w:cs="宋体"/>
          <w:b/>
          <w:kern w:val="0"/>
          <w:sz w:val="24"/>
        </w:rPr>
        <w:t>艺术设计系就业结构分析情况</w:t>
      </w:r>
    </w:p>
    <w:p>
      <w:pPr>
        <w:widowControl/>
        <w:spacing w:line="600" w:lineRule="exact"/>
        <w:rPr>
          <w:rFonts w:hint="eastAsia" w:ascii="宋体" w:hAnsi="宋体" w:cs="宋体"/>
          <w:b/>
          <w:kern w:val="0"/>
          <w:sz w:val="24"/>
        </w:rPr>
      </w:pPr>
    </w:p>
    <w:p>
      <w:pPr>
        <w:rPr>
          <w:rFonts w:hint="eastAsia" w:ascii="宋体" w:hAnsi="宋体"/>
          <w:sz w:val="24"/>
        </w:rPr>
      </w:pPr>
      <w:r>
        <w:rPr>
          <w:rFonts w:hint="eastAsia" w:ascii="宋体" w:hAnsi="宋体"/>
          <w:sz w:val="24"/>
        </w:rPr>
        <w:t xml:space="preserve">             </w:t>
      </w:r>
      <w:r>
        <w:rPr>
          <w:rFonts w:hint="eastAsia"/>
        </w:rPr>
        <w:object>
          <v:shape id="_x0000_i1026" o:spt="75" type="#_x0000_t75" style="height:215.3pt;width:274.4pt;" o:ole="t" filled="f" o:preferrelative="t" stroked="f" coordsize="21600,21600" o:gfxdata="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">
            <v:path/>
            <v:fill on="f" focussize="0,0"/>
            <v:stroke on="f" joinstyle="miter"/>
            <v:imagedata r:id="rId45" o:title=""/>
            <o:lock v:ext="edit" aspectratio="f"/>
            <w10:wrap type="none"/>
            <w10:anchorlock/>
          </v:shape>
          <o:OLEObject Type="Embed" ProgID="Excel.Sheet.8" ShapeID="_x0000_i1026" DrawAspect="Content" ObjectID="_1468075726" r:id="rId44">
            <o:LockedField>false</o:LockedField>
          </o:OLEObject>
        </w:object>
      </w:r>
    </w:p>
    <w:p>
      <w:pPr>
        <w:rPr>
          <w:rFonts w:hint="eastAsia" w:ascii="宋体" w:hAnsi="宋体"/>
          <w:sz w:val="24"/>
        </w:rPr>
      </w:pPr>
    </w:p>
    <w:p>
      <w:pPr>
        <w:spacing w:line="360" w:lineRule="auto"/>
        <w:ind w:firstLine="480" w:firstLineChars="200"/>
        <w:rPr>
          <w:rFonts w:hint="eastAsia" w:ascii="宋体" w:hAnsi="宋体"/>
          <w:sz w:val="24"/>
        </w:rPr>
      </w:pPr>
      <w:r>
        <w:rPr>
          <w:rFonts w:hint="eastAsia" w:ascii="宋体" w:hAnsi="宋体" w:cs="宋体"/>
          <w:kern w:val="0"/>
          <w:sz w:val="24"/>
        </w:rPr>
        <w:t>从地区分布来看，我系2017届已签订规范就业协议书的</w:t>
      </w:r>
      <w:r>
        <w:rPr>
          <w:rFonts w:hint="eastAsia" w:ascii="宋体" w:hAnsi="宋体" w:cs="宋体"/>
          <w:b/>
          <w:kern w:val="0"/>
          <w:sz w:val="24"/>
        </w:rPr>
        <w:t>246</w:t>
      </w:r>
      <w:r>
        <w:rPr>
          <w:rFonts w:hint="eastAsia" w:ascii="宋体" w:hAnsi="宋体" w:cs="宋体"/>
          <w:kern w:val="0"/>
          <w:sz w:val="24"/>
        </w:rPr>
        <w:t>名毕业生中，</w:t>
      </w:r>
      <w:r>
        <w:rPr>
          <w:rFonts w:hint="eastAsia" w:ascii="宋体" w:hAnsi="宋体"/>
          <w:sz w:val="24"/>
        </w:rPr>
        <w:t>我系2017届毕业生大部分工作单位集中在安徽，在省内</w:t>
      </w:r>
      <w:r>
        <w:rPr>
          <w:rFonts w:hint="eastAsia" w:ascii="宋体" w:hAnsi="宋体"/>
          <w:b/>
          <w:sz w:val="24"/>
        </w:rPr>
        <w:t>156</w:t>
      </w:r>
      <w:r>
        <w:rPr>
          <w:rFonts w:hint="eastAsia" w:ascii="宋体" w:hAnsi="宋体"/>
          <w:sz w:val="24"/>
        </w:rPr>
        <w:t>人，占全体毕业生人数的</w:t>
      </w:r>
      <w:r>
        <w:rPr>
          <w:rFonts w:hint="eastAsia" w:ascii="宋体" w:hAnsi="宋体"/>
          <w:b/>
          <w:bCs/>
          <w:sz w:val="24"/>
        </w:rPr>
        <w:t>59.54%</w:t>
      </w:r>
      <w:r>
        <w:rPr>
          <w:rFonts w:hint="eastAsia" w:ascii="宋体" w:hAnsi="宋体"/>
          <w:sz w:val="24"/>
        </w:rPr>
        <w:t>，其中省内合肥工作的</w:t>
      </w:r>
      <w:r>
        <w:rPr>
          <w:rFonts w:hint="eastAsia" w:ascii="宋体" w:hAnsi="宋体"/>
          <w:b/>
          <w:bCs/>
          <w:sz w:val="24"/>
        </w:rPr>
        <w:t>130</w:t>
      </w:r>
      <w:r>
        <w:rPr>
          <w:rFonts w:hint="eastAsia" w:ascii="宋体" w:hAnsi="宋体"/>
          <w:sz w:val="24"/>
        </w:rPr>
        <w:t>人，占全体毕业生的</w:t>
      </w:r>
      <w:r>
        <w:rPr>
          <w:rFonts w:hint="eastAsia" w:ascii="宋体" w:hAnsi="宋体"/>
          <w:b/>
          <w:bCs/>
          <w:sz w:val="24"/>
        </w:rPr>
        <w:t>49.62%</w:t>
      </w:r>
      <w:r>
        <w:rPr>
          <w:rFonts w:hint="eastAsia" w:ascii="宋体" w:hAnsi="宋体"/>
          <w:sz w:val="24"/>
        </w:rPr>
        <w:t>，此外还有</w:t>
      </w:r>
      <w:r>
        <w:rPr>
          <w:rFonts w:hint="eastAsia" w:ascii="宋体" w:hAnsi="宋体"/>
          <w:b/>
          <w:bCs/>
          <w:sz w:val="24"/>
        </w:rPr>
        <w:t>26</w:t>
      </w:r>
      <w:r>
        <w:rPr>
          <w:rFonts w:hint="eastAsia" w:ascii="宋体" w:hAnsi="宋体"/>
          <w:sz w:val="24"/>
        </w:rPr>
        <w:t>名毕业生就业于本省内其他城市，占全体就业人数的</w:t>
      </w:r>
      <w:r>
        <w:rPr>
          <w:rFonts w:hint="eastAsia" w:ascii="宋体" w:hAnsi="宋体"/>
          <w:b/>
          <w:bCs/>
          <w:sz w:val="24"/>
        </w:rPr>
        <w:t>9.92%</w:t>
      </w:r>
      <w:r>
        <w:rPr>
          <w:rFonts w:hint="eastAsia" w:ascii="宋体" w:hAnsi="宋体"/>
          <w:sz w:val="24"/>
        </w:rPr>
        <w:t>。省外就业学生</w:t>
      </w:r>
      <w:r>
        <w:rPr>
          <w:rFonts w:hint="eastAsia" w:ascii="宋体" w:hAnsi="宋体"/>
          <w:b/>
          <w:bCs/>
          <w:sz w:val="24"/>
        </w:rPr>
        <w:t>90</w:t>
      </w:r>
      <w:r>
        <w:rPr>
          <w:rFonts w:hint="eastAsia" w:ascii="宋体" w:hAnsi="宋体"/>
          <w:sz w:val="24"/>
        </w:rPr>
        <w:t>人，占毕业生总数的</w:t>
      </w:r>
      <w:r>
        <w:rPr>
          <w:rFonts w:hint="eastAsia" w:ascii="宋体" w:hAnsi="宋体"/>
          <w:b/>
          <w:bCs/>
          <w:sz w:val="24"/>
        </w:rPr>
        <w:t>34.35%</w:t>
      </w:r>
      <w:r>
        <w:rPr>
          <w:rFonts w:hint="eastAsia" w:ascii="宋体" w:hAnsi="宋体"/>
          <w:sz w:val="24"/>
        </w:rPr>
        <w:t>，省外就业主要集中在江苏（</w:t>
      </w:r>
      <w:r>
        <w:rPr>
          <w:rFonts w:hint="eastAsia" w:ascii="宋体" w:hAnsi="宋体"/>
          <w:b/>
          <w:bCs/>
          <w:sz w:val="24"/>
        </w:rPr>
        <w:t>28</w:t>
      </w:r>
      <w:r>
        <w:rPr>
          <w:rFonts w:hint="eastAsia" w:ascii="宋体" w:hAnsi="宋体"/>
          <w:sz w:val="24"/>
        </w:rPr>
        <w:t>人），河北（</w:t>
      </w:r>
      <w:r>
        <w:rPr>
          <w:rFonts w:hint="eastAsia" w:ascii="宋体" w:hAnsi="宋体"/>
          <w:b/>
          <w:bCs/>
          <w:sz w:val="24"/>
        </w:rPr>
        <w:t>13</w:t>
      </w:r>
      <w:r>
        <w:rPr>
          <w:rFonts w:hint="eastAsia" w:ascii="宋体" w:hAnsi="宋体"/>
          <w:sz w:val="24"/>
        </w:rPr>
        <w:t>人），山东（</w:t>
      </w:r>
      <w:r>
        <w:rPr>
          <w:rFonts w:hint="eastAsia" w:ascii="宋体" w:hAnsi="宋体"/>
          <w:b/>
          <w:bCs/>
          <w:sz w:val="24"/>
        </w:rPr>
        <w:t>10</w:t>
      </w:r>
      <w:r>
        <w:rPr>
          <w:rFonts w:hint="eastAsia" w:ascii="宋体" w:hAnsi="宋体"/>
          <w:sz w:val="24"/>
        </w:rPr>
        <w:t>人），江西（</w:t>
      </w:r>
      <w:r>
        <w:rPr>
          <w:rFonts w:hint="eastAsia" w:ascii="宋体" w:hAnsi="宋体"/>
          <w:b/>
          <w:bCs/>
          <w:sz w:val="24"/>
        </w:rPr>
        <w:t>14</w:t>
      </w:r>
      <w:r>
        <w:rPr>
          <w:rFonts w:hint="eastAsia" w:ascii="宋体" w:hAnsi="宋体"/>
          <w:sz w:val="24"/>
        </w:rPr>
        <w:t>人），山西（</w:t>
      </w:r>
      <w:r>
        <w:rPr>
          <w:rFonts w:hint="eastAsia" w:ascii="宋体" w:hAnsi="宋体"/>
          <w:b/>
          <w:bCs/>
          <w:sz w:val="24"/>
        </w:rPr>
        <w:t>5</w:t>
      </w:r>
      <w:r>
        <w:rPr>
          <w:rFonts w:hint="eastAsia" w:ascii="宋体" w:hAnsi="宋体"/>
          <w:sz w:val="24"/>
        </w:rPr>
        <w:t>人），北京（</w:t>
      </w:r>
      <w:r>
        <w:rPr>
          <w:rFonts w:hint="eastAsia" w:ascii="宋体" w:hAnsi="宋体"/>
          <w:b/>
          <w:bCs/>
          <w:sz w:val="24"/>
        </w:rPr>
        <w:t>5</w:t>
      </w:r>
      <w:r>
        <w:rPr>
          <w:rFonts w:hint="eastAsia" w:ascii="宋体" w:hAnsi="宋体"/>
          <w:sz w:val="24"/>
        </w:rPr>
        <w:t>人），广东（</w:t>
      </w:r>
      <w:r>
        <w:rPr>
          <w:rFonts w:hint="eastAsia" w:ascii="宋体" w:hAnsi="宋体"/>
          <w:b/>
          <w:bCs/>
          <w:sz w:val="24"/>
        </w:rPr>
        <w:t>5</w:t>
      </w:r>
      <w:r>
        <w:rPr>
          <w:rFonts w:hint="eastAsia" w:ascii="宋体" w:hAnsi="宋体"/>
          <w:sz w:val="24"/>
        </w:rPr>
        <w:t>人）、上海、浙江、河南有</w:t>
      </w:r>
      <w:r>
        <w:rPr>
          <w:rFonts w:hint="eastAsia" w:ascii="宋体" w:hAnsi="宋体"/>
          <w:b/>
          <w:bCs/>
          <w:sz w:val="24"/>
        </w:rPr>
        <w:t>10</w:t>
      </w:r>
      <w:r>
        <w:rPr>
          <w:rFonts w:hint="eastAsia" w:ascii="宋体" w:hAnsi="宋体"/>
          <w:sz w:val="24"/>
        </w:rPr>
        <w:t>名同学。2017届毕业生中有</w:t>
      </w:r>
      <w:r>
        <w:rPr>
          <w:rFonts w:hint="eastAsia" w:ascii="宋体" w:hAnsi="宋体"/>
          <w:b/>
          <w:bCs/>
          <w:sz w:val="24"/>
        </w:rPr>
        <w:t>8</w:t>
      </w:r>
      <w:r>
        <w:rPr>
          <w:rFonts w:hint="eastAsia" w:ascii="宋体" w:hAnsi="宋体"/>
          <w:sz w:val="24"/>
        </w:rPr>
        <w:t>名毕业生考上研究生（工科班</w:t>
      </w:r>
      <w:r>
        <w:rPr>
          <w:rFonts w:hint="eastAsia" w:ascii="宋体" w:hAnsi="宋体"/>
          <w:b/>
          <w:bCs/>
          <w:sz w:val="24"/>
        </w:rPr>
        <w:t>2</w:t>
      </w:r>
      <w:r>
        <w:rPr>
          <w:rFonts w:hint="eastAsia" w:ascii="宋体" w:hAnsi="宋体"/>
          <w:sz w:val="24"/>
        </w:rPr>
        <w:t>名考取研究生，产品设计班</w:t>
      </w:r>
      <w:r>
        <w:rPr>
          <w:rFonts w:hint="eastAsia" w:ascii="宋体" w:hAnsi="宋体"/>
          <w:b/>
          <w:bCs/>
          <w:sz w:val="24"/>
        </w:rPr>
        <w:t>3</w:t>
      </w:r>
      <w:r>
        <w:rPr>
          <w:rFonts w:hint="eastAsia" w:ascii="宋体" w:hAnsi="宋体"/>
          <w:sz w:val="24"/>
        </w:rPr>
        <w:t>名考取研究生，视觉传达设计班、环境设计班，艺术与科技班各</w:t>
      </w:r>
      <w:r>
        <w:rPr>
          <w:rFonts w:hint="eastAsia" w:ascii="宋体" w:hAnsi="宋体"/>
          <w:b/>
          <w:bCs/>
          <w:sz w:val="24"/>
        </w:rPr>
        <w:t>1</w:t>
      </w:r>
      <w:r>
        <w:rPr>
          <w:rFonts w:hint="eastAsia" w:ascii="宋体" w:hAnsi="宋体"/>
          <w:sz w:val="24"/>
        </w:rPr>
        <w:t>名考取研究生。</w:t>
      </w:r>
      <w:r>
        <w:rPr>
          <w:rFonts w:hint="eastAsia" w:ascii="宋体" w:hAnsi="宋体" w:cs="宋体"/>
          <w:kern w:val="0"/>
          <w:sz w:val="24"/>
        </w:rPr>
        <w:t>分别考取华东理工大学，江南大学，上海师范大学，武汉大学等高校</w:t>
      </w:r>
      <w:r>
        <w:rPr>
          <w:rFonts w:hint="eastAsia" w:ascii="宋体" w:hAnsi="宋体"/>
          <w:sz w:val="24"/>
        </w:rPr>
        <w:t>），</w:t>
      </w:r>
      <w:r>
        <w:rPr>
          <w:rFonts w:hint="eastAsia" w:ascii="宋体" w:hAnsi="宋体"/>
          <w:b/>
          <w:bCs/>
          <w:sz w:val="24"/>
        </w:rPr>
        <w:t>1</w:t>
      </w:r>
      <w:r>
        <w:rPr>
          <w:rFonts w:hint="eastAsia" w:ascii="宋体" w:hAnsi="宋体"/>
          <w:sz w:val="24"/>
        </w:rPr>
        <w:t>名毕业生自主创业，</w:t>
      </w:r>
      <w:r>
        <w:rPr>
          <w:rFonts w:hint="eastAsia" w:ascii="宋体" w:hAnsi="宋体"/>
          <w:b/>
          <w:bCs/>
          <w:sz w:val="24"/>
        </w:rPr>
        <w:t>1</w:t>
      </w:r>
      <w:r>
        <w:rPr>
          <w:rFonts w:hint="eastAsia" w:ascii="宋体" w:hAnsi="宋体"/>
          <w:sz w:val="24"/>
        </w:rPr>
        <w:t>名毕业生西部计划。由此可见，我系毕业生对就业单位的区域选择还是相当重视的，并且大中城市成为我系毕业生的首选。其中主要企业单位有，</w:t>
      </w:r>
      <w:r>
        <w:rPr>
          <w:rFonts w:hint="eastAsia" w:ascii="宋体" w:hAnsi="宋体"/>
          <w:bCs/>
          <w:sz w:val="24"/>
        </w:rPr>
        <w:t>合肥天工标识、青松集团、安徽深装合大工业设计有限公司，合肥荣电实业股份有限公司、合肥为先产品设计有限公司，安徽省富光实业股份有限公司，南京丝路设计有限公司，上海雷震动漫产业有限公司，金螳螂园林绿化景观有限公司等都用人单位长期从我系招录学生</w:t>
      </w:r>
      <w:r>
        <w:rPr>
          <w:rFonts w:hint="eastAsia" w:ascii="宋体" w:hAnsi="宋体"/>
          <w:sz w:val="24"/>
        </w:rPr>
        <w:t>到以上单位工作从事相关专业的设计工作，并得到以上公司单位的认可。</w:t>
      </w:r>
      <w:r>
        <w:rPr>
          <w:rFonts w:hint="eastAsia" w:ascii="宋体" w:hAnsi="宋体" w:cs="宋体"/>
          <w:kern w:val="0"/>
          <w:sz w:val="24"/>
        </w:rPr>
        <w:t>我系2017届毕业生就业地区分布合理，毕业生比较愿意留在安徽省工作。我系有</w:t>
      </w:r>
      <w:r>
        <w:rPr>
          <w:rFonts w:hint="eastAsia" w:ascii="宋体" w:hAnsi="宋体" w:cs="宋体"/>
          <w:b/>
          <w:bCs/>
          <w:kern w:val="0"/>
          <w:sz w:val="24"/>
        </w:rPr>
        <w:t>165</w:t>
      </w:r>
      <w:r>
        <w:rPr>
          <w:rFonts w:hint="eastAsia" w:ascii="宋体" w:hAnsi="宋体" w:cs="宋体"/>
          <w:kern w:val="0"/>
          <w:sz w:val="24"/>
        </w:rPr>
        <w:t>名外省籍毕业生，他们的就业地区分布有两个突出的特点：一是回到家乡工作，二是去父母所在的省市工作。</w:t>
      </w:r>
    </w:p>
    <w:p>
      <w:pPr>
        <w:spacing w:line="360" w:lineRule="auto"/>
        <w:ind w:firstLine="480" w:firstLineChars="200"/>
        <w:rPr>
          <w:rFonts w:hint="eastAsia" w:ascii="宋体" w:hAnsi="宋体"/>
          <w:sz w:val="24"/>
        </w:rPr>
      </w:pPr>
      <w:r>
        <w:rPr>
          <w:rFonts w:hint="eastAsia" w:ascii="宋体" w:hAnsi="宋体"/>
          <w:sz w:val="24"/>
        </w:rPr>
        <w:t>我系毕业生就业单位主要集中于企业单位，有平面广告设计、景观设计，工业产品设计等，与自己所学专业联系较紧密，还有部分同学从事金融、机械、销售、教育等其他行业。</w:t>
      </w:r>
    </w:p>
    <w:p>
      <w:pPr>
        <w:widowControl/>
        <w:spacing w:line="360" w:lineRule="auto"/>
        <w:ind w:firstLine="472" w:firstLineChars="196"/>
        <w:rPr>
          <w:rFonts w:hint="eastAsia" w:ascii="宋体" w:hAnsi="宋体" w:cs="宋体"/>
          <w:b/>
          <w:kern w:val="0"/>
          <w:sz w:val="24"/>
        </w:rPr>
      </w:pPr>
      <w:r>
        <w:rPr>
          <w:rFonts w:hint="eastAsia" w:ascii="宋体" w:hAnsi="宋体" w:cs="宋体"/>
          <w:b/>
          <w:kern w:val="0"/>
          <w:sz w:val="24"/>
        </w:rPr>
        <w:t>三、艺术设计系专业市场需求调查情况</w:t>
      </w:r>
    </w:p>
    <w:p>
      <w:pPr>
        <w:widowControl/>
        <w:spacing w:line="360" w:lineRule="auto"/>
        <w:ind w:firstLine="482" w:firstLineChars="200"/>
        <w:rPr>
          <w:rFonts w:hint="eastAsia" w:ascii="宋体" w:hAnsi="宋体" w:cs="宋体"/>
          <w:b/>
          <w:kern w:val="0"/>
          <w:sz w:val="24"/>
        </w:rPr>
      </w:pPr>
      <w:r>
        <w:rPr>
          <w:rFonts w:hint="eastAsia" w:ascii="宋体" w:hAnsi="宋体" w:cs="宋体"/>
          <w:b/>
          <w:kern w:val="0"/>
          <w:sz w:val="24"/>
        </w:rPr>
        <w:t>1、工业设计专业市场需求情况</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目前，市场对工业设计专业毕业生的需求有一定数量，但不容乐观，主要表现在（1）地区分布不平衡。在我国工业设计是在20 世纪80 年代以后才兴起和发展的,地区发展很不平衡。即使对于东南沿海较为发达的地区而言,也存在着巨大的地区差异,毕业生就业的选择余地相当有限,许许多多的工业设计毕业生不得不为了工作在毕业前后辗转多处而寻求落脚点。（2）工业设计人才总体上缺乏。在 “中国工业设计周”了解的数据显示: 我国近20 年来培养的工业设计专业毕业生仅3 万人左右,只相当于韩国目前该专业在校生的数量。由此可见,从宏观上我国的工业设计人才却显现出严重的不足和匮乏。（3）工业设计专业毕业生改行人数相对居多。在2017年上半年我系集中对在上海、苏州、徐州、南京等地就业的，毕业生5年回访数据统计,在近5年毕业的工业设计专业毕业生当中,每年约有30%至40%的人流向包装和商标设计等行当,有40%左右的人改行去搞装潢、广告,也有部分毕业生到网站进行网页设计,真正去做工业设计的人很少。相比其他类设计专业来说,工业设计专业毕业生改行人数相对居多。（4）工业设计专业毕业生待遇一般。目前本科工业设计毕业生的月工资水平从3500—6500元不等,工资跨度大且不稳定是工业设计专业毕业生就业问题的又一显著特征,所以工业设计毕业生刚参加工作以后的跳槽频率也相对较高。</w:t>
      </w:r>
    </w:p>
    <w:p>
      <w:pPr>
        <w:widowControl/>
        <w:spacing w:line="360" w:lineRule="auto"/>
        <w:ind w:firstLine="472" w:firstLineChars="196"/>
        <w:rPr>
          <w:rFonts w:hint="eastAsia" w:ascii="宋体" w:hAnsi="宋体" w:cs="宋体"/>
          <w:b/>
          <w:kern w:val="0"/>
          <w:sz w:val="24"/>
        </w:rPr>
      </w:pPr>
      <w:r>
        <w:rPr>
          <w:rFonts w:hint="eastAsia" w:ascii="宋体" w:hAnsi="宋体" w:cs="宋体"/>
          <w:b/>
          <w:kern w:val="0"/>
          <w:sz w:val="24"/>
        </w:rPr>
        <w:t>2、视觉传达设计毕业生市场需求现状</w:t>
      </w:r>
    </w:p>
    <w:p>
      <w:pPr>
        <w:widowControl/>
        <w:spacing w:line="360" w:lineRule="auto"/>
        <w:ind w:firstLine="470" w:firstLineChars="196"/>
        <w:rPr>
          <w:rFonts w:hint="eastAsia" w:ascii="宋体" w:hAnsi="宋体" w:cs="宋体"/>
          <w:bCs/>
          <w:kern w:val="0"/>
          <w:sz w:val="24"/>
        </w:rPr>
      </w:pPr>
      <w:r>
        <w:rPr>
          <w:rFonts w:hint="eastAsia" w:ascii="宋体" w:hAnsi="宋体" w:cs="宋体"/>
          <w:bCs/>
          <w:kern w:val="0"/>
          <w:sz w:val="24"/>
        </w:rPr>
        <w:t>从设计的市场调查中，了解到该行业是一个竞争性强，瞬息万变的世界，要求广告从业人员对社会有准确的领悟，既对时尚潮流了如指掌，又对民族的，精典的，传统的设计元素领会透彻；既要关心商家想要做到什么，又要关心老百姓在想些什么；反应敏捷，思维活跃，有饱满的热情和充沛的精力。这一切没有长期的积累和训练是办不到的。很多很好的大学视觉传达设计专业教育正是从这样一点一滴小处着眼，从基础理论，基本思维，基本技巧，基本训练等方面为使学生成为一个合格的视觉传达设计师而做准备。从我系学生就业结构中看出，我系现在视觉传达设计学生就业在各媒体，包括电视、报纸、杂志、车体、车内、展位、户外、DM刊登都是很好的发展趋势，也被各商家所看好，虽然竞争激烈，但是如果在这一行业做久了，对自身也是一个相当的提高，而且有利于个人发展，对以后的从事行业也有一定的帮助。视觉传达设计作为一种有偿的、付费的信息传播形式，它利用各种传播媒介被设计内容传播给大众。同时，视觉传达设计也是文化观念的载体之一，在一定的社会文化环境中就会产生适应这种社会文化环境的广告。一方面，视觉传达设计受到特定的社会文化环境的影响，是反应社会文化的一面镜子；另一方面，视觉传达设计本身就是社会文化的一个组成部分，对整个社会文化有着潜移默化的巨大影响。因此，视觉传达设计除了宣传具体商品以外，还宣传了特定的社会价值观和文化价值观。</w:t>
      </w:r>
    </w:p>
    <w:p>
      <w:pPr>
        <w:widowControl/>
        <w:spacing w:line="360" w:lineRule="auto"/>
        <w:ind w:firstLine="472" w:firstLineChars="196"/>
        <w:rPr>
          <w:rFonts w:hint="eastAsia" w:ascii="宋体" w:hAnsi="宋体" w:cs="宋体"/>
          <w:b/>
          <w:kern w:val="0"/>
          <w:sz w:val="24"/>
        </w:rPr>
      </w:pPr>
      <w:r>
        <w:rPr>
          <w:rFonts w:hint="eastAsia" w:ascii="宋体" w:hAnsi="宋体" w:cs="宋体"/>
          <w:b/>
          <w:kern w:val="0"/>
          <w:sz w:val="24"/>
        </w:rPr>
        <w:t>3、动画专业市场需求现状</w:t>
      </w:r>
    </w:p>
    <w:p>
      <w:pPr>
        <w:widowControl/>
        <w:spacing w:line="360" w:lineRule="auto"/>
        <w:ind w:firstLine="200"/>
        <w:rPr>
          <w:rFonts w:hint="eastAsia" w:ascii="宋体" w:hAnsi="宋体" w:cs="宋体"/>
          <w:kern w:val="0"/>
          <w:sz w:val="24"/>
        </w:rPr>
      </w:pPr>
      <w:r>
        <w:rPr>
          <w:rFonts w:hint="eastAsia" w:ascii="宋体" w:hAnsi="宋体" w:cs="宋体"/>
          <w:kern w:val="0"/>
          <w:sz w:val="24"/>
        </w:rPr>
        <w:t>　动画是一个综合性的行业，主要特点是科技含量高。动画行业与人才密不可分，从我系毕业生就业分布来看，具有现今知识经济的所有特征，涵盖了艺术、传媒、科研、商业等多种行业，在文化产品中具有重要地位。随着国外大型动画公司和国外电影大片的进入，人们的消费意识和消费行为日趋国际化和时尚化，使得动画消费市场的需求巨增，而动画人才的极度匮乏，已成为制约动画业发展的关键因素。</w:t>
      </w:r>
    </w:p>
    <w:p>
      <w:pPr>
        <w:widowControl/>
        <w:spacing w:line="360" w:lineRule="auto"/>
        <w:ind w:firstLine="470" w:firstLineChars="195"/>
        <w:rPr>
          <w:rFonts w:hint="eastAsia" w:ascii="宋体" w:hAnsi="宋体" w:cs="宋体"/>
          <w:b/>
          <w:bCs/>
          <w:kern w:val="0"/>
          <w:sz w:val="24"/>
        </w:rPr>
      </w:pPr>
      <w:r>
        <w:rPr>
          <w:rFonts w:hint="eastAsia" w:ascii="宋体" w:hAnsi="宋体" w:cs="宋体"/>
          <w:b/>
          <w:bCs/>
          <w:kern w:val="0"/>
          <w:sz w:val="24"/>
        </w:rPr>
        <w:t>4、艺术与科技市场需求现状</w:t>
      </w:r>
    </w:p>
    <w:p>
      <w:pPr>
        <w:widowControl/>
        <w:spacing w:line="360" w:lineRule="auto"/>
        <w:ind w:firstLine="200"/>
        <w:rPr>
          <w:rFonts w:hint="eastAsia" w:ascii="宋体" w:hAnsi="宋体" w:cs="宋体"/>
          <w:bCs/>
          <w:kern w:val="0"/>
          <w:sz w:val="24"/>
        </w:rPr>
      </w:pPr>
      <w:r>
        <w:rPr>
          <w:rFonts w:hint="eastAsia" w:ascii="宋体" w:hAnsi="宋体" w:cs="宋体"/>
          <w:b/>
          <w:kern w:val="0"/>
          <w:sz w:val="24"/>
        </w:rPr>
        <w:t xml:space="preserve">   </w:t>
      </w:r>
      <w:r>
        <w:rPr>
          <w:rFonts w:hint="eastAsia" w:ascii="宋体" w:hAnsi="宋体" w:cs="宋体"/>
          <w:bCs/>
          <w:kern w:val="0"/>
          <w:sz w:val="24"/>
        </w:rPr>
        <w:t>艺术与科技是基于艺术设计与科学技术深度融合的基本理念，结合国家文化发展战略，在文化创意产业和数字内容产业，整合空间、艺术、媒体、技术与商业的视角，在空间环境设计、信息交互设计、新媒体艺术等领域，培养具有国际视野、交叉学科基础和创意创新能力的高端艺术设计人才。</w:t>
      </w:r>
    </w:p>
    <w:p>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毕业生主要就职范围是文化与创意产业的相关教育、科研机构，或相关企业，包括空间及环境设计公司、IT公司的用户体验与产品开发部门、影视动画公司、数字娱乐相关公司、传媒及媒体艺术机构等。本系与多家公司建立了长期稳定的合作关系，尤其在交流学习方面表现积极，吸取优秀的教学理念，并实施到专业的教学工作中，使学生能够接受到先进的教学，并成为适应社会发展需求的高级专业人才。</w:t>
      </w:r>
    </w:p>
    <w:p>
      <w:pPr>
        <w:widowControl/>
        <w:numPr>
          <w:ilvl w:val="0"/>
          <w:numId w:val="14"/>
        </w:numPr>
        <w:spacing w:line="360" w:lineRule="auto"/>
        <w:ind w:firstLine="200"/>
        <w:rPr>
          <w:rFonts w:hint="eastAsia" w:ascii="宋体" w:hAnsi="宋体" w:cs="宋体"/>
          <w:b/>
          <w:kern w:val="0"/>
          <w:sz w:val="24"/>
        </w:rPr>
      </w:pPr>
      <w:r>
        <w:rPr>
          <w:rFonts w:hint="eastAsia" w:ascii="宋体" w:hAnsi="宋体" w:cs="宋体"/>
          <w:b/>
          <w:kern w:val="0"/>
          <w:sz w:val="24"/>
        </w:rPr>
        <w:t>环境设计市场需求现状</w:t>
      </w:r>
    </w:p>
    <w:p>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环境设计作为一种艺术，它比建筑更巨大，比规划更广泛，比工程更富有情感。这是一种爱管闲事的艺术，无所不包的艺术，早以被传统所瞩目的艺术”。随着现代化建设和城市化的快速发展，环境艺术设计日益引起各界的关注和重视，市场对环境艺术设计师的需求旺盛并显示出高度的生命力。</w:t>
      </w:r>
    </w:p>
    <w:p>
      <w:pPr>
        <w:widowControl/>
        <w:spacing w:line="360" w:lineRule="auto"/>
        <w:rPr>
          <w:rFonts w:hint="eastAsia" w:ascii="宋体" w:hAnsi="宋体" w:cs="宋体"/>
          <w:bCs/>
          <w:kern w:val="0"/>
          <w:sz w:val="24"/>
        </w:rPr>
      </w:pPr>
      <w:r>
        <w:rPr>
          <w:rFonts w:hint="eastAsia" w:ascii="宋体" w:hAnsi="宋体" w:cs="宋体"/>
          <w:bCs/>
          <w:kern w:val="0"/>
          <w:sz w:val="24"/>
        </w:rPr>
        <w:t>高等教育大众化，市场化的发展为艺术设计教育的发展带来了新机遇和挑战。从生源情况看，报考环境艺术设计专业的考生一直是报考人数远远多于录取人数，就业方面，继续办好环境艺术设计专业是大势所趋，是社会发展的必然。</w:t>
      </w:r>
    </w:p>
    <w:p>
      <w:pPr>
        <w:widowControl/>
        <w:spacing w:line="360" w:lineRule="auto"/>
        <w:rPr>
          <w:rFonts w:hint="eastAsia" w:ascii="宋体" w:hAnsi="宋体" w:cs="宋体"/>
          <w:bCs/>
          <w:kern w:val="0"/>
          <w:sz w:val="24"/>
        </w:rPr>
      </w:pPr>
      <w:r>
        <w:rPr>
          <w:rFonts w:hint="eastAsia" w:ascii="宋体" w:hAnsi="宋体" w:cs="宋体"/>
          <w:bCs/>
          <w:kern w:val="0"/>
          <w:sz w:val="24"/>
        </w:rPr>
        <w:t>环境艺术专业培养掌握家居装饰的设计方法，具有施工图及效果图的制作能力，掌握综合预算和简单的技能和技巧，培养面向园林景观设计、室内设计与施工、管理、服务等环境艺术设计领域的专业技能人才。未来10年内，市场对环境艺术设计师的需求每年仍将以20%的比例增长。</w:t>
      </w:r>
    </w:p>
    <w:p>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环境艺术”是指环境艺术工程的空间规划，艺术构想方案的综合计划，包括环境与设施计划、空间与装饰计划、造型与构造计划、使用功能与审美功能的计划等。环境艺术，是一个新兴的、边缘的、综合艺术系统工程，是一个跨学科的综合性专业，涉及美术、雕塑、装饰文化、建筑基础知识、园林艺术、人体工程学、设计流派、材料学、心理学等多个领域，无论在专业理论的广度，还是在专业技能的多样化上，都具有一定的代表性。</w:t>
      </w:r>
    </w:p>
    <w:p>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随着生活水平的提高，人们对美感的追求也越来越强烈。环境艺术设计专业作为创造美感的一门学科，也越来越受到学子的青睐。</w:t>
      </w:r>
    </w:p>
    <w:p>
      <w:pPr>
        <w:widowControl/>
        <w:spacing w:line="360" w:lineRule="auto"/>
        <w:ind w:firstLine="470" w:firstLineChars="195"/>
        <w:rPr>
          <w:rFonts w:hint="eastAsia" w:ascii="宋体" w:hAnsi="宋体" w:cs="宋体"/>
          <w:b/>
          <w:bCs/>
          <w:kern w:val="0"/>
          <w:sz w:val="24"/>
        </w:rPr>
      </w:pPr>
      <w:r>
        <w:rPr>
          <w:rFonts w:hint="eastAsia" w:ascii="宋体" w:hAnsi="宋体" w:cs="宋体"/>
          <w:b/>
          <w:bCs/>
          <w:kern w:val="0"/>
          <w:sz w:val="24"/>
        </w:rPr>
        <w:t>6、产品设计市场需求现状</w:t>
      </w:r>
    </w:p>
    <w:p>
      <w:pPr>
        <w:widowControl/>
        <w:spacing w:line="360" w:lineRule="auto"/>
        <w:rPr>
          <w:rFonts w:hint="eastAsia" w:ascii="宋体" w:hAnsi="宋体" w:cs="宋体"/>
          <w:bCs/>
          <w:kern w:val="0"/>
          <w:sz w:val="24"/>
        </w:rPr>
      </w:pPr>
      <w:r>
        <w:rPr>
          <w:rFonts w:hint="eastAsia" w:ascii="宋体" w:hAnsi="宋体" w:cs="宋体"/>
          <w:bCs/>
          <w:kern w:val="0"/>
          <w:sz w:val="24"/>
        </w:rPr>
        <w:t xml:space="preserve">    从市场需求来看，近几年，许多企业已意识到设计的重要性。今天的文化、艺术、食品、汽车、手机、电脑市场中，各企业越来越关注设计问题，谁的设计有创新能取胜，谁就能赢得市场。</w:t>
      </w:r>
    </w:p>
    <w:p>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我国的产品设计正处在由“中国制造”向“中国创造”的转折点上。各种新产品都希望以新颖独特的外观和性能，吸引大众的目光。各行各业对设计人才的需求日渐凸显。学习产品设计的毕业生可从事的工作很多：如可以在互联网、手机、电子、纺织、机械、仪器仪表、交通、家居、家用电器、奢侈品、装饰品、手工艺品、生活用品、食品、旅游产品等行业从事产品开发设计、展示设计、交互设计、设施设计等工作；也可从事产品开发相关的媒体、印刷、包装、广告、营销等研究与管理工作；还可在高校从事教学、科研、产品研究以及顾问等工作。</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综上所述, 艺术系6个专业是比较贴近市场需求的，人才培养方案的设置也是比较合理的。但在教育教学实践中，仍需要进一步提高学生的动手实践能力，参加企业实践活动，这样才能培养出更符合企业、社会需求的有用人才。</w:t>
      </w:r>
    </w:p>
    <w:p>
      <w:pPr>
        <w:widowControl/>
        <w:spacing w:line="360" w:lineRule="auto"/>
        <w:ind w:firstLine="482" w:firstLineChars="200"/>
        <w:rPr>
          <w:rFonts w:hint="eastAsia" w:ascii="宋体" w:hAnsi="宋体" w:cs="宋体"/>
          <w:b/>
          <w:kern w:val="0"/>
          <w:sz w:val="24"/>
        </w:rPr>
      </w:pPr>
      <w:r>
        <w:rPr>
          <w:rFonts w:hint="eastAsia" w:ascii="宋体" w:hAnsi="宋体" w:cs="宋体"/>
          <w:b/>
          <w:kern w:val="0"/>
          <w:sz w:val="24"/>
        </w:rPr>
        <w:t>四、我系就业工作的重点与亮点</w:t>
      </w:r>
    </w:p>
    <w:p>
      <w:pPr>
        <w:widowControl/>
        <w:spacing w:line="360" w:lineRule="auto"/>
        <w:ind w:firstLine="470" w:firstLineChars="196"/>
        <w:rPr>
          <w:rFonts w:hint="eastAsia" w:ascii="宋体" w:hAnsi="宋体" w:cs="宋体"/>
          <w:kern w:val="0"/>
          <w:sz w:val="24"/>
        </w:rPr>
      </w:pPr>
      <w:r>
        <w:rPr>
          <w:rFonts w:hint="eastAsia" w:ascii="宋体" w:hAnsi="宋体" w:cs="宋体"/>
          <w:kern w:val="0"/>
          <w:sz w:val="24"/>
        </w:rPr>
        <w:t>在系党总支的有力领导下，我系就业工作顺利开展，各教研室老师积极配合，为我系2017届毕业生提供就业信息、拓展就业渠道。我系就业工作的亮点为：建立了毕业生就业信息库，一生一策，定期了解他们的就业意向等。2是定期召开毕业生分专业思想座谈会，及时了解他们就业动态和发布招聘信息，3是对家庭经济困难的学生进行定点帮扶，特别是建档立卡的贫困家庭学生，主动联系用人单位，为他们量身定做适合他们的工作岗位，例如我系13级产品专业邓浩同学，是一名残疾学生，经过系部领导老师推荐到我系就业实习基地为先设计有限公司工作，我系的2017届建档立卡4名贫困家庭同学都通过系部的专场招聘会找到满意的工作。</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就业工作是衡量学生大学学习质量和教师教学质量的最终指标，务必加大力度，毕业班辅导员要多上班上，让每一位毕业生都具有就业紧迫感，积极联系相关企业，</w:t>
      </w:r>
      <w:r>
        <w:rPr>
          <w:rFonts w:hint="eastAsia" w:ascii="宋体" w:hAnsi="宋体" w:cs="宋体"/>
          <w:b/>
          <w:kern w:val="0"/>
          <w:sz w:val="24"/>
        </w:rPr>
        <w:t>1是加大就业信息宣传力度</w:t>
      </w:r>
      <w:r>
        <w:rPr>
          <w:rFonts w:hint="eastAsia" w:ascii="宋体" w:hAnsi="宋体" w:cs="宋体"/>
          <w:kern w:val="0"/>
          <w:sz w:val="24"/>
        </w:rPr>
        <w:t>。我系毕业班辅导员及时为毕业班学生通过各种方式搜集传递就业信息，鼓励学生多参加校园招聘，多浏览就业指导中心招聘信息，多关注知名招聘网站发布的就业信息等。并鼓励他们有机会就要去大胆尝试，始终树立自信心。只有具备良好的心理素质和扎实的专业基础，才能找到一份好工作。及时了解学生就业意愿和动态，我系毕业班辅导员及时走进课堂，走入学生，了解毕业生的思想动态和就业意愿。并根据他们的就业意愿，积极联系相关企业。系团总支书记吴娴老师利用就业指导课，重点分析了就业形势和毕业生应聘企业应当具备的基本素质。有针对性地开展就业指导，为他们讲解就业政策以及如何调高自己的竞争力等。</w:t>
      </w:r>
      <w:r>
        <w:rPr>
          <w:rFonts w:hint="eastAsia" w:ascii="宋体" w:hAnsi="宋体" w:cs="宋体"/>
          <w:b/>
          <w:kern w:val="0"/>
          <w:sz w:val="24"/>
        </w:rPr>
        <w:t>2是积极与人才市场企业联系</w:t>
      </w:r>
      <w:r>
        <w:rPr>
          <w:rFonts w:hint="eastAsia" w:ascii="宋体" w:hAnsi="宋体" w:cs="宋体"/>
          <w:kern w:val="0"/>
          <w:sz w:val="24"/>
        </w:rPr>
        <w:t>。为了更好地促进毕业生就业，我系积极与用人单位企业联系，系党总支夏勇、党总支副书记鲁先瑾和毕业班辅导员先后与徐州、南京人才市场对接，上海、苏州、宿州等用人单位对接；带去我系毕业生的求职简历光盘，拓宽就业渠道，搭建就业平台，及时了解企业用人需求，并组织我系毕业班学生认真填写就业推荐表，积极主动地向用人单位推荐自己。系学工办、团总支等部门和多位老师为我系毕业生积极联系招聘单位，安徽涂点设计智能有限公司、合肥奥智工业设计有限公司、南京丝路设计有限公司、荣事达小家电有限集团、上海雷震动漫产业有限公司、安徽青松食品有限公司、安徽省泰建筑装饰工程有限公司、金螳螂园林绿化景观有限公司、上海黑桥工业设计有限公司、深圳市建筑装饰(集团)有限公司等10家单位通过直接或间接的方式从我系招聘毕业生。</w:t>
      </w:r>
    </w:p>
    <w:p>
      <w:pPr>
        <w:widowControl/>
        <w:spacing w:line="360" w:lineRule="auto"/>
        <w:ind w:firstLine="556" w:firstLineChars="232"/>
        <w:rPr>
          <w:rFonts w:hint="eastAsia" w:ascii="宋体" w:hAnsi="宋体" w:cs="宋体"/>
          <w:kern w:val="0"/>
          <w:sz w:val="24"/>
        </w:rPr>
      </w:pPr>
      <w:r>
        <w:rPr>
          <w:rFonts w:hint="eastAsia" w:ascii="宋体" w:hAnsi="宋体" w:cs="宋体"/>
          <w:kern w:val="0"/>
          <w:sz w:val="24"/>
        </w:rPr>
        <w:t>我院组织招聘会时，系党总支副书记、学工办主任和毕业班辅导员还到招聘会现场收集与我系专业相关企业信息，并通过QQ群、飞信群发送给学生。</w:t>
      </w:r>
    </w:p>
    <w:p>
      <w:pPr>
        <w:widowControl/>
        <w:spacing w:line="360" w:lineRule="auto"/>
        <w:ind w:firstLine="482" w:firstLineChars="200"/>
        <w:rPr>
          <w:rFonts w:hint="eastAsia" w:ascii="宋体" w:hAnsi="宋体" w:cs="宋体"/>
          <w:b/>
          <w:kern w:val="0"/>
          <w:sz w:val="24"/>
        </w:rPr>
      </w:pPr>
      <w:r>
        <w:rPr>
          <w:rFonts w:hint="eastAsia" w:ascii="宋体" w:hAnsi="宋体" w:cs="宋体"/>
          <w:b/>
          <w:kern w:val="0"/>
          <w:sz w:val="24"/>
        </w:rPr>
        <w:t>五、艺术设计系对就业困难、弱势群体、特殊问题毕业生帮扶情况</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2017年，我系毕业生人数为</w:t>
      </w:r>
      <w:r>
        <w:rPr>
          <w:rFonts w:hint="eastAsia" w:ascii="宋体" w:hAnsi="宋体" w:cs="宋体"/>
          <w:b/>
          <w:bCs/>
          <w:kern w:val="0"/>
          <w:sz w:val="24"/>
        </w:rPr>
        <w:t>262</w:t>
      </w:r>
      <w:r>
        <w:rPr>
          <w:rFonts w:hint="eastAsia" w:ascii="宋体" w:hAnsi="宋体" w:cs="宋体"/>
          <w:kern w:val="0"/>
          <w:sz w:val="24"/>
        </w:rPr>
        <w:t>人。2017年我系共认定</w:t>
      </w:r>
      <w:r>
        <w:rPr>
          <w:rFonts w:hint="eastAsia" w:ascii="宋体" w:hAnsi="宋体" w:cs="宋体"/>
          <w:b/>
          <w:bCs/>
          <w:kern w:val="0"/>
          <w:sz w:val="24"/>
        </w:rPr>
        <w:t>249</w:t>
      </w:r>
      <w:r>
        <w:rPr>
          <w:rFonts w:hint="eastAsia" w:ascii="宋体" w:hAnsi="宋体" w:cs="宋体"/>
          <w:kern w:val="0"/>
          <w:sz w:val="24"/>
        </w:rPr>
        <w:t>名学生为家庭经济困难学生，占全系学生人数的</w:t>
      </w:r>
      <w:r>
        <w:rPr>
          <w:rFonts w:hint="eastAsia" w:ascii="宋体" w:hAnsi="宋体" w:cs="宋体"/>
          <w:b/>
          <w:kern w:val="0"/>
          <w:sz w:val="24"/>
        </w:rPr>
        <w:t>21.1</w:t>
      </w:r>
      <w:r>
        <w:rPr>
          <w:rFonts w:hint="eastAsia" w:ascii="宋体" w:hAnsi="宋体" w:cs="宋体"/>
          <w:kern w:val="0"/>
          <w:sz w:val="24"/>
        </w:rPr>
        <w:t>%。其中毕业班认定贫困生</w:t>
      </w:r>
      <w:r>
        <w:rPr>
          <w:rFonts w:hint="eastAsia" w:ascii="宋体" w:hAnsi="宋体" w:cs="宋体"/>
          <w:b/>
          <w:bCs/>
          <w:kern w:val="0"/>
          <w:sz w:val="24"/>
        </w:rPr>
        <w:t>62</w:t>
      </w:r>
      <w:r>
        <w:rPr>
          <w:rFonts w:hint="eastAsia" w:ascii="宋体" w:hAnsi="宋体" w:cs="宋体"/>
          <w:kern w:val="0"/>
          <w:sz w:val="24"/>
        </w:rPr>
        <w:t>人，占2017年认定贫困生总数的</w:t>
      </w:r>
      <w:r>
        <w:rPr>
          <w:rFonts w:hint="eastAsia" w:ascii="宋体" w:hAnsi="宋体" w:cs="宋体"/>
          <w:b/>
          <w:bCs/>
          <w:kern w:val="0"/>
          <w:sz w:val="24"/>
        </w:rPr>
        <w:t>24.21%</w:t>
      </w:r>
      <w:r>
        <w:rPr>
          <w:rFonts w:hint="eastAsia" w:ascii="宋体" w:hAnsi="宋体" w:cs="宋体"/>
          <w:kern w:val="0"/>
          <w:sz w:val="24"/>
        </w:rPr>
        <w:t>，占2017年毕业生总数的</w:t>
      </w:r>
      <w:r>
        <w:rPr>
          <w:rFonts w:hint="eastAsia" w:ascii="宋体" w:hAnsi="宋体" w:cs="宋体"/>
          <w:b/>
          <w:bCs/>
          <w:kern w:val="0"/>
          <w:sz w:val="24"/>
        </w:rPr>
        <w:t>23.66%</w:t>
      </w:r>
      <w:r>
        <w:rPr>
          <w:rFonts w:hint="eastAsia" w:ascii="宋体" w:hAnsi="宋体" w:cs="宋体"/>
          <w:kern w:val="0"/>
          <w:sz w:val="24"/>
        </w:rPr>
        <w:t>。为确保困难毕业生顺利就业，真正落实学院关于做好2017届困难毕业生就业工作的有关精神，我系建立了党总支领导下的辅导员帮扶制度。帮扶对象为2017届因各种原因就业困难的毕业生。辅导员通过主动联系企业、搜集就业信息，为困难毕业生有针对性地提供帮扶，直到困难毕业生找到工作为止。通过QQ、短信、电话、面谈等方式，辅导员详细了解所联系的困难毕业生的家庭情况、就业意向等，对导致其就业困难的原因进行详细分析，找准问题，尽一切能力帮助其解决就业难题。</w:t>
      </w:r>
    </w:p>
    <w:p>
      <w:pPr>
        <w:widowControl/>
        <w:spacing w:line="360" w:lineRule="auto"/>
        <w:ind w:firstLine="482" w:firstLineChars="200"/>
        <w:rPr>
          <w:rFonts w:hint="eastAsia" w:ascii="宋体" w:hAnsi="宋体" w:cs="宋体"/>
          <w:b/>
          <w:kern w:val="0"/>
          <w:sz w:val="24"/>
        </w:rPr>
      </w:pPr>
      <w:r>
        <w:rPr>
          <w:rFonts w:hint="eastAsia" w:ascii="宋体" w:hAnsi="宋体" w:cs="宋体"/>
          <w:b/>
          <w:kern w:val="0"/>
          <w:sz w:val="24"/>
        </w:rPr>
        <w:t>六、艺术设计系各专业毕业生跟踪调查情况</w:t>
      </w:r>
    </w:p>
    <w:p>
      <w:pPr>
        <w:widowControl/>
        <w:spacing w:line="360" w:lineRule="auto"/>
        <w:ind w:firstLine="472" w:firstLineChars="197"/>
        <w:rPr>
          <w:rFonts w:hint="eastAsia" w:ascii="宋体" w:hAnsi="宋体" w:cs="宋体"/>
          <w:bCs/>
          <w:sz w:val="24"/>
        </w:rPr>
      </w:pPr>
      <w:r>
        <w:rPr>
          <w:rFonts w:hint="eastAsia" w:ascii="宋体" w:hAnsi="宋体" w:cs="宋体"/>
          <w:bCs/>
          <w:sz w:val="24"/>
        </w:rPr>
        <w:t>今年，我系通过发放毕业生网络问卷、辅导员电话、QQ联系等方式，与毕业生保持紧密联系，继续了解我系2017届毕业生就业状况。根据我们的调查，今年我系毕业生跟踪调查数据表明：随着国家经济结构和大学生求职预期的转变，私营企业已经成为毕业生就业的首选。在被调查的毕业生当中，有231名在私营企业工作，占到被调查人数的95%。这与私营企业规模不断壮大，用人门槛低有很大关系。相反，毕业生进入国有、集体和机关事业单位则相对比较少。但是因为我系学科专业特点，很多学生毕业后工作稳定性较差，有部分同学毕业后两三个月内就换了工作，或者在继续寻找合适的工作。</w:t>
      </w:r>
    </w:p>
    <w:p>
      <w:pPr>
        <w:widowControl/>
        <w:spacing w:line="360" w:lineRule="auto"/>
        <w:ind w:firstLine="200"/>
        <w:rPr>
          <w:rFonts w:hint="eastAsia" w:ascii="宋体" w:hAnsi="宋体" w:cs="宋体"/>
          <w:b/>
          <w:bCs/>
          <w:sz w:val="24"/>
        </w:rPr>
      </w:pPr>
      <w:r>
        <w:rPr>
          <w:rFonts w:hint="eastAsia" w:ascii="宋体" w:hAnsi="宋体" w:cs="宋体"/>
          <w:bCs/>
          <w:sz w:val="24"/>
        </w:rPr>
        <w:t>　（</w:t>
      </w:r>
      <w:r>
        <w:rPr>
          <w:rFonts w:hint="eastAsia" w:ascii="宋体" w:hAnsi="宋体" w:cs="宋体"/>
          <w:b/>
          <w:bCs/>
          <w:sz w:val="24"/>
        </w:rPr>
        <w:t>一</w:t>
      </w:r>
      <w:r>
        <w:rPr>
          <w:rFonts w:hint="eastAsia" w:ascii="宋体" w:hAnsi="宋体" w:cs="宋体"/>
          <w:bCs/>
          <w:sz w:val="24"/>
        </w:rPr>
        <w:t>）</w:t>
      </w:r>
      <w:r>
        <w:rPr>
          <w:rFonts w:hint="eastAsia" w:ascii="宋体" w:hAnsi="宋体" w:cs="宋体"/>
          <w:b/>
          <w:bCs/>
          <w:sz w:val="24"/>
        </w:rPr>
        <w:t>、就业单位规模分析</w:t>
      </w:r>
    </w:p>
    <w:p>
      <w:pPr>
        <w:widowControl/>
        <w:spacing w:line="360" w:lineRule="auto"/>
        <w:ind w:firstLine="480" w:firstLineChars="200"/>
        <w:rPr>
          <w:rFonts w:hint="eastAsia" w:ascii="宋体" w:hAnsi="宋体" w:cs="宋体"/>
          <w:bCs/>
          <w:sz w:val="24"/>
        </w:rPr>
      </w:pPr>
      <w:r>
        <w:rPr>
          <w:rFonts w:hint="eastAsia" w:ascii="宋体" w:hAnsi="宋体" w:cs="宋体"/>
          <w:bCs/>
          <w:sz w:val="24"/>
        </w:rPr>
        <w:t>在今年的毕业生调查中，我系学生超过半数在企业规模相对较小的单位工作，单位规模主要集中在50人以下和50—100人的企业，本次调查的毕业生在这两类单位工作的分别占到</w:t>
      </w:r>
      <w:r>
        <w:rPr>
          <w:rFonts w:hint="eastAsia" w:ascii="宋体" w:hAnsi="宋体" w:cs="宋体"/>
          <w:b/>
          <w:bCs/>
          <w:sz w:val="24"/>
        </w:rPr>
        <w:t>38%</w:t>
      </w:r>
      <w:r>
        <w:rPr>
          <w:rFonts w:hint="eastAsia" w:ascii="宋体" w:hAnsi="宋体" w:cs="宋体"/>
          <w:bCs/>
          <w:sz w:val="24"/>
        </w:rPr>
        <w:t>和</w:t>
      </w:r>
      <w:r>
        <w:rPr>
          <w:rFonts w:hint="eastAsia" w:ascii="宋体" w:hAnsi="宋体" w:cs="宋体"/>
          <w:b/>
          <w:bCs/>
          <w:sz w:val="24"/>
        </w:rPr>
        <w:t>29%</w:t>
      </w:r>
      <w:r>
        <w:rPr>
          <w:rFonts w:hint="eastAsia" w:ascii="宋体" w:hAnsi="宋体" w:cs="宋体"/>
          <w:bCs/>
          <w:sz w:val="24"/>
        </w:rPr>
        <w:t>。其余100—500人占到</w:t>
      </w:r>
      <w:r>
        <w:rPr>
          <w:rFonts w:hint="eastAsia" w:ascii="宋体" w:hAnsi="宋体" w:cs="宋体"/>
          <w:b/>
          <w:bCs/>
          <w:sz w:val="24"/>
        </w:rPr>
        <w:t>21%</w:t>
      </w:r>
      <w:r>
        <w:rPr>
          <w:rFonts w:hint="eastAsia" w:ascii="宋体" w:hAnsi="宋体" w:cs="宋体"/>
          <w:bCs/>
          <w:sz w:val="24"/>
        </w:rPr>
        <w:t>，500—1000人占到</w:t>
      </w:r>
      <w:r>
        <w:rPr>
          <w:rFonts w:hint="eastAsia" w:ascii="宋体" w:hAnsi="宋体" w:cs="宋体"/>
          <w:b/>
          <w:bCs/>
          <w:sz w:val="24"/>
        </w:rPr>
        <w:t>8%</w:t>
      </w:r>
      <w:r>
        <w:rPr>
          <w:rFonts w:hint="eastAsia" w:ascii="宋体" w:hAnsi="宋体" w:cs="宋体"/>
          <w:bCs/>
          <w:sz w:val="24"/>
        </w:rPr>
        <w:t>，有</w:t>
      </w:r>
      <w:r>
        <w:rPr>
          <w:rFonts w:hint="eastAsia" w:ascii="宋体" w:hAnsi="宋体" w:cs="宋体"/>
          <w:b/>
          <w:bCs/>
          <w:sz w:val="24"/>
        </w:rPr>
        <w:t>4%</w:t>
      </w:r>
      <w:r>
        <w:rPr>
          <w:rFonts w:hint="eastAsia" w:ascii="宋体" w:hAnsi="宋体" w:cs="宋体"/>
          <w:bCs/>
          <w:sz w:val="24"/>
        </w:rPr>
        <w:t>的毕业生工作单位规模超过1000人。</w:t>
      </w:r>
      <w:r>
        <w:rPr>
          <w:rFonts w:hint="eastAsia" w:ascii="宋体" w:hAnsi="宋体" w:cs="宋体"/>
          <w:b/>
          <w:bCs/>
          <w:sz w:val="24"/>
        </w:rPr>
        <w:t>1、月收入情况调查</w:t>
      </w:r>
      <w:r>
        <w:rPr>
          <w:rFonts w:hint="eastAsia" w:ascii="宋体" w:hAnsi="宋体" w:cs="宋体"/>
          <w:bCs/>
          <w:sz w:val="24"/>
        </w:rPr>
        <w:t>：本次调查中的毕业生工作收入基本都达到2000元以上。其中月收入在2000—3000元的最多，达到</w:t>
      </w:r>
      <w:r>
        <w:rPr>
          <w:rFonts w:hint="eastAsia" w:ascii="宋体" w:hAnsi="宋体" w:cs="宋体"/>
          <w:b/>
          <w:bCs/>
          <w:sz w:val="24"/>
        </w:rPr>
        <w:t>55%</w:t>
      </w:r>
      <w:r>
        <w:rPr>
          <w:rFonts w:hint="eastAsia" w:ascii="宋体" w:hAnsi="宋体" w:cs="宋体"/>
          <w:bCs/>
          <w:sz w:val="24"/>
        </w:rPr>
        <w:t>，其次为3000—4000元达到</w:t>
      </w:r>
      <w:r>
        <w:rPr>
          <w:rFonts w:hint="eastAsia" w:ascii="宋体" w:hAnsi="宋体" w:cs="宋体"/>
          <w:b/>
          <w:bCs/>
          <w:sz w:val="24"/>
        </w:rPr>
        <w:t>39%</w:t>
      </w:r>
      <w:r>
        <w:rPr>
          <w:rFonts w:hint="eastAsia" w:ascii="宋体" w:hAnsi="宋体" w:cs="宋体"/>
          <w:bCs/>
          <w:sz w:val="24"/>
        </w:rPr>
        <w:t>，另外在本次调查的毕业生当中也不乏高收入者，在被调查的毕业生里面有月收入超过5000，占到总数的</w:t>
      </w:r>
      <w:r>
        <w:rPr>
          <w:rFonts w:hint="eastAsia" w:ascii="宋体" w:hAnsi="宋体" w:cs="宋体"/>
          <w:b/>
          <w:bCs/>
          <w:sz w:val="24"/>
        </w:rPr>
        <w:t>6%</w:t>
      </w:r>
      <w:r>
        <w:rPr>
          <w:rFonts w:hint="eastAsia" w:ascii="宋体" w:hAnsi="宋体" w:cs="宋体"/>
          <w:bCs/>
          <w:sz w:val="24"/>
        </w:rPr>
        <w:t>。从今年的情况来看，高收入者比例有一定的提高。</w:t>
      </w:r>
      <w:r>
        <w:rPr>
          <w:rFonts w:hint="eastAsia" w:ascii="宋体" w:hAnsi="宋体" w:cs="宋体"/>
          <w:b/>
          <w:bCs/>
          <w:sz w:val="24"/>
        </w:rPr>
        <w:t>2、工作流动性分析，</w:t>
      </w:r>
      <w:r>
        <w:rPr>
          <w:rFonts w:hint="eastAsia" w:ascii="宋体" w:hAnsi="宋体" w:cs="宋体"/>
          <w:bCs/>
          <w:sz w:val="24"/>
        </w:rPr>
        <w:t>正常的人才流动是社会发展的重要条件，但是过于频繁的人才流动也会给正常的经济发展带来阻碍。今年的调查表明：我系毕业生跳槽现象比较频繁，统计中发现共有</w:t>
      </w:r>
      <w:r>
        <w:rPr>
          <w:rFonts w:hint="eastAsia" w:ascii="宋体" w:hAnsi="宋体" w:cs="宋体"/>
          <w:b/>
          <w:bCs/>
          <w:sz w:val="24"/>
        </w:rPr>
        <w:t>74.5%</w:t>
      </w:r>
      <w:r>
        <w:rPr>
          <w:rFonts w:hint="eastAsia" w:ascii="宋体" w:hAnsi="宋体" w:cs="宋体"/>
          <w:bCs/>
          <w:sz w:val="24"/>
        </w:rPr>
        <w:t>的毕业生有过跳槽经历。其中更换过一次单位的占有</w:t>
      </w:r>
      <w:r>
        <w:rPr>
          <w:rFonts w:hint="eastAsia" w:ascii="宋体" w:hAnsi="宋体" w:cs="宋体"/>
          <w:b/>
          <w:bCs/>
          <w:sz w:val="24"/>
        </w:rPr>
        <w:t>47.2%</w:t>
      </w:r>
      <w:r>
        <w:rPr>
          <w:rFonts w:hint="eastAsia" w:ascii="宋体" w:hAnsi="宋体" w:cs="宋体"/>
          <w:bCs/>
          <w:sz w:val="24"/>
        </w:rPr>
        <w:t>，更换过二次和三次的分别占</w:t>
      </w:r>
      <w:r>
        <w:rPr>
          <w:rFonts w:hint="eastAsia" w:ascii="宋体" w:hAnsi="宋体" w:cs="宋体"/>
          <w:b/>
          <w:bCs/>
          <w:sz w:val="24"/>
        </w:rPr>
        <w:t>16.8%</w:t>
      </w:r>
      <w:r>
        <w:rPr>
          <w:rFonts w:hint="eastAsia" w:ascii="宋体" w:hAnsi="宋体" w:cs="宋体"/>
          <w:bCs/>
          <w:sz w:val="24"/>
        </w:rPr>
        <w:t>和</w:t>
      </w:r>
      <w:r>
        <w:rPr>
          <w:rFonts w:hint="eastAsia" w:ascii="宋体" w:hAnsi="宋体" w:cs="宋体"/>
          <w:b/>
          <w:bCs/>
          <w:sz w:val="24"/>
        </w:rPr>
        <w:t>6.3%</w:t>
      </w:r>
      <w:r>
        <w:rPr>
          <w:rFonts w:hint="eastAsia" w:ascii="宋体" w:hAnsi="宋体" w:cs="宋体"/>
          <w:bCs/>
          <w:sz w:val="24"/>
        </w:rPr>
        <w:t>。另外有</w:t>
      </w:r>
      <w:r>
        <w:rPr>
          <w:rFonts w:hint="eastAsia" w:ascii="宋体" w:hAnsi="宋体" w:cs="宋体"/>
          <w:b/>
          <w:bCs/>
          <w:sz w:val="24"/>
        </w:rPr>
        <w:t>4.2%</w:t>
      </w:r>
      <w:r>
        <w:rPr>
          <w:rFonts w:hint="eastAsia" w:ascii="宋体" w:hAnsi="宋体" w:cs="宋体"/>
          <w:bCs/>
          <w:sz w:val="24"/>
        </w:rPr>
        <w:t>的毕业生更换工作岗位有3次以上。</w:t>
      </w:r>
      <w:r>
        <w:rPr>
          <w:rFonts w:hint="eastAsia" w:ascii="宋体" w:hAnsi="宋体" w:cs="宋体"/>
          <w:b/>
          <w:bCs/>
          <w:sz w:val="24"/>
        </w:rPr>
        <w:t>3、专业对口情况分析，</w:t>
      </w:r>
      <w:r>
        <w:rPr>
          <w:rFonts w:hint="eastAsia" w:ascii="宋体" w:hAnsi="宋体" w:cs="宋体"/>
          <w:bCs/>
          <w:sz w:val="24"/>
        </w:rPr>
        <w:t>从调查的结果中发现，我系毕业生就业后所从事的工作与在校所学专业对口者占</w:t>
      </w:r>
      <w:r>
        <w:rPr>
          <w:rFonts w:hint="eastAsia" w:ascii="宋体" w:hAnsi="宋体" w:cs="宋体"/>
          <w:b/>
          <w:bCs/>
          <w:sz w:val="24"/>
        </w:rPr>
        <w:t>42.5%</w:t>
      </w:r>
      <w:r>
        <w:rPr>
          <w:rFonts w:hint="eastAsia" w:ascii="宋体" w:hAnsi="宋体" w:cs="宋体"/>
          <w:bCs/>
          <w:sz w:val="24"/>
        </w:rPr>
        <w:t>，基本对口者占</w:t>
      </w:r>
      <w:r>
        <w:rPr>
          <w:rFonts w:hint="eastAsia" w:ascii="宋体" w:hAnsi="宋体" w:cs="宋体"/>
          <w:b/>
          <w:bCs/>
          <w:sz w:val="24"/>
        </w:rPr>
        <w:t>41.8%</w:t>
      </w:r>
      <w:r>
        <w:rPr>
          <w:rFonts w:hint="eastAsia" w:ascii="宋体" w:hAnsi="宋体" w:cs="宋体"/>
          <w:bCs/>
          <w:sz w:val="24"/>
        </w:rPr>
        <w:t>，两者之和为</w:t>
      </w:r>
      <w:r>
        <w:rPr>
          <w:rFonts w:hint="eastAsia" w:ascii="宋体" w:hAnsi="宋体" w:cs="宋体"/>
          <w:b/>
          <w:bCs/>
          <w:sz w:val="24"/>
        </w:rPr>
        <w:t>84.3%；</w:t>
      </w:r>
      <w:r>
        <w:rPr>
          <w:rFonts w:hint="eastAsia" w:ascii="宋体" w:hAnsi="宋体" w:cs="宋体"/>
          <w:bCs/>
          <w:sz w:val="24"/>
        </w:rPr>
        <w:t>而有</w:t>
      </w:r>
      <w:r>
        <w:rPr>
          <w:rFonts w:hint="eastAsia" w:ascii="宋体" w:hAnsi="宋体" w:cs="宋体"/>
          <w:b/>
          <w:bCs/>
          <w:sz w:val="24"/>
        </w:rPr>
        <w:t>15.7%</w:t>
      </w:r>
      <w:r>
        <w:rPr>
          <w:rFonts w:hint="eastAsia" w:ascii="宋体" w:hAnsi="宋体" w:cs="宋体"/>
          <w:bCs/>
          <w:sz w:val="24"/>
        </w:rPr>
        <w:t>的毕业生就业后所从事的工作与在校所学专业不对口。</w:t>
      </w:r>
      <w:r>
        <w:rPr>
          <w:rFonts w:hint="eastAsia" w:ascii="宋体" w:hAnsi="宋体" w:cs="宋体"/>
          <w:b/>
          <w:bCs/>
          <w:sz w:val="24"/>
        </w:rPr>
        <w:t>4、用人单位对毕业生的相关评价，</w:t>
      </w:r>
      <w:r>
        <w:rPr>
          <w:rFonts w:hint="eastAsia" w:ascii="宋体" w:hAnsi="宋体" w:cs="宋体"/>
          <w:bCs/>
          <w:sz w:val="24"/>
        </w:rPr>
        <w:t xml:space="preserve">对用人单位情况的调查，我们分两部分进行分析。一是毕业生在用人单位的总体表现分析，二是用人单位对我系毕业生的综合评价方面分析。 </w:t>
      </w:r>
    </w:p>
    <w:p>
      <w:pPr>
        <w:widowControl/>
        <w:spacing w:line="360" w:lineRule="auto"/>
        <w:ind w:firstLine="354" w:firstLineChars="147"/>
        <w:rPr>
          <w:rFonts w:hint="eastAsia" w:ascii="宋体" w:hAnsi="宋体" w:cs="宋体"/>
          <w:b/>
          <w:bCs/>
          <w:sz w:val="24"/>
        </w:rPr>
      </w:pPr>
      <w:r>
        <w:rPr>
          <w:rFonts w:hint="eastAsia" w:ascii="宋体" w:hAnsi="宋体" w:cs="宋体"/>
          <w:b/>
          <w:bCs/>
          <w:sz w:val="24"/>
        </w:rPr>
        <w:t>（二）、毕业生在用人单位的总体表现分析</w:t>
      </w:r>
    </w:p>
    <w:p>
      <w:pPr>
        <w:widowControl/>
        <w:spacing w:line="360" w:lineRule="auto"/>
        <w:ind w:firstLine="472" w:firstLineChars="197"/>
        <w:rPr>
          <w:rFonts w:hint="eastAsia" w:ascii="宋体" w:hAnsi="宋体" w:cs="宋体"/>
          <w:b/>
          <w:bCs/>
          <w:sz w:val="24"/>
        </w:rPr>
      </w:pPr>
      <w:r>
        <w:rPr>
          <w:rFonts w:hint="eastAsia" w:ascii="宋体" w:hAnsi="宋体" w:cs="宋体"/>
          <w:bCs/>
          <w:sz w:val="24"/>
        </w:rPr>
        <w:t>对用人单位满意度的调查，用人单位对我系毕业生的综合评价比较好，其中优秀的达到</w:t>
      </w:r>
      <w:r>
        <w:rPr>
          <w:rFonts w:hint="eastAsia" w:ascii="宋体" w:hAnsi="宋体" w:cs="宋体"/>
          <w:b/>
          <w:bCs/>
          <w:sz w:val="24"/>
        </w:rPr>
        <w:t>45.6%</w:t>
      </w:r>
      <w:r>
        <w:rPr>
          <w:rFonts w:hint="eastAsia" w:ascii="宋体" w:hAnsi="宋体" w:cs="宋体"/>
          <w:bCs/>
          <w:sz w:val="24"/>
        </w:rPr>
        <w:t>，称职的达到</w:t>
      </w:r>
      <w:r>
        <w:rPr>
          <w:rFonts w:hint="eastAsia" w:ascii="宋体" w:hAnsi="宋体" w:cs="宋体"/>
          <w:b/>
          <w:bCs/>
          <w:sz w:val="24"/>
        </w:rPr>
        <w:t>38.4%</w:t>
      </w:r>
      <w:r>
        <w:rPr>
          <w:rFonts w:hint="eastAsia" w:ascii="宋体" w:hAnsi="宋体" w:cs="宋体"/>
          <w:bCs/>
          <w:sz w:val="24"/>
        </w:rPr>
        <w:t>，两项相加已达到了</w:t>
      </w:r>
      <w:r>
        <w:rPr>
          <w:rFonts w:hint="eastAsia" w:ascii="宋体" w:hAnsi="宋体" w:cs="宋体"/>
          <w:b/>
          <w:bCs/>
          <w:sz w:val="24"/>
        </w:rPr>
        <w:t>84%</w:t>
      </w:r>
      <w:r>
        <w:rPr>
          <w:rFonts w:hint="eastAsia" w:ascii="宋体" w:hAnsi="宋体" w:cs="宋体"/>
          <w:bCs/>
          <w:sz w:val="24"/>
        </w:rPr>
        <w:t>。另外基本称职有</w:t>
      </w:r>
      <w:r>
        <w:rPr>
          <w:rFonts w:hint="eastAsia" w:ascii="宋体" w:hAnsi="宋体" w:cs="宋体"/>
          <w:b/>
          <w:bCs/>
          <w:sz w:val="24"/>
        </w:rPr>
        <w:t>14.6%</w:t>
      </w:r>
      <w:r>
        <w:rPr>
          <w:rFonts w:hint="eastAsia" w:ascii="宋体" w:hAnsi="宋体" w:cs="宋体"/>
          <w:bCs/>
          <w:sz w:val="24"/>
        </w:rPr>
        <w:t>，不称职比率为</w:t>
      </w:r>
      <w:r>
        <w:rPr>
          <w:rFonts w:hint="eastAsia" w:ascii="宋体" w:hAnsi="宋体" w:cs="宋体"/>
          <w:b/>
          <w:bCs/>
          <w:sz w:val="24"/>
        </w:rPr>
        <w:t>1.3%</w:t>
      </w:r>
      <w:r>
        <w:rPr>
          <w:rFonts w:hint="eastAsia" w:ascii="宋体" w:hAnsi="宋体" w:cs="宋体"/>
          <w:bCs/>
          <w:sz w:val="24"/>
        </w:rPr>
        <w:t>。</w:t>
      </w:r>
      <w:r>
        <w:rPr>
          <w:rFonts w:hint="eastAsia" w:ascii="宋体" w:hAnsi="宋体" w:cs="宋体"/>
          <w:b/>
          <w:bCs/>
          <w:sz w:val="24"/>
        </w:rPr>
        <w:t>用人单位对我系毕业生的综合评价方面分析，</w:t>
      </w:r>
      <w:r>
        <w:rPr>
          <w:rFonts w:hint="eastAsia" w:ascii="宋体" w:hAnsi="宋体" w:cs="宋体"/>
          <w:bCs/>
          <w:sz w:val="24"/>
        </w:rPr>
        <w:t>通过表一发现，我系毕业生在计算机能力、思想道德、业余爱好、专业技能和心理素质等方面的综合素质得到认可的。所学的知识在实际工作和生活中得到充分的利用，同时以较强的社会交际能力和良好的工作作风得到所在单位的认可，而外语能力、自学能力、创新能力等素质方面相对较差。</w:t>
      </w:r>
    </w:p>
    <w:p>
      <w:pPr>
        <w:widowControl/>
        <w:spacing w:line="360" w:lineRule="auto"/>
        <w:ind w:firstLine="480" w:firstLineChars="200"/>
        <w:rPr>
          <w:rFonts w:hint="eastAsia" w:ascii="宋体" w:hAnsi="宋体" w:cs="宋体"/>
          <w:bCs/>
          <w:sz w:val="24"/>
        </w:rPr>
      </w:pPr>
      <w:r>
        <w:rPr>
          <w:rFonts w:hint="eastAsia" w:ascii="宋体" w:hAnsi="宋体" w:cs="宋体"/>
          <w:bCs/>
          <w:sz w:val="24"/>
        </w:rPr>
        <w:t>通过本次调查，得出的结论是我系毕业生的总体水平已经得到社会的认可，学生素质比以前又有了很大的提高，就业质量较好。但是我系学生存在的问题也值得我们去注意，特别是外语水平、自学能力和创新能力。我们要为学生提供各种方式来加强薄弱环节的提高，加强学生的综合素质教育，这样才能让学生在激烈的社会竞争中立于不败之地。</w:t>
      </w:r>
    </w:p>
    <w:p>
      <w:pPr>
        <w:widowControl/>
        <w:spacing w:line="360" w:lineRule="auto"/>
        <w:ind w:firstLine="482" w:firstLineChars="200"/>
        <w:rPr>
          <w:rFonts w:hint="eastAsia" w:ascii="宋体" w:hAnsi="宋体" w:cs="宋体"/>
          <w:b/>
          <w:kern w:val="0"/>
          <w:sz w:val="24"/>
        </w:rPr>
      </w:pPr>
      <w:r>
        <w:rPr>
          <w:rFonts w:hint="eastAsia" w:ascii="宋体" w:hAnsi="宋体" w:cs="宋体"/>
          <w:b/>
          <w:kern w:val="0"/>
          <w:sz w:val="24"/>
        </w:rPr>
        <w:t>七、艺术设计系各专业毕业生当年基层就业（西部计划、三支一扶、特岗教师、选调、选聘）情况和案例</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经过层层选拔、严格考核,我系2017届毕业生中艺术与科技班的朱稼祥同学被西部计划项目录取。为响应“到西部去、到基层去、到祖国最需要的地方去”的号召，按照全国项目办的要求，我系2017届大学生志愿服务西部计划工作自2017年4月启动，经过公开招募、网上报名、组织审核、体检等程序，至7月初结束。</w:t>
      </w:r>
    </w:p>
    <w:p>
      <w:pPr>
        <w:widowControl/>
        <w:spacing w:line="360" w:lineRule="auto"/>
        <w:ind w:firstLine="472" w:firstLineChars="196"/>
        <w:rPr>
          <w:rFonts w:hint="eastAsia" w:ascii="宋体" w:hAnsi="宋体" w:cs="宋体"/>
          <w:b/>
          <w:kern w:val="0"/>
          <w:sz w:val="24"/>
        </w:rPr>
      </w:pPr>
      <w:r>
        <w:rPr>
          <w:rFonts w:hint="eastAsia" w:ascii="宋体" w:hAnsi="宋体" w:cs="宋体"/>
          <w:b/>
          <w:kern w:val="0"/>
          <w:sz w:val="24"/>
        </w:rPr>
        <w:t>八、艺术设计系毕业生创业情况及典型案例</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李硕同学是艺术设计系13级产品设计（2）班的学生，在大学四年中他不仅受到了我系良好的专业知识教育，而且在创业实践中取得了初步的成功和良好的开端。现在，将其经历做一介绍：</w:t>
      </w:r>
    </w:p>
    <w:p>
      <w:pPr>
        <w:spacing w:line="360" w:lineRule="auto"/>
        <w:ind w:firstLine="480" w:firstLineChars="200"/>
        <w:rPr>
          <w:rFonts w:hint="eastAsia" w:ascii="宋体" w:hAnsi="宋体"/>
          <w:sz w:val="24"/>
        </w:rPr>
      </w:pPr>
      <w:r>
        <w:rPr>
          <w:rFonts w:hint="eastAsia" w:ascii="宋体" w:hAnsi="宋体"/>
          <w:sz w:val="24"/>
        </w:rPr>
        <w:t>根据李硕同学介绍，李硕同学上大学后，大一开始就在以前学画画的画室代课，由一开始毫无教学经验的助教做起，本人虽说三科水平相差不多，但是色彩始终是我的短处。所以助教的时候也是只带速写和素描两科。四年下来，一直从事高考美术教学的兼职工作，由助教慢慢的做到主教，不管是经验，还是绘画水平，这四年下来，都有了一个质的蜕变。学到了很多，成长了很多，也思考了很多。</w:t>
      </w:r>
    </w:p>
    <w:p>
      <w:pPr>
        <w:spacing w:line="360" w:lineRule="auto"/>
        <w:ind w:firstLine="200"/>
        <w:rPr>
          <w:rFonts w:hint="eastAsia" w:ascii="宋体" w:hAnsi="宋体"/>
          <w:sz w:val="24"/>
        </w:rPr>
      </w:pPr>
      <w:r>
        <w:rPr>
          <w:rFonts w:hint="eastAsia" w:ascii="宋体" w:hAnsi="宋体"/>
          <w:sz w:val="24"/>
        </w:rPr>
        <w:t xml:space="preserve">  李硕同学出身农村，家庭条件不好，大学期间除了做兼职代课挣点外快，还有就是靠学校的贫困补助。深受穷困以及社会现实的影响，感觉就算大学毕业了，凭着自身大学四年的所学，应该能找到一份好的工作，可是回头一想，毕业找份好工作就真的可以改变生活现状吗？物价飞涨，房价的涨幅是银行存款利息上调速度的几倍乃至几十倍、几百倍…，而且合肥的工资在安徽省是最低的，房价和物价的涨幅确实全国帮上有名的。面对这样的现实，思索再三，只能自己专业了，可是创业谈何容易呢?什么都没有，没有资金，没有人脉，没有圈子，没有经验，怎么做才好?</w:t>
      </w:r>
    </w:p>
    <w:p>
      <w:pPr>
        <w:spacing w:line="360" w:lineRule="auto"/>
        <w:ind w:firstLine="480" w:firstLineChars="200"/>
        <w:rPr>
          <w:rFonts w:hint="eastAsia" w:ascii="宋体" w:hAnsi="宋体"/>
          <w:sz w:val="24"/>
        </w:rPr>
      </w:pPr>
      <w:r>
        <w:rPr>
          <w:rFonts w:hint="eastAsia" w:ascii="宋体" w:hAnsi="宋体"/>
          <w:sz w:val="24"/>
        </w:rPr>
        <w:t>李硕曾经在大三的时候和几个志同道合的朋友一起开过兴趣类的艺术绘画辅导班，那时候还一点经营的经验都没有，完全是一边摸索，一边经营。走一步看一步的状况。在这样的情况下,可想而知了，注定失败了，没有开多久就关闭</w:t>
      </w:r>
      <w:r>
        <w:rPr>
          <w:rFonts w:hint="eastAsia" w:ascii="宋体" w:hAnsi="宋体"/>
          <w:sz w:val="24"/>
        </w:rPr>
        <w:drawing>
          <wp:inline distT="0" distB="0" distL="0" distR="0">
            <wp:extent cx="2613660" cy="1734185"/>
            <wp:effectExtent l="19050" t="0" r="0" b="0"/>
            <wp:docPr id="171" name="图片 11" descr="201301051036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1" descr="2013010510364515"/>
                    <pic:cNvPicPr>
                      <a:picLocks noChangeAspect="1" noChangeArrowheads="1"/>
                    </pic:cNvPicPr>
                  </pic:nvPicPr>
                  <pic:blipFill>
                    <a:blip r:embed="rId46"/>
                    <a:srcRect/>
                    <a:stretch>
                      <a:fillRect/>
                    </a:stretch>
                  </pic:blipFill>
                  <pic:spPr>
                    <a:xfrm>
                      <a:off x="0" y="0"/>
                      <a:ext cx="2613660" cy="1734185"/>
                    </a:xfrm>
                    <a:prstGeom prst="rect">
                      <a:avLst/>
                    </a:prstGeom>
                    <a:noFill/>
                    <a:ln w="9525">
                      <a:noFill/>
                      <a:miter lim="800000"/>
                      <a:headEnd/>
                      <a:tailEnd/>
                    </a:ln>
                    <a:effectLst/>
                  </pic:spPr>
                </pic:pic>
              </a:graphicData>
            </a:graphic>
          </wp:inline>
        </w:drawing>
      </w:r>
      <w:r>
        <w:rPr>
          <w:rFonts w:hint="eastAsia" w:ascii="宋体" w:hAnsi="宋体"/>
          <w:sz w:val="24"/>
        </w:rPr>
        <w:drawing>
          <wp:inline distT="0" distB="0" distL="0" distR="0">
            <wp:extent cx="2605405" cy="1734185"/>
            <wp:effectExtent l="19050" t="0" r="4445" b="0"/>
            <wp:docPr id="172" name="图片 10" descr="201301051037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0" descr="2013010510373293"/>
                    <pic:cNvPicPr>
                      <a:picLocks noChangeAspect="1" noChangeArrowheads="1"/>
                    </pic:cNvPicPr>
                  </pic:nvPicPr>
                  <pic:blipFill>
                    <a:blip r:embed="rId47"/>
                    <a:srcRect/>
                    <a:stretch>
                      <a:fillRect/>
                    </a:stretch>
                  </pic:blipFill>
                  <pic:spPr>
                    <a:xfrm>
                      <a:off x="0" y="0"/>
                      <a:ext cx="2605405" cy="1734185"/>
                    </a:xfrm>
                    <a:prstGeom prst="rect">
                      <a:avLst/>
                    </a:prstGeom>
                    <a:noFill/>
                    <a:ln w="9525">
                      <a:noFill/>
                      <a:miter lim="800000"/>
                      <a:headEnd/>
                      <a:tailEnd/>
                    </a:ln>
                  </pic:spPr>
                </pic:pic>
              </a:graphicData>
            </a:graphic>
          </wp:inline>
        </w:drawing>
      </w:r>
      <w:r>
        <w:rPr>
          <w:rFonts w:hint="eastAsia" w:ascii="宋体" w:hAnsi="宋体"/>
          <w:sz w:val="24"/>
        </w:rPr>
        <w:t>了，还欠了一身债。更加加剧了生活的窘迫。于是他就打定主意，做教育培训，没有生源，没有关系，肯定是做不起来的。于是大三开始就参加各种教育活动，知道处处被拒绝，处处碰壁，还是厚着脸皮跑到各大高中去招生，两年下来，也结识了很多教育行业的朋友，与各大高中的关系也不再是那么陌生。尽管还是找不到生，最起码两年下来，我让他们知道了我的努力，知道了我在做什么，做的如何了。</w:t>
      </w:r>
    </w:p>
    <w:p>
      <w:pPr>
        <w:spacing w:line="360" w:lineRule="auto"/>
        <w:ind w:firstLine="200"/>
        <w:rPr>
          <w:rFonts w:hint="eastAsia" w:ascii="宋体" w:hAnsi="宋体"/>
          <w:sz w:val="24"/>
        </w:rPr>
      </w:pPr>
      <w:r>
        <w:rPr>
          <w:rFonts w:hint="eastAsia" w:ascii="宋体" w:hAnsi="宋体"/>
          <w:sz w:val="24"/>
        </w:rPr>
        <w:t xml:space="preserve">  还记得去年的时候，和朋友一起做高招，来往各大高中，画室，以及各大来皖招生的高校领导，两年时间，可算是摸着一点门道了，通过自己的努力和朋友的帮忙，终于疏通了美术类非学历培训两端的难题，解决了招生问题，以及学生来我这里参加培训时候通过艺考的问题。这两个问题在画室运作中占有很大的优势。现在我可以说，只要学生愿意来，告诉我你想要的，就可以满足你想要的。</w:t>
      </w:r>
    </w:p>
    <w:p>
      <w:pPr>
        <w:spacing w:line="360" w:lineRule="auto"/>
        <w:ind w:firstLine="200"/>
        <w:rPr>
          <w:rFonts w:hint="eastAsia" w:ascii="宋体" w:hAnsi="宋体"/>
          <w:sz w:val="24"/>
        </w:rPr>
      </w:pPr>
      <w:r>
        <w:rPr>
          <w:rFonts w:hint="eastAsia" w:ascii="宋体" w:hAnsi="宋体"/>
          <w:sz w:val="24"/>
        </w:rPr>
        <w:t xml:space="preserve">  今年是大四（2017年）毕业的一年，上半年的时间里，一边做毕业设计，一边到处招生，现在江苏的画室多如牛毛，竞争压力特别大，但是我也了解到，很多画室虽然开办时间比我长，宣传的时候也说过升学率高等优势，据我了解，其中至少有百分之五十的水分，从历年来学生反映，画室到了临考阶段，如果一部分学生成绩提不上去，拖整个画室成绩后退，那么会出现被画室“放弃”的情况。这使得学生们对此很是反感。所以我有我的比那些老牌画室更大的优势，相信可以做的很好。</w:t>
      </w:r>
    </w:p>
    <w:p>
      <w:pPr>
        <w:spacing w:line="360" w:lineRule="auto"/>
        <w:ind w:firstLine="480" w:firstLineChars="200"/>
        <w:rPr>
          <w:rFonts w:hint="eastAsia" w:ascii="宋体" w:hAnsi="宋体"/>
          <w:sz w:val="24"/>
        </w:rPr>
      </w:pPr>
      <w:r>
        <w:rPr>
          <w:rFonts w:hint="eastAsia" w:ascii="宋体" w:hAnsi="宋体"/>
          <w:sz w:val="24"/>
        </w:rPr>
        <w:t>经过那么久的摸爬滚打，今年我注册了自己的公司，创办了拾页美术工作室，从一开始就反映了我的正规性。画室也如期开办成功。现在画室加我一起有五位老师，四位主教老师一位生活老师。学生人数也有90多人。</w:t>
      </w:r>
    </w:p>
    <w:p>
      <w:pPr>
        <w:spacing w:line="360" w:lineRule="auto"/>
        <w:ind w:firstLine="480" w:firstLineChars="200"/>
        <w:rPr>
          <w:rFonts w:hint="eastAsia" w:ascii="宋体" w:hAnsi="宋体"/>
          <w:sz w:val="24"/>
        </w:rPr>
      </w:pPr>
    </w:p>
    <w:p>
      <w:pPr>
        <w:spacing w:line="360" w:lineRule="auto"/>
        <w:ind w:firstLine="480" w:firstLineChars="200"/>
        <w:jc w:val="right"/>
        <w:rPr>
          <w:rFonts w:hint="eastAsia" w:ascii="宋体" w:hAnsi="宋体"/>
          <w:sz w:val="24"/>
        </w:rPr>
      </w:pPr>
      <w:r>
        <w:rPr>
          <w:rFonts w:hint="eastAsia" w:ascii="宋体" w:hAnsi="宋体"/>
          <w:sz w:val="24"/>
        </w:rPr>
        <w:t xml:space="preserve">                                        艺术设计系</w:t>
      </w:r>
    </w:p>
    <w:p>
      <w:pPr>
        <w:spacing w:line="360" w:lineRule="auto"/>
        <w:ind w:firstLine="480" w:firstLineChars="200"/>
        <w:jc w:val="right"/>
        <w:rPr>
          <w:rFonts w:hint="eastAsia" w:ascii="宋体" w:hAnsi="宋体"/>
          <w:sz w:val="24"/>
        </w:rPr>
      </w:pPr>
      <w:r>
        <w:rPr>
          <w:rFonts w:hint="eastAsia" w:ascii="宋体" w:hAnsi="宋体"/>
          <w:sz w:val="24"/>
        </w:rPr>
        <w:t xml:space="preserve">                                    2017年11月8日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360" w:lineRule="auto"/>
        <w:jc w:val="center"/>
        <w:rPr>
          <w:rFonts w:hint="eastAsia" w:ascii="宋体" w:hAnsi="宋体" w:cs="宋体"/>
          <w:b/>
          <w:bCs/>
          <w:sz w:val="32"/>
          <w:szCs w:val="32"/>
        </w:rPr>
      </w:pPr>
      <w:r>
        <w:rPr>
          <w:rFonts w:hint="eastAsia" w:ascii="宋体" w:hAnsi="宋体" w:cs="宋体"/>
          <w:b/>
          <w:bCs/>
          <w:sz w:val="32"/>
          <w:szCs w:val="32"/>
        </w:rPr>
        <w:t>合肥学院</w:t>
      </w:r>
      <w:r>
        <w:rPr>
          <w:rFonts w:hint="eastAsia" w:ascii="宋体" w:hAnsi="宋体" w:cs="宋体"/>
          <w:b/>
          <w:bCs/>
          <w:sz w:val="32"/>
          <w:szCs w:val="32"/>
          <w:lang w:eastAsia="zh-CN"/>
        </w:rPr>
        <w:t>中国语言文学</w:t>
      </w:r>
      <w:r>
        <w:rPr>
          <w:rFonts w:hint="eastAsia" w:ascii="宋体" w:hAnsi="宋体" w:cs="宋体"/>
          <w:b/>
          <w:bCs/>
          <w:sz w:val="32"/>
          <w:szCs w:val="32"/>
        </w:rPr>
        <w:t>系2017年就业评估自查报告</w:t>
      </w:r>
    </w:p>
    <w:p>
      <w:pPr>
        <w:widowControl/>
        <w:spacing w:before="100" w:beforeAutospacing="1" w:after="100" w:afterAutospacing="1"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b/>
          <w:bCs/>
          <w:kern w:val="0"/>
          <w:sz w:val="24"/>
        </w:rPr>
        <w:t xml:space="preserve">  第一部分：中文系各专业就业基本情况</w:t>
      </w:r>
    </w:p>
    <w:p>
      <w:pPr>
        <w:spacing w:line="360" w:lineRule="auto"/>
        <w:ind w:firstLine="480" w:firstLineChars="200"/>
        <w:rPr>
          <w:rFonts w:hint="eastAsia" w:ascii="宋体" w:hAnsi="宋体" w:cs="宋体"/>
          <w:kern w:val="0"/>
          <w:sz w:val="24"/>
        </w:rPr>
      </w:pPr>
      <w:r>
        <w:rPr>
          <w:rFonts w:hint="eastAsia" w:ascii="宋体" w:hAnsi="宋体" w:cs="宋体"/>
          <w:sz w:val="24"/>
        </w:rPr>
        <w:t>中文系一贯重视毕业生就业工作，就业指导工作机制不断完善，就业渠道逐步拓宽，通过扎实、有效的工作和规范管理，为毕业生顺利就业创造良好条件，取得了显著的成效。 2017年中文系共有本科毕业生209人，其中13汉本1班39人，13汉本2班45人，13新闻学班49人，13秘书学45人，13对外汉语班28人，12汉语国际教育延期毕业3人。173名毕业生中男女人数分别为45人和128人。</w:t>
      </w:r>
      <w:r>
        <w:rPr>
          <w:rFonts w:hint="eastAsia" w:ascii="宋体" w:hAnsi="宋体" w:cs="宋体"/>
          <w:bCs/>
          <w:kern w:val="0"/>
          <w:sz w:val="24"/>
        </w:rPr>
        <w:t>各个专业的就业率分别是：</w:t>
      </w:r>
      <w:r>
        <w:rPr>
          <w:rFonts w:hint="eastAsia" w:ascii="宋体" w:hAnsi="宋体" w:cs="宋体"/>
          <w:sz w:val="24"/>
        </w:rPr>
        <w:t>13汉本1班100%，13汉本2班100%，13新闻学班97.96%，13对外汉语班89.29%。209名毕业生中签订规范就业协议书人数为163人，考取研究生人数为20人，出国人数为18人，未落实工作单位学生人数8人。截止2017年8月31日，我系2017届毕业生就业总人数为209人，初次就业率达到</w:t>
      </w:r>
      <w:r>
        <w:rPr>
          <w:rFonts w:hint="eastAsia" w:ascii="宋体" w:hAnsi="宋体" w:cs="宋体"/>
          <w:bCs/>
          <w:kern w:val="0"/>
          <w:sz w:val="24"/>
        </w:rPr>
        <w:t>96.17 %。就业工作达到了学校的基本要求，取得了一些成绩但也存在着一些不足。</w:t>
      </w:r>
    </w:p>
    <w:p>
      <w:pPr>
        <w:widowControl/>
        <w:spacing w:before="100" w:beforeAutospacing="1" w:after="100" w:afterAutospacing="1"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b/>
          <w:bCs/>
          <w:kern w:val="0"/>
          <w:sz w:val="24"/>
        </w:rPr>
        <w:t xml:space="preserve"> 第二部分：中文系各专业就业结构分析情况</w:t>
      </w:r>
    </w:p>
    <w:p>
      <w:pPr>
        <w:spacing w:line="360" w:lineRule="auto"/>
        <w:ind w:firstLine="480" w:firstLineChars="200"/>
        <w:rPr>
          <w:rFonts w:hint="eastAsia" w:ascii="宋体" w:hAnsi="宋体" w:cs="宋体"/>
          <w:kern w:val="0"/>
          <w:sz w:val="24"/>
        </w:rPr>
      </w:pPr>
      <w:r>
        <w:rPr>
          <w:rFonts w:hint="eastAsia" w:ascii="宋体" w:hAnsi="宋体" w:cs="宋体"/>
          <w:kern w:val="0"/>
          <w:sz w:val="24"/>
        </w:rPr>
        <w:t>为了更好的做好中文系2017届毕业生的就业工作，我们对2016届毕业生的就业结构进行了初步简单的分析，了解毕业生的基本流向，以便于更好的指导今后的工作。</w:t>
      </w:r>
    </w:p>
    <w:p>
      <w:pPr>
        <w:spacing w:line="360" w:lineRule="auto"/>
        <w:ind w:firstLine="480" w:firstLineChars="200"/>
        <w:rPr>
          <w:rFonts w:hint="eastAsia" w:ascii="宋体" w:hAnsi="宋体" w:cs="宋体"/>
          <w:kern w:val="0"/>
          <w:sz w:val="24"/>
        </w:rPr>
      </w:pPr>
      <w:r>
        <w:rPr>
          <w:rFonts w:hint="eastAsia" w:ascii="宋体" w:hAnsi="宋体" w:cs="宋体"/>
          <w:kern w:val="0"/>
          <w:sz w:val="24"/>
        </w:rPr>
        <w:t>一、就业结构</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我系2017届毕业生共209人。其中汉语言文学专业84人,已就业84人；新闻学专业49人,已就业48人；秘书专业45人，已经就业43人，对外汉语专业31人,已就业26人。以下分别是从专业、性别、行业等不同的角度对我系毕业生的就业结构进行的统计分析。</w:t>
      </w:r>
    </w:p>
    <w:p>
      <w:pPr>
        <w:widowControl/>
        <w:numPr>
          <w:ilvl w:val="0"/>
          <w:numId w:val="15"/>
        </w:numPr>
        <w:spacing w:line="360" w:lineRule="auto"/>
        <w:ind w:firstLine="480" w:firstLineChars="200"/>
        <w:jc w:val="left"/>
        <w:rPr>
          <w:rFonts w:hint="eastAsia" w:ascii="宋体" w:hAnsi="宋体" w:cs="宋体"/>
          <w:kern w:val="0"/>
          <w:sz w:val="24"/>
        </w:rPr>
      </w:pPr>
      <w:r>
        <w:rPr>
          <w:rFonts w:hint="eastAsia" w:ascii="宋体" w:hAnsi="宋体" w:cs="宋体"/>
          <w:kern w:val="0"/>
          <w:sz w:val="24"/>
        </w:rPr>
        <w:t>中文系整体就业情况</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2017年中文系共有毕业生209人。其中未就业8人，已经就业201人。已经就业学生主要包含以下几个部分：签订规范就业协议163人，出国留学18人， 考取研究生的人数20人。各部分所占比例如图1所示：</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图1</w:t>
      </w:r>
    </w:p>
    <w:p>
      <w:pPr>
        <w:widowControl/>
        <w:spacing w:line="360" w:lineRule="auto"/>
        <w:ind w:firstLine="480" w:firstLineChars="200"/>
        <w:jc w:val="center"/>
        <w:rPr>
          <w:rFonts w:hint="eastAsia" w:ascii="宋体" w:hAnsi="宋体" w:cs="宋体"/>
          <w:kern w:val="0"/>
          <w:sz w:val="24"/>
        </w:rPr>
      </w:pPr>
      <w:r>
        <w:rPr>
          <w:sz w:val="24"/>
        </w:rPr>
        <w:drawing>
          <wp:inline distT="0" distB="0" distL="0" distR="0">
            <wp:extent cx="4627880" cy="2221865"/>
            <wp:effectExtent l="6989" t="6868" r="22962" b="22566"/>
            <wp:docPr id="343" name="图片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pPr>
        <w:widowControl/>
        <w:numPr>
          <w:ilvl w:val="0"/>
          <w:numId w:val="15"/>
        </w:numPr>
        <w:spacing w:line="360" w:lineRule="auto"/>
        <w:ind w:firstLine="480" w:firstLineChars="200"/>
        <w:jc w:val="left"/>
        <w:rPr>
          <w:rFonts w:hint="eastAsia" w:ascii="宋体" w:hAnsi="宋体" w:cs="宋体"/>
          <w:kern w:val="0"/>
          <w:sz w:val="24"/>
        </w:rPr>
      </w:pPr>
      <w:r>
        <w:rPr>
          <w:rFonts w:hint="eastAsia" w:ascii="宋体" w:hAnsi="宋体" w:cs="宋体"/>
          <w:kern w:val="0"/>
          <w:sz w:val="24"/>
        </w:rPr>
        <w:t>不同性别学生就业率统计</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已经就业学生共201人，其中男生55人，女生146人。已经就业学生的性别比率如图2所示：</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图2</w:t>
      </w:r>
    </w:p>
    <w:p>
      <w:pPr>
        <w:widowControl/>
        <w:spacing w:line="360" w:lineRule="auto"/>
        <w:ind w:firstLine="480" w:firstLineChars="200"/>
        <w:jc w:val="center"/>
        <w:rPr>
          <w:rFonts w:hint="eastAsia" w:ascii="宋体" w:hAnsi="宋体" w:cs="宋体"/>
          <w:kern w:val="0"/>
          <w:sz w:val="24"/>
        </w:rPr>
      </w:pPr>
      <w:r>
        <w:rPr>
          <w:sz w:val="24"/>
        </w:rPr>
        <w:drawing>
          <wp:inline distT="0" distB="0" distL="0" distR="0">
            <wp:extent cx="4663440" cy="2950210"/>
            <wp:effectExtent l="6801" t="7953" r="22346" b="26130"/>
            <wp:docPr id="34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未就业学生共8人，其中男生1人，女生7人。未就业学生主要集中在12延期毕业的3名学生和13对外汉语专业的学生。该专业初次就业率不高的原因和该专业学生在韩国毕业时间较迟有很大关系。从总体来看未就业学生中不同性别比率分布如图3所示：</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图3</w:t>
      </w:r>
    </w:p>
    <w:p>
      <w:pPr>
        <w:widowControl/>
        <w:spacing w:line="360" w:lineRule="auto"/>
        <w:ind w:firstLine="480" w:firstLineChars="200"/>
        <w:jc w:val="center"/>
        <w:rPr>
          <w:rFonts w:hint="eastAsia" w:ascii="宋体" w:hAnsi="宋体" w:cs="宋体"/>
          <w:kern w:val="0"/>
          <w:sz w:val="24"/>
        </w:rPr>
      </w:pPr>
      <w:r>
        <w:rPr>
          <w:sz w:val="24"/>
        </w:rPr>
        <w:drawing>
          <wp:inline distT="0" distB="0" distL="0" distR="0">
            <wp:extent cx="4787900" cy="2778125"/>
            <wp:effectExtent l="5864" t="5865" r="19267" b="19271"/>
            <wp:docPr id="34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pPr>
        <w:widowControl/>
        <w:spacing w:line="360" w:lineRule="auto"/>
        <w:jc w:val="left"/>
        <w:rPr>
          <w:rFonts w:hint="eastAsia" w:ascii="宋体" w:hAnsi="宋体" w:cs="宋体"/>
          <w:kern w:val="0"/>
          <w:sz w:val="24"/>
        </w:rPr>
      </w:pPr>
      <w:r>
        <w:rPr>
          <w:rFonts w:hint="eastAsia" w:ascii="宋体" w:hAnsi="宋体" w:cs="宋体"/>
          <w:kern w:val="0"/>
          <w:sz w:val="24"/>
        </w:rPr>
        <w:t xml:space="preserve">    3.签订规范就业协议书学生所做工作与本专业的相关性</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我系实际参加工作学生共163人，其中所做工作与本专业相关的人数为112人，所做工作与本专业不相关的人数为51人。签订规范就业协议书学生所做工作与本专业相关的比率如图4所示：</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图4</w:t>
      </w:r>
    </w:p>
    <w:p>
      <w:pPr>
        <w:widowControl/>
        <w:spacing w:line="360" w:lineRule="auto"/>
        <w:ind w:firstLine="480" w:firstLineChars="200"/>
        <w:jc w:val="center"/>
        <w:rPr>
          <w:rFonts w:hint="eastAsia" w:ascii="宋体" w:hAnsi="宋体" w:cs="宋体"/>
          <w:kern w:val="0"/>
          <w:sz w:val="24"/>
        </w:rPr>
      </w:pPr>
      <w:r>
        <w:rPr>
          <w:sz w:val="24"/>
        </w:rPr>
        <w:drawing>
          <wp:inline distT="0" distB="0" distL="0" distR="0">
            <wp:extent cx="4462780" cy="2486660"/>
            <wp:effectExtent l="5221" t="5375" r="17155" b="17661"/>
            <wp:docPr id="346"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pPr>
        <w:widowControl/>
        <w:spacing w:line="360" w:lineRule="auto"/>
        <w:ind w:left="420" w:leftChars="200"/>
        <w:jc w:val="left"/>
        <w:rPr>
          <w:rFonts w:hint="eastAsia" w:ascii="宋体" w:hAnsi="宋体" w:cs="宋体"/>
          <w:kern w:val="0"/>
          <w:sz w:val="24"/>
        </w:rPr>
      </w:pPr>
      <w:r>
        <w:rPr>
          <w:rFonts w:hint="eastAsia" w:ascii="宋体" w:hAnsi="宋体" w:cs="宋体"/>
          <w:kern w:val="0"/>
          <w:sz w:val="24"/>
        </w:rPr>
        <w:t xml:space="preserve"> 4.签订规范协议书的学生分布在不同行业不同地区的情况分析</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我系实际参加工作的学生人数为163人，其中考上教师编制有2人，考上公务员或者事业单位有15人，参加选调生或者支援西部计划有2人，进入国有企业有18人，进入私营企业有126人。毕业生分布在各行业的情况大致如5所示：</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图5</w:t>
      </w:r>
    </w:p>
    <w:p>
      <w:pPr>
        <w:widowControl/>
        <w:spacing w:line="360" w:lineRule="auto"/>
        <w:ind w:firstLine="480" w:firstLineChars="200"/>
        <w:jc w:val="center"/>
        <w:rPr>
          <w:rFonts w:hint="eastAsia" w:ascii="宋体" w:hAnsi="宋体" w:cs="宋体"/>
          <w:kern w:val="0"/>
          <w:sz w:val="24"/>
        </w:rPr>
      </w:pPr>
      <w:r>
        <w:rPr>
          <w:sz w:val="24"/>
        </w:rPr>
        <w:drawing>
          <wp:inline distT="0" distB="0" distL="0" distR="0">
            <wp:extent cx="4612640" cy="2301240"/>
            <wp:effectExtent l="4457" t="5051" r="14643" b="13890"/>
            <wp:docPr id="347" name="图表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我系实际参加工作的学生为163人，其中在省内就业的有121人，在省外就业的有42人。大致情况如图6：</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图6</w:t>
      </w:r>
    </w:p>
    <w:p>
      <w:pPr>
        <w:widowControl/>
        <w:spacing w:line="360" w:lineRule="auto"/>
        <w:ind w:firstLine="480" w:firstLineChars="200"/>
        <w:jc w:val="center"/>
        <w:rPr>
          <w:rFonts w:hint="eastAsia" w:ascii="宋体" w:hAnsi="宋体" w:cs="宋体"/>
          <w:sz w:val="24"/>
        </w:rPr>
      </w:pPr>
      <w:r>
        <w:rPr>
          <w:sz w:val="24"/>
        </w:rPr>
        <w:drawing>
          <wp:inline distT="0" distB="0" distL="0" distR="0">
            <wp:extent cx="4250055" cy="2092960"/>
            <wp:effectExtent l="4624" t="4608" r="15192" b="15142"/>
            <wp:docPr id="348"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pPr>
        <w:widowControl/>
        <w:spacing w:line="360" w:lineRule="auto"/>
        <w:ind w:firstLine="480" w:firstLineChars="200"/>
        <w:rPr>
          <w:rFonts w:hint="eastAsia" w:ascii="宋体" w:hAnsi="宋体" w:cs="宋体"/>
          <w:sz w:val="24"/>
        </w:rPr>
      </w:pPr>
      <w:r>
        <w:rPr>
          <w:rFonts w:hint="eastAsia" w:ascii="宋体" w:hAnsi="宋体" w:cs="宋体"/>
          <w:sz w:val="24"/>
        </w:rPr>
        <w:t>二、就业结构的分析</w:t>
      </w:r>
    </w:p>
    <w:p>
      <w:pPr>
        <w:widowControl/>
        <w:numPr>
          <w:ilvl w:val="0"/>
          <w:numId w:val="16"/>
        </w:numPr>
        <w:spacing w:line="360" w:lineRule="auto"/>
        <w:ind w:firstLine="480"/>
        <w:rPr>
          <w:rFonts w:hint="eastAsia" w:ascii="宋体" w:hAnsi="宋体" w:cs="宋体"/>
          <w:sz w:val="24"/>
        </w:rPr>
      </w:pPr>
      <w:r>
        <w:rPr>
          <w:rFonts w:hint="eastAsia" w:ascii="宋体" w:hAnsi="宋体" w:cs="宋体"/>
          <w:sz w:val="24"/>
        </w:rPr>
        <w:t>汉语言文学和新闻学的初次就业率较高，对外汉语的初次就业率较低。这需要我们系部在下一年的就业工作中重点加强对外汉语专业学生的就业指导，鼓励他们提早做准备，不可拖延到第二年即将毕业才去找工作。</w:t>
      </w:r>
    </w:p>
    <w:p>
      <w:pPr>
        <w:widowControl/>
        <w:numPr>
          <w:ilvl w:val="0"/>
          <w:numId w:val="16"/>
        </w:numPr>
        <w:spacing w:line="360" w:lineRule="auto"/>
        <w:ind w:firstLine="480"/>
        <w:rPr>
          <w:rFonts w:hint="eastAsia" w:ascii="宋体" w:hAnsi="宋体" w:cs="宋体"/>
          <w:sz w:val="24"/>
        </w:rPr>
      </w:pPr>
      <w:r>
        <w:rPr>
          <w:rFonts w:hint="eastAsia" w:ascii="宋体" w:hAnsi="宋体" w:cs="宋体"/>
          <w:sz w:val="24"/>
        </w:rPr>
        <w:t>未就业学生主要集中在女生中，经过调查这部分学生家庭情况较好加之父母过渡宠爱导致学生本人独立性意识较差。这需要系部下一年重点加强对女生群体思想特别是价值观和就业观念的引导。</w:t>
      </w:r>
    </w:p>
    <w:p>
      <w:pPr>
        <w:widowControl/>
        <w:numPr>
          <w:ilvl w:val="0"/>
          <w:numId w:val="16"/>
        </w:numPr>
        <w:spacing w:line="360" w:lineRule="auto"/>
        <w:ind w:firstLine="480"/>
        <w:rPr>
          <w:rFonts w:hint="eastAsia" w:ascii="宋体" w:hAnsi="宋体" w:cs="宋体"/>
          <w:sz w:val="24"/>
        </w:rPr>
      </w:pPr>
      <w:r>
        <w:rPr>
          <w:rFonts w:hint="eastAsia" w:ascii="宋体" w:hAnsi="宋体" w:cs="宋体"/>
          <w:sz w:val="24"/>
        </w:rPr>
        <w:t>学生参与教师编制和公务员考试的比例仍然居高不下,今年有一半同学都报名参加了其中的一项，以至影响到就业协议的签订。这需要系部一方面继续加强毕业生考取教师和公务员的专业指导，给于他们基本的关怀和帮助，另一方面也需要加强鼓励学生到企业就业的思想引导，不断扩大我系毕业生的就业渠道。此外我系参加支援西部计划、选调生、选聘生学生的比例都不高，我系学生服务基层的意识有待于进一步的提高。</w:t>
      </w:r>
    </w:p>
    <w:p>
      <w:pPr>
        <w:widowControl/>
        <w:numPr>
          <w:ilvl w:val="0"/>
          <w:numId w:val="16"/>
        </w:numPr>
        <w:spacing w:line="360" w:lineRule="auto"/>
        <w:ind w:firstLine="480"/>
        <w:rPr>
          <w:rFonts w:hint="eastAsia" w:ascii="宋体" w:hAnsi="宋体" w:cs="宋体"/>
          <w:sz w:val="24"/>
        </w:rPr>
      </w:pPr>
      <w:r>
        <w:rPr>
          <w:rFonts w:hint="eastAsia" w:ascii="宋体" w:hAnsi="宋体" w:cs="宋体"/>
          <w:sz w:val="24"/>
        </w:rPr>
        <w:t>省内就业的学生比率明显高于外省就业的学生比率。很多学生就业时都会选择离家近的地方就业，这可能和很多学生都是独生子女有关但是一定程度上也限制了他们就业的范围和就业的质量。这需要系部在以后的就业工作中加强对学生职业生涯规划的引导，鼓励他们到机会多、质量高的省外区域就业。</w:t>
      </w:r>
    </w:p>
    <w:p>
      <w:pPr>
        <w:widowControl/>
        <w:spacing w:before="100" w:beforeAutospacing="1" w:after="100" w:afterAutospacing="1"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b/>
          <w:bCs/>
          <w:kern w:val="0"/>
          <w:sz w:val="24"/>
        </w:rPr>
        <w:t xml:space="preserve"> 第三部分：中文系各专业市场需求调查情况</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中文系建于1980年，现有汉语言文学、汉语国际教育、新闻学、秘书学4个本科专业。</w:t>
      </w:r>
    </w:p>
    <w:p>
      <w:pPr>
        <w:widowControl/>
        <w:numPr>
          <w:ilvl w:val="0"/>
          <w:numId w:val="17"/>
        </w:numPr>
        <w:spacing w:line="360" w:lineRule="auto"/>
        <w:ind w:firstLine="480" w:firstLineChars="200"/>
        <w:jc w:val="left"/>
        <w:rPr>
          <w:rFonts w:hint="eastAsia" w:ascii="宋体" w:hAnsi="宋体" w:cs="宋体"/>
          <w:sz w:val="24"/>
        </w:rPr>
      </w:pPr>
      <w:r>
        <w:rPr>
          <w:rFonts w:hint="eastAsia" w:ascii="宋体" w:hAnsi="宋体" w:cs="宋体"/>
          <w:kern w:val="0"/>
          <w:sz w:val="24"/>
        </w:rPr>
        <w:t>汉语言文学专业是中文系的主干专业，万金油的称呼其实在另外一个层面上体现了专业可替代性强的特点。就业面较广，其范围之广是其他专业不能同日而语的，除了在教育领域从事汉语言文学的教学与研究工作之外，可在科研机关、高等院校从事研究、教学工作，包括报刊宣传、新闻出版、影视文化、互联网、对外交流其他企事业部门从事语言文字工作，如果你的学习非常优秀，或者你在校期间在权威杂志上发表过文章的话，毕业之后你可以选择出国教书。</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总体上讲，汉语言文学专业的就业率之高，就业待遇之丰，自汉语言文学专业的最初设立至今，它的逐步完善与飞跃发展我们有目共睹，必将在越来越多元化的社会环境中为莘莘学子们营造更加广阔的发展空间。就业前景比较好的城市有：上海、北京、广州、深圳、杭州、武汉、厦门、成都、南京。</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但是，汉语言文学在就业方面也具有很多的劣势：首先，需求趋于饱和。其次，知识结构不适应市场需求。传统的汉语言文学专业所开设的专业课程大多局限于文学类科目，比较单一。而市场需要的是综合汉语言文学及其他一门学科知识的复合型人才，这也是由汉语言文学专业的就业面宽所决定的。最后，国家教育体制落后，现今所采用的“应试教育”，只按分数说话，限制了学生个体的潜力的发展。汉语言文学的性质决定了它将走几条相差很大的路。一条是从事文学的研究，这要求要具有很深的文化根底和很高的文化素养，这方面的工作包括国家历史文化的研究员、大学教授老师、作家等；一条是从事政府发面的工作，如文秘等政府工作人员；一条是新闻出版等宣传行业的工作。</w:t>
      </w:r>
    </w:p>
    <w:p>
      <w:pPr>
        <w:spacing w:line="360" w:lineRule="auto"/>
        <w:ind w:firstLine="480" w:firstLineChars="200"/>
        <w:rPr>
          <w:rFonts w:hint="eastAsia" w:ascii="宋体" w:hAnsi="宋体" w:cs="宋体"/>
          <w:sz w:val="24"/>
        </w:rPr>
      </w:pPr>
      <w:r>
        <w:rPr>
          <w:rFonts w:hint="eastAsia" w:ascii="宋体" w:hAnsi="宋体" w:cs="宋体"/>
          <w:sz w:val="24"/>
        </w:rPr>
        <w:t>2.新闻学专业是一门实践性非常强的专业。实习是新闻专业学生必修的，此外，由于媒体的行业特殊性，也对学生的人际交往能力和沟通能力提出了较高的要求。如果毕业生在学习期间，多学习一些设计、网页制作、新媒体应用等相关课程，会对就业大有裨益。教育部公布的本专科专业就业状况显示，新闻学专业毕业生中女生几乎是男生的三倍之多，这在各专业中也算是首屈一指了。新闻专业的学生毕业后对口的方向有三个：新闻业(包括专业媒体及一些单位的新闻宣传部门)、公关业和广告业，就业领域很宽。随着互联网技术的跃进式发展，市场对新闻专业人才的需求也发生了相应的变化。需要注意的是，本专业毕业生的就业率不低，但是就业质量根据个人情况不同，会有很大差别。比如有人可能去4A广告公司做策划，但有的人只能去Alex排名5万以下的网站做“网络搬运工”，这就是差距。想要找到“好工作”，除了毕业学校这一硬件，毕业生需要准备的软件还有很多，比如人脉、实习经历、作品集等等。随着新闻制作数码化及互联网的普及程度日益上升，传统、专业的新闻文化正在受到挑战。现在，互联网的普及使得任何人都可以通过网络完成一篇突发事件的报道，乃至一篇深度报道。新闻学专业毕业生以往擅长的领域正在逐渐受到蚕食。”</w:t>
      </w:r>
    </w:p>
    <w:p>
      <w:pPr>
        <w:spacing w:line="360" w:lineRule="auto"/>
        <w:ind w:firstLine="480" w:firstLineChars="200"/>
        <w:rPr>
          <w:rFonts w:hint="eastAsia" w:ascii="宋体" w:hAnsi="宋体" w:cs="宋体"/>
          <w:sz w:val="24"/>
        </w:rPr>
      </w:pPr>
      <w:r>
        <w:rPr>
          <w:rFonts w:hint="eastAsia" w:ascii="宋体" w:hAnsi="宋体" w:cs="宋体"/>
          <w:sz w:val="24"/>
        </w:rPr>
        <w:t>事实上，人才市场不是不需要新闻专业人才，而是需要适应国际化潮流，掌握信息化手段，灵活应用的全媒体化人才。从记者的信息获取渠道来说，能够熟练阅读国外媒体信息，掌握一门甚至多门外语(课程)的人，更容易获得大媒体的青睐；从交流工具上来说，现在的采访渠道已经不局限于面访、电话和邮件了，在线采访、微博采访、微信采访成为了新的更迅速的沟通方式，这也是媒体人必须适应和掌握的；从发布平台上来说，即便是新华社、人民日报这种中央级媒体，也是纸媒网媒同时发布的，甚至网媒会第一时间发布快讯，由此可见做一个全媒体化人才的重要性。</w:t>
      </w:r>
      <w:r>
        <w:rPr>
          <w:rFonts w:hint="eastAsia" w:ascii="宋体" w:hAnsi="宋体" w:cs="宋体"/>
          <w:sz w:val="24"/>
        </w:rPr>
        <w:br w:type="textWrapping"/>
      </w:r>
      <w:r>
        <w:rPr>
          <w:rFonts w:hint="eastAsia" w:ascii="宋体" w:hAnsi="宋体" w:cs="宋体"/>
          <w:sz w:val="24"/>
        </w:rPr>
        <w:t xml:space="preserve">    3.汉语国际教育专业主要学习语言学和第二语言教育的基本理论，掌握扎实的汉语言文学基本理论和知识，受到中国文学、比较文学、英语语言文学、中西比较文化等方面的基本训练，熟练地掌握英语，具有从事语言或文化研究的基本能力。要求掌握汉语言文学学科的基本理论和基本知识，对有关的社会科学、人文科学与自然科学有一定的了解；掌握对外汉语教学的基本理论与方法，能进行课堂与教学；具有相应的社会调查研究能力、一定的创造性思维能力和初步从事科学研究的能力；有较全面的英语听、说、读、写、译的能力；了解对外交往的有关方针、政策和法规，具有一定的外事活动能力；了解本学科的理论前沿、应用前景与发展动态。学生要参加普通话水平测试，最低普通话水平要求为二级甲等。</w:t>
      </w:r>
    </w:p>
    <w:p>
      <w:pPr>
        <w:spacing w:line="360" w:lineRule="auto"/>
        <w:ind w:firstLine="480" w:firstLineChars="200"/>
        <w:rPr>
          <w:rFonts w:hint="eastAsia" w:ascii="宋体" w:hAnsi="宋体" w:cs="宋体"/>
          <w:sz w:val="24"/>
        </w:rPr>
      </w:pPr>
      <w:r>
        <w:rPr>
          <w:rFonts w:hint="eastAsia" w:ascii="宋体" w:hAnsi="宋体" w:cs="宋体"/>
          <w:sz w:val="24"/>
        </w:rPr>
        <w:t>4.文秘职业是一种人数众多的职业,又是渗透于一切行业中的职业。文秘也是围绕、依附、从属于领导的一种职业。文秘是领导同外界接触交往的重要渠道,除了领导人本人直接收集的信息而外,一个单位的文件、电话、传真、报表等信息,都是先由秘书收发登记处理的。所以文书工作、信息工作、接待工作等成为秘书职业的经常性基础工作。秘书是直接为领导工作服务的。领导工作的全面性,决定了辅助、服务于领导人工作的秘书职业,也就必然带有强烈的全面性,它不同于任何专门职能部门,不会长期拘限于某项专门性的业务工作,但秘书必须全面综合各种信息,是领导的全方位助手。</w:t>
      </w:r>
    </w:p>
    <w:p>
      <w:pPr>
        <w:spacing w:line="360" w:lineRule="auto"/>
        <w:ind w:firstLine="480" w:firstLineChars="200"/>
        <w:rPr>
          <w:rFonts w:hint="eastAsia" w:ascii="宋体" w:hAnsi="宋体" w:cs="宋体"/>
          <w:sz w:val="24"/>
        </w:rPr>
      </w:pPr>
      <w:r>
        <w:rPr>
          <w:rFonts w:hint="eastAsia" w:ascii="宋体" w:hAnsi="宋体" w:cs="宋体"/>
          <w:sz w:val="24"/>
        </w:rPr>
        <w:t>国家机关、事业单位、全民所有制单位的文秘人员需求量在逐步递减，而外资企业、民办企业的文秘人员需求量在逐步递增。大型单位分工较细，文秘人员的需求量大，多以行政秘书工作为主，有专职文员、专职档案员、人事文员等，职责比较单一中小型单位的文秘人员需求量小，一般出任文秘人员实际上是一种“综合秘书”，也称为“办公室文员”，身兼多职，通过与从事此行业的人访谈所知，通常要照顾到最基本的日常工作，即收发文件、接待来访客人方面。需要提到的一点是由于国际贸易的日益发展，不难发现外企也需要用到文秘人员，但对于英语更加偏重，至少也要能用日常英语与人沟通即有CET—4以上的英语能力。虽然中小型单位对文秘人员需求量少，但中小型单位的数量呈增长趋势，所以中小型单位的综合文秘人员的需求量总的来说是增长的。而且在经济、法律、医务方面也需要增加文秘人员来协助管理工作。现阶段主要是以“综合秘书”(办公室文员)以及总裁助理为岗位群体。“办公室文员”队伍迅速壮大，“商务秘书”逐渐增多，同时，每个职业岗位群所对应的职业岗位变化也很大，不断有新兴的岗位诞生。由此可见，秘书的社会需求是相当大的。</w:t>
      </w:r>
    </w:p>
    <w:p>
      <w:pPr>
        <w:spacing w:line="360" w:lineRule="auto"/>
        <w:ind w:firstLine="480" w:firstLineChars="200"/>
        <w:rPr>
          <w:rFonts w:hint="eastAsia" w:ascii="宋体" w:hAnsi="宋体" w:cs="宋体"/>
          <w:sz w:val="24"/>
        </w:rPr>
      </w:pPr>
      <w:r>
        <w:rPr>
          <w:rFonts w:hint="eastAsia" w:ascii="宋体" w:hAnsi="宋体" w:cs="宋体"/>
          <w:sz w:val="24"/>
        </w:rPr>
        <w:t>用人单位认为好的秘书人员必须要有好的职业道德与素质中，包括随机应变，任劳任怨，服从领导，当好参谋，善于合作，严于律己，实事求是，勇于创新，甘于奉献，恪守信用，严守机密，遵纪守法，廉洁奉公。由此可见，大部分企事业单位最为看重的是秘书本人的灵活程度与努力程度。而认为文秘专业应拓展的知识与能力如下：公文写作能力，办公自动化设备操作能力，人际商务沟通技巧，人力资源管理，演讲与口才，电子文件管理，书法。根据不同行业的要求要懂得本行业的专业知识背景、办公室事务管理知识、应变能力、商务知识、法律知识。由此看出，现在社会上对文秘的人际沟通协调能力，口头、笔头的表达能力都有了很高的要求。</w:t>
      </w:r>
    </w:p>
    <w:p>
      <w:pPr>
        <w:spacing w:line="360" w:lineRule="auto"/>
        <w:ind w:firstLine="480" w:firstLineChars="200"/>
        <w:rPr>
          <w:rFonts w:hint="eastAsia" w:ascii="宋体" w:hAnsi="宋体" w:cs="宋体"/>
          <w:sz w:val="24"/>
        </w:rPr>
      </w:pPr>
      <w:r>
        <w:rPr>
          <w:rFonts w:hint="eastAsia" w:ascii="宋体" w:hAnsi="宋体" w:cs="宋体"/>
          <w:sz w:val="24"/>
        </w:rPr>
        <w:t>除此之外，各单位还希望文秘具备业务背景，如生产部秘书职位要求化工或理工科背景；涉外秘书职位要求至少要有英语四级证书、口语良好能进行基本的交流；公关部门秘书职位要求具备公共关系管理的基础知识和一定的实践经验等。不难发现具备以上相关岗位条件的会优先录用。在新形势下，文秘人员的关键能力应更全面，从业能力应更细致，关键能力和从业能力所共同表现出的综合职业能力应更强。</w:t>
      </w:r>
    </w:p>
    <w:p>
      <w:pPr>
        <w:widowControl/>
        <w:spacing w:before="100" w:beforeAutospacing="1" w:after="100" w:afterAutospacing="1"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b/>
          <w:bCs/>
          <w:kern w:val="0"/>
          <w:sz w:val="24"/>
        </w:rPr>
        <w:t>第四部分：中文系就业工作的重点与亮点</w:t>
      </w:r>
    </w:p>
    <w:p>
      <w:pPr>
        <w:spacing w:line="360" w:lineRule="auto"/>
        <w:ind w:firstLine="480" w:firstLineChars="200"/>
        <w:rPr>
          <w:rFonts w:hint="eastAsia" w:ascii="宋体" w:hAnsi="宋体" w:cs="宋体"/>
          <w:sz w:val="24"/>
        </w:rPr>
      </w:pPr>
      <w:r>
        <w:rPr>
          <w:rFonts w:hint="eastAsia" w:ascii="宋体" w:hAnsi="宋体" w:cs="宋体"/>
          <w:sz w:val="24"/>
        </w:rPr>
        <w:t>2017年中文系根据新的就业形势的需要以及现代大学生的生理和心理特点，有针对性地加强了毕业生的职业指导和创业教育，大学生就业辅导老师的队伍建设和专业化水平，毕业生就业指导力度，取得较为明显的成绩，也形成了自己的特色，现总结如下：</w:t>
      </w:r>
    </w:p>
    <w:p>
      <w:pPr>
        <w:numPr>
          <w:ilvl w:val="0"/>
          <w:numId w:val="18"/>
        </w:numPr>
        <w:spacing w:line="360" w:lineRule="auto"/>
        <w:ind w:firstLine="480" w:firstLineChars="200"/>
        <w:rPr>
          <w:rFonts w:hint="eastAsia" w:ascii="宋体" w:hAnsi="宋体" w:cs="宋体"/>
          <w:sz w:val="24"/>
        </w:rPr>
      </w:pPr>
      <w:r>
        <w:rPr>
          <w:rFonts w:hint="eastAsia" w:ascii="宋体" w:hAnsi="宋体" w:cs="宋体"/>
          <w:sz w:val="24"/>
        </w:rPr>
        <w:t>考研考编再获</w:t>
      </w:r>
    </w:p>
    <w:p>
      <w:pPr>
        <w:spacing w:line="360" w:lineRule="auto"/>
        <w:ind w:firstLine="480" w:firstLineChars="200"/>
        <w:rPr>
          <w:rFonts w:hint="eastAsia" w:ascii="宋体" w:hAnsi="宋体" w:cs="宋体"/>
          <w:sz w:val="24"/>
        </w:rPr>
      </w:pPr>
      <w:r>
        <w:rPr>
          <w:rFonts w:hint="eastAsia" w:ascii="宋体" w:hAnsi="宋体" w:cs="宋体"/>
          <w:sz w:val="24"/>
        </w:rPr>
        <w:t>中文系2017届在校毕业生共有178名（不含在韩就读的30人），共有19名毕业生实现了考公考编的目标，占在校生的10.67%，其中国考录取2名，选调生录取3名，特岗教师和“三支一扶”录取3名，省考公务员和事业教师编制11名，分布在省内不同地区和不同岗位。</w:t>
      </w:r>
    </w:p>
    <w:p>
      <w:pPr>
        <w:spacing w:line="360" w:lineRule="auto"/>
        <w:ind w:firstLine="480" w:firstLineChars="200"/>
        <w:rPr>
          <w:rFonts w:hint="eastAsia" w:ascii="宋体" w:hAnsi="宋体" w:cs="宋体"/>
          <w:sz w:val="24"/>
        </w:rPr>
      </w:pPr>
      <w:r>
        <w:rPr>
          <w:rFonts w:hint="eastAsia" w:ascii="宋体" w:hAnsi="宋体" w:cs="宋体"/>
          <w:sz w:val="24"/>
        </w:rPr>
        <w:t>之所以取得上述成绩，中文系对此进行了认真分析和总结，认为主要是做了以下三个方面的工作：</w:t>
      </w:r>
    </w:p>
    <w:p>
      <w:pPr>
        <w:numPr>
          <w:ilvl w:val="0"/>
          <w:numId w:val="19"/>
        </w:numPr>
        <w:spacing w:line="360" w:lineRule="auto"/>
        <w:ind w:firstLine="480" w:firstLineChars="200"/>
        <w:rPr>
          <w:rFonts w:hint="eastAsia" w:ascii="宋体" w:hAnsi="宋体" w:cs="宋体"/>
          <w:color w:val="4A4A4A"/>
          <w:sz w:val="24"/>
        </w:rPr>
      </w:pPr>
      <w:r>
        <w:rPr>
          <w:rFonts w:hint="eastAsia" w:ascii="宋体" w:hAnsi="宋体" w:cs="宋体"/>
          <w:sz w:val="24"/>
        </w:rPr>
        <w:t>人才培养目标明确，课程设置合理科学。在学院的统一指导下，中文系一直把“</w:t>
      </w:r>
      <w:r>
        <w:rPr>
          <w:rFonts w:hint="eastAsia" w:ascii="宋体" w:hAnsi="宋体" w:cs="宋体"/>
          <w:color w:val="4A4A4A"/>
          <w:sz w:val="24"/>
        </w:rPr>
        <w:t>以倡导人文精神为己任，培养具有健康人格和深厚人文素养，具备现代思维和创新能力，知识面宽、社会适应性强的高素质应用型中文人才</w:t>
      </w:r>
      <w:r>
        <w:rPr>
          <w:rFonts w:hint="eastAsia" w:ascii="宋体" w:hAnsi="宋体" w:cs="宋体"/>
          <w:sz w:val="24"/>
        </w:rPr>
        <w:t>”作为自己的人才培养目标</w:t>
      </w:r>
      <w:r>
        <w:rPr>
          <w:rFonts w:hint="eastAsia" w:ascii="宋体" w:hAnsi="宋体" w:cs="宋体"/>
          <w:color w:val="4A4A4A"/>
          <w:sz w:val="24"/>
        </w:rPr>
        <w:t>。近几年，遵照学校“地方性、应用型、国际化”办学定位，在各专业开设了不同的专业方向，根据实际情况调整课程设置，深入进行模块化教学，适应学生多方面发展需求，拓宽社会适应性和就业面，为各专业应用型人才培养及后续发展提供了很好的实践教学保障。</w:t>
      </w:r>
    </w:p>
    <w:p>
      <w:pPr>
        <w:numPr>
          <w:ilvl w:val="0"/>
          <w:numId w:val="19"/>
        </w:numPr>
        <w:spacing w:line="360" w:lineRule="auto"/>
        <w:ind w:firstLine="480" w:firstLineChars="200"/>
        <w:rPr>
          <w:sz w:val="24"/>
        </w:rPr>
      </w:pPr>
      <w:r>
        <w:rPr>
          <w:rFonts w:hint="eastAsia" w:ascii="宋体" w:hAnsi="宋体" w:cs="宋体"/>
          <w:sz w:val="24"/>
        </w:rPr>
        <w:t>职业规划体系完备，就业指导深入有效。</w:t>
      </w:r>
      <w:r>
        <w:rPr>
          <w:rFonts w:hint="eastAsia" w:ascii="宋体" w:hAnsi="宋体" w:cs="宋体"/>
          <w:color w:val="000000"/>
          <w:sz w:val="24"/>
        </w:rPr>
        <w:t>结合不同年级学生专业学习的实际情况，分年级、分阶段、有侧重地安排不同课程模块，逐步构建就业指导课程体系。总支书记亲自担任毕业班就业指导课程教师，学工队伍全部担任生涯规划、就业指导、创业基础等课程教师，加强对学生生涯规划的针对性和客观性。除此之外，中文系还开设了公文写作、秘书礼仪等课程，对毕业生考公考编更具有现实指导意义。在毕业季，中文系全体教职员工一条心，不同时间、不同地点、不同方面、不同角度对毕业生开展树立正确的就业观念教育、就业形势与政策教育、就业指导与服务、指导考取职业资格证书、求职简历制作和模拟面试等工作，让他们做好充分的求职准备。</w:t>
      </w:r>
    </w:p>
    <w:p>
      <w:pPr>
        <w:numPr>
          <w:ilvl w:val="0"/>
          <w:numId w:val="19"/>
        </w:numPr>
        <w:spacing w:line="360" w:lineRule="auto"/>
        <w:ind w:firstLine="480" w:firstLineChars="200"/>
        <w:rPr>
          <w:sz w:val="24"/>
        </w:rPr>
      </w:pPr>
      <w:r>
        <w:rPr>
          <w:rFonts w:hint="eastAsia" w:ascii="宋体" w:hAnsi="宋体" w:cs="宋体"/>
          <w:color w:val="000000"/>
          <w:sz w:val="24"/>
        </w:rPr>
        <w:t>教师授课认真负责，学生学习态度端正。中文系有一支业务素质突出、教学态度端正的师资队伍，不管是教授导师，还是青年教师，他们都视学生如己出，课堂上关心学生学业进步，课堂下关注学生职业成长，无论是专业课，还是选修课，他们都会认真准备，精心备课，尽力让学生能接受到最前沿、最扎实的科学文化知识。良好的教学风气培育出了浓厚的学习氛围，无论是毕业生还是其他年级学生，都能够以学习为大学第一目标，努力吸收科学文化知识，拓宽自己的知识视野，考公考编的成功正是教学相长的验证范例。</w:t>
      </w:r>
    </w:p>
    <w:p>
      <w:pPr>
        <w:spacing w:line="360" w:lineRule="auto"/>
        <w:ind w:firstLine="480" w:firstLineChars="200"/>
        <w:rPr>
          <w:sz w:val="24"/>
        </w:rPr>
      </w:pPr>
      <w:r>
        <w:rPr>
          <w:rFonts w:hint="eastAsia" w:ascii="宋体" w:hAnsi="宋体" w:cs="宋体"/>
          <w:color w:val="000000"/>
          <w:sz w:val="24"/>
        </w:rPr>
        <w:t>按照就业工作的要求和学院的统一部署，今年中文系将继续开展具有针对性、客观性、现实性的生涯规划教育和就业指导工作，争取再创佳绩。</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二、加强就业工作指导，思想教育工作成效显著</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虽然考公务员和考编的人数创造了纪录，但也说明从另一方面来说，我系毕业生报考这些稳定的企事业单位的人数也比以往增加不少。很多同学迟迟不愿意就业的原因就是希望参加完所有的事业单位或者教师考试之后再决定要不要进一般的企业单位。甚至很多同学在得知考研失败的结果之后，一心打算第二年继续考，考不上第三年再继续。这部分同学对我系的就业工作造成了极大的压力。针对这个情况，系里相当重视，要求总支书记、学工办主任、辅导员、班主任不同层面的开展思想教育工作。系部学工小队多次找这部分学生谈话，了解他们的思想动态，坚持引导他们合理的看待就业问题，动之以情，晓之以理。针对一些想法较为极端的同学，朱涛书记亲自做他们的思想工作，通过电话或者进入学生宿舍与他们谈心交流，鼓励他们先就业再择业。</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经过一番努力，大部分同学虽然也保留了自己的想法，但也愿意尝试着去寻找工作。从后期的调研来看，大部分都找到了相对满意的工作。</w:t>
      </w:r>
    </w:p>
    <w:p>
      <w:pPr>
        <w:widowControl/>
        <w:numPr>
          <w:ilvl w:val="0"/>
          <w:numId w:val="20"/>
        </w:numPr>
        <w:spacing w:line="360" w:lineRule="auto"/>
        <w:ind w:firstLine="480" w:firstLineChars="200"/>
        <w:jc w:val="left"/>
        <w:rPr>
          <w:rFonts w:hint="eastAsia" w:ascii="宋体" w:hAnsi="宋体" w:cs="宋体"/>
          <w:sz w:val="24"/>
        </w:rPr>
      </w:pPr>
      <w:r>
        <w:rPr>
          <w:rFonts w:hint="eastAsia" w:ascii="宋体" w:hAnsi="宋体" w:cs="宋体"/>
          <w:sz w:val="24"/>
        </w:rPr>
        <w:t>人才培养效果渐显，多届校友陆续返校</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中文系自三校合并以后，办学规模进一步扩大，教学力量显著增强，毕业生的综合素质水平得到了社会和用人单位的普遍好评。随着时间的推移，历届毕业生开始陆续返校，参加各种纪念活动。</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2016年6月，第一届本科专业班2002级汉语言文学班以专业班级为单位，返回母校开展毕业十周年纪念活动，随后2006级汉语言文学班返回母校开展进校十周年纪念活动，2017年8月，2003级汉语言文学1班返回母校开展毕业十周年活动，当月，2007级现代文秘班返回母校开展进校十周年活动，除去近年零散返校的校友，共有近100名校友返回母校，来到母系，开展各种纪念活动。</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 xml:space="preserve"> 例行的校友师生座谈会上，每一位校友都向在校的师生介绍了自己的职业发展过程和目前的现状，有奋斗，有曲折，有经验，有收获，有感慨，有感恩，他们纷纷表达了自己对同窗友谊的怀念，对母校母系的感恩，真诚而急切地希望自己能够作为一名校友，为母校母系做一点力所能及的工作。系里的领导老师也都为校友们用自己的汗水换来的成绩感到欣喜，赞赏他们毕业后的成绩就是给母校母系最珍贵的礼物，也希望他们继续在人生的路上创造辉煌。</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校友们的返校纪念活动也是丰富多彩，创意十足，除了氛围营造、衣装穿着上继续保留中文传统的特色之外，他们还开展了符合专业和班级特色的活动，2002级汉语言文学班制作了班级微电影，2003级汉语言文学1班班级足球队与教师队进行了一场友谊比赛，2006级汉语言文学班举办了一场诗会，2007级现代秘书班重新拍摄了毕业照。</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多届校友返校参加纪念活动的消息，已经被其他届校友所听闻，他们也在纷纷联系各自同学，准备组织返校纪念活动，中文系校友会目前已经收到了2004级汉语言文学班和2005级汉语言文学班的返校意愿，也在为校友返校活动开展前期策划和准备。</w:t>
      </w:r>
    </w:p>
    <w:p>
      <w:pPr>
        <w:widowControl/>
        <w:numPr>
          <w:ilvl w:val="0"/>
          <w:numId w:val="20"/>
        </w:numPr>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实习基地发挥作用，校企合作成果突出</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虽然中文系较早就与合肥市人大办公厅等多家企业签订了校企合作协议，但是受专业性质的限制，很多企业对中文的毕业生需求基本上就是一名两名，我们的就业基地发挥作用最多的是与我们一起与毕业生开展实习教育工作，较少参与就业工作。</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随着社会经济技术的发展，合肥学院的声誉提高，近几年出现了一批新兴的行业和职业，如新媒体等行业大量需要中文专业的毕业生，这给我们带来了新的机遇，合肥论坛、新安房产网等多家企业争取与我们合作，也从我们这签下了近10名毕业生，而另一些合作时间较久的企业也陆续来校进行宣讲，如百川商贸公司已经是第五年来校招生了，目前共从我们系招收了5名毕业生。</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今年我们又与苏州腾大教育集团在进一步合作上达成了协议，在2017年，我系共有四名毕业生在该公司就业，被分配在江浙一带，其较好的综合素质得到了领导和同事们的一致好评，2018年该公司明确表示还希望从中文系寻求更多的优秀毕业生。</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五、优秀校友参与服务管理，学生受益明显</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今年的迎新典礼上，我们特意邀请了2006届校友孙荣锦来校参加了开学典礼，并在典礼上致辞，孙荣锦的讲话情由心出，回忆了在校的时光，谈起了曾经的老师的印象，分享了自己的创业经历，语言朴素，受到了学生们欢迎，他们为成为中文系一分子而感到骄傲，对未来自己的职业和事业选择有了一个明确的认识。</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孙荣锦目前是千策商业地产的总经理，商业资本雄厚，企业已经运营到全国各地大中城市，事业上应该是非常成功的，2015年千策公司与我们签订了共建实习就业基地的协议，目前已经接受了我们系近100人的实习工作，近期千策将与我们系商议下一届毕业生的实习就业工作，找到一个更好的合作模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color w:val="000000"/>
          <w:sz w:val="24"/>
        </w:rPr>
        <w:t>合肥喜来也婚庆文化公司中副总经理孙旭东、施旺林也多次来到中文系，而对面与学生做交流和沟通，</w:t>
      </w:r>
      <w:r>
        <w:rPr>
          <w:rFonts w:hint="eastAsia" w:ascii="宋体" w:hAnsi="宋体" w:cs="宋体"/>
          <w:kern w:val="0"/>
          <w:sz w:val="24"/>
        </w:rPr>
        <w:t>利用交流会的机会，给我们在校的毕业生提出宝贵的建议和指导。这对强化学生的就业技能、端正学生的就业心态等起到了非常重要的作用。特别是他们非常大方慷慨的分享了他们的创业历程和经验，这对激发我系毕业生创新创业意识有很大的作用。</w:t>
      </w:r>
    </w:p>
    <w:p>
      <w:pPr>
        <w:widowControl/>
        <w:spacing w:line="360" w:lineRule="auto"/>
        <w:jc w:val="left"/>
        <w:rPr>
          <w:rFonts w:hint="eastAsia" w:ascii="宋体" w:hAnsi="宋体" w:cs="宋体"/>
          <w:kern w:val="0"/>
          <w:sz w:val="24"/>
        </w:rPr>
      </w:pPr>
    </w:p>
    <w:p>
      <w:pPr>
        <w:spacing w:line="360" w:lineRule="auto"/>
        <w:ind w:firstLine="480" w:firstLineChars="200"/>
        <w:rPr>
          <w:rFonts w:hint="eastAsia" w:ascii="宋体" w:hAnsi="宋体" w:cs="宋体"/>
          <w:b/>
          <w:bCs/>
          <w:kern w:val="0"/>
          <w:sz w:val="24"/>
        </w:rPr>
      </w:pPr>
      <w:r>
        <w:rPr>
          <w:rFonts w:hint="eastAsia" w:ascii="宋体" w:hAnsi="宋体" w:cs="宋体"/>
          <w:kern w:val="0"/>
          <w:sz w:val="24"/>
        </w:rPr>
        <w:t xml:space="preserve">   </w:t>
      </w:r>
      <w:r>
        <w:rPr>
          <w:rFonts w:hint="eastAsia" w:ascii="宋体" w:hAnsi="宋体" w:cs="宋体"/>
          <w:b/>
          <w:bCs/>
          <w:kern w:val="0"/>
          <w:sz w:val="24"/>
        </w:rPr>
        <w:t>第五部分：中文系对就业困难、弱势群体、特殊问题毕业生的帮扶情况</w:t>
      </w: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中文系每一届毕业生都有部分学生存在着这样那样困难，这也给我们的就业工作带来了压力，针对我系今年毕业生的特点我采取了行之有效的措施，促进毕业生就业。 </w:t>
      </w: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一、对家庭经济较为困难的毕业生的就业帮扶</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我系2017毕业生共209名，其中特困生大约有10名左右，这部分学生在找工作中考虑到来回奔波需要做火车以及住宿等原因，一直不愿意走出安徽省找工作也不愿意积极联系用人单位参加面试。我们针对学生具体情况，采取有效措施，一方面在评选国家助学金的时候就充分考虑到这部分学生的困难，积极帮助他们申请国家助学金，另一方面系部也积极为他们申请校内外的困难毕业生补助，系里还为四名毕业生党员申请了补助，此外还动员他们多参加校内招聘会，帮助他们找企业，指导创业等，一定程度上缓解了他们的问题。</w:t>
      </w:r>
    </w:p>
    <w:p>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二、对就业能力低下、有特殊心理问题的学生的就业帮扶</w:t>
      </w:r>
    </w:p>
    <w:p>
      <w:pPr>
        <w:widowControl/>
        <w:spacing w:line="360" w:lineRule="auto"/>
        <w:rPr>
          <w:rFonts w:hint="eastAsia" w:ascii="宋体" w:hAnsi="宋体" w:cs="宋体"/>
          <w:bCs/>
          <w:kern w:val="0"/>
          <w:sz w:val="24"/>
        </w:rPr>
      </w:pPr>
      <w:r>
        <w:rPr>
          <w:rFonts w:hint="eastAsia" w:ascii="宋体" w:hAnsi="宋体" w:cs="宋体"/>
          <w:bCs/>
          <w:kern w:val="0"/>
          <w:sz w:val="24"/>
        </w:rPr>
        <w:t xml:space="preserve">    我系除了个别经济上较为拮据的学生就业有困难以外，其他存在就业困难的学生主要集中在以下两个方面。一方面是思想上坚定要走教师和公务员道路的学生，另一方面是就业技能低下或者心理封闭逃避就业的学生。这部分学生大约占有全系学生的1/3。如秘书班的两名女生，迟迟不肯签订就业协议，严重影响我系就业工作的顺利推进。对此我系党总支书记朱涛高度重视，采取了一系列的措施对这部分学生进行帮扶。第一，</w:t>
      </w:r>
      <w:r>
        <w:rPr>
          <w:rFonts w:hint="eastAsia" w:ascii="宋体" w:hAnsi="宋体" w:cs="宋体"/>
          <w:kern w:val="0"/>
          <w:sz w:val="24"/>
        </w:rPr>
        <w:t>建立困难毕业生信息库。我系要求毕业班辅导员悉心摸查本班毕业生的基本情况，掌握本班有哪些学生是就业技能较低或者有心理障碍的毕业生，建立就业难毕业生信息库，做到不遗漏一位就业难毕业生。掌握每位就业难毕业生的基本情况、思想动态，分析他们的困难情况（身体、心理、求职技巧、家庭情况、性格特点等），实施动态管理，及时掌握就业难毕业生的就业情况。</w:t>
      </w:r>
      <w:r>
        <w:rPr>
          <w:rFonts w:hint="eastAsia" w:ascii="宋体" w:hAnsi="宋体" w:cs="宋体"/>
          <w:bCs/>
          <w:kern w:val="0"/>
          <w:sz w:val="24"/>
        </w:rPr>
        <w:t>第二，对于考公务员和教师的学生我们系部给予足够的尊重和关怀。考公务员、教师编制期间我们系部老师特别成立了公务员小组和教师编制小组，分别对考公务员和考教师的学生予以全程指导。为了不影响他们考试，系部还特别将论文答辩的时间相应推迟，错过他们考试的高峰期。系部在对考公务员和教师的学生进行考试指导的同时也安排老师对他们的心理进行辅导，帮助他们分析应届毕业生就业的优势、就业市场的严峻、帮助他们树立先就业再择业的观念、帮助他们树立正确的人生观和择业观念。第三，对于就业技能低下或者心理封闭逃避就业的学生，系部主要采取以下措施对他们进行帮扶。首先，把这部分学生分配给不同的老师，由专门的老师对他们进行一对一的就业指导，具体包括简历制作、面试技巧、自信心等方面的训练。对于严重不肯就业的学生，我们系部老师甚至联系了学生家长，和学生家长一起做学生的思想教育工作。其次，积极的为这部分学生寻找就业机会和就业信息，及时的转发给学生本人并且督促他们及时参加面试等。</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通过全系上下老师的共同努力，大部分就业难的学生最终都找到了自己相对满意的工作，完成了就业工作。但是截止目前为止，我系仍有8名学生迟迟不肯就业，对于这几个学生我系老师也一直在跟踪指导、督促就业。在下一年的就业工作中，我系需要认真分析探究困难大学生就业困难原因以及各方面影响因素，并有针对性的提出较为可行的对策，以便切实做好我们系贫困生帮扶、完成就业指导工作。</w:t>
      </w:r>
    </w:p>
    <w:p>
      <w:pPr>
        <w:widowControl/>
        <w:spacing w:before="100" w:beforeAutospacing="1" w:after="100" w:afterAutospacing="1"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b/>
          <w:bCs/>
          <w:kern w:val="0"/>
          <w:sz w:val="24"/>
        </w:rPr>
        <w:t xml:space="preserve"> 第六部分：中文系各专业毕业生跟踪调查情况</w:t>
      </w:r>
    </w:p>
    <w:p>
      <w:pPr>
        <w:widowControl/>
        <w:shd w:val="clear" w:color="auto" w:fill="FFFFFF"/>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随着2017届毕业生就业工作的告一段落，毕业们纷纷走上工作岗位，开始自己职业生涯。2017届毕业生中大部分同学已经在工作岗位上奋斗半年。我系与他们保持了较为紧密的联系。从学校反馈的2017届毕业生就业质量调查数据来看，我系接近90%的学生及时的完成了相关调查。为了了解他们最近的工作状态，更好的做好今后的就业工作，我们对部分毕业生进行了跟踪调查，通过调查我们了解到一些数据。</w:t>
      </w:r>
    </w:p>
    <w:p>
      <w:pPr>
        <w:widowControl/>
        <w:shd w:val="clear" w:color="auto" w:fill="FFFFFF"/>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一、调查目的</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进一步完善和改进我院的毕业生就业指导工作，推动推进教育教学改革，以准确数据反馈我系毕业生的就业状态及对我系人才培养方式的评价。了解毕业生的就业状况，以及他们对学校教育教学环境、专业课程设置和教育教学内容、就业服务等方面的意见和建议。了解用人单位对我院毕业生的思想品德、专业知识、业务能力和工作业绩等方面的总体评价和要求，以及对学校教学改革的意见和建议。</w:t>
      </w:r>
    </w:p>
    <w:p>
      <w:pPr>
        <w:widowControl/>
        <w:shd w:val="clear" w:color="auto" w:fill="FFFFFF"/>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二、调查背景</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就业形势发生了很大的变化，大学生从过去的凤毛麟角成为现在的“寻常人家”。“大学生就业难”这一现象的出现，使大学生的就业问题逐渐成为学校、社会及学者关注的话题。为了解我系毕业生就业情况，学生在走向实际工作岗位后，对在学校期间的教学运行管理、学生毕业工作、就业工作等方面的反馈意见，以及用人单位在选用我系毕业生后的反馈意见，以便提高我系就业工作水平，及时转变我系在人才培养工作中的方式，调整毕业生创业就业结构，提升大学毕业生整体综合素质，为学院人才培养模式改革工作提供具体参考意见，根据学院毕业生社会调查实施方案，我系对2017届60名毕业生和10家毕业生相对集中的就业单位进行了跟踪调查。</w:t>
      </w:r>
    </w:p>
    <w:p>
      <w:pPr>
        <w:widowControl/>
        <w:shd w:val="clear" w:color="auto" w:fill="FFFFFF"/>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三、调查方法</w:t>
      </w:r>
    </w:p>
    <w:p>
      <w:pPr>
        <w:widowControl/>
        <w:shd w:val="clear" w:color="auto" w:fill="FFFFFF"/>
        <w:spacing w:line="360" w:lineRule="auto"/>
        <w:jc w:val="left"/>
        <w:rPr>
          <w:rFonts w:hint="eastAsia" w:ascii="宋体" w:hAnsi="宋体" w:cs="宋体"/>
          <w:bCs/>
          <w:kern w:val="0"/>
          <w:sz w:val="24"/>
        </w:rPr>
      </w:pPr>
      <w:r>
        <w:rPr>
          <w:rFonts w:hint="eastAsia" w:ascii="宋体" w:hAnsi="宋体" w:cs="宋体"/>
          <w:bCs/>
          <w:kern w:val="0"/>
          <w:sz w:val="24"/>
        </w:rPr>
        <w:t xml:space="preserve">   （一）抽样调查法</w:t>
      </w:r>
    </w:p>
    <w:p>
      <w:pPr>
        <w:widowControl/>
        <w:shd w:val="clear" w:color="auto" w:fill="FFFFFF"/>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随机选取了60名毕业生和毕业生相对集中的10家单位。</w:t>
      </w:r>
    </w:p>
    <w:p>
      <w:pPr>
        <w:widowControl/>
        <w:shd w:val="clear" w:color="auto" w:fill="FFFFFF"/>
        <w:spacing w:line="360" w:lineRule="auto"/>
        <w:jc w:val="left"/>
        <w:rPr>
          <w:rFonts w:hint="eastAsia" w:ascii="宋体" w:hAnsi="宋体" w:cs="宋体"/>
          <w:bCs/>
          <w:kern w:val="0"/>
          <w:sz w:val="24"/>
        </w:rPr>
      </w:pPr>
      <w:r>
        <w:rPr>
          <w:rFonts w:hint="eastAsia" w:ascii="宋体" w:hAnsi="宋体" w:cs="宋体"/>
          <w:bCs/>
          <w:kern w:val="0"/>
          <w:sz w:val="24"/>
        </w:rPr>
        <w:t xml:space="preserve">   （二）主要调查方法</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1．问卷法；2．电话或者QQ访问法；3．现场座谈法；</w:t>
      </w:r>
    </w:p>
    <w:p>
      <w:pPr>
        <w:widowControl/>
        <w:shd w:val="clear" w:color="auto" w:fill="FFFFFF"/>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四、调查结果及分析</w:t>
      </w:r>
    </w:p>
    <w:p>
      <w:pPr>
        <w:spacing w:line="360" w:lineRule="auto"/>
        <w:ind w:firstLine="480" w:firstLineChars="200"/>
        <w:rPr>
          <w:rFonts w:hint="eastAsia" w:ascii="宋体" w:hAnsi="宋体" w:cs="宋体"/>
          <w:sz w:val="24"/>
        </w:rPr>
      </w:pPr>
      <w:r>
        <w:rPr>
          <w:rFonts w:hint="eastAsia" w:ascii="宋体" w:hAnsi="宋体" w:cs="宋体"/>
          <w:sz w:val="24"/>
        </w:rPr>
        <w:t>用人单位强调，随着人才竞争的不断加强，用人单位不仅仅注重学生的实际业务能力，也越来越重视学生的政治理论水平；不仅仅重视学生的专业知识，更重视学生的综合素质。希望拓宽学生的知识面，加强基本理论、基础知识的学习与训练，注重对学生的创新意识与开拓精神的培养，提高他们的领导能力、应变能力、公关能力、交际能力、协调能力、口头表达能力、写作能力和服务意识与能力等等，使毕业生不仅有较强的专业知识和业务能力，同时也具备较高的综合素质，成为一个“多面手”，能不断适应新环境和新形势的挑战。同时，用人单位也认为，我系毕业生对于提高企业从业人员水平和竞争能力起到了重要作用，他们对我系多年来为社会输送了许多专业人才表示感谢。</w:t>
      </w:r>
    </w:p>
    <w:p>
      <w:pPr>
        <w:spacing w:line="360" w:lineRule="auto"/>
        <w:ind w:firstLine="480" w:firstLineChars="200"/>
        <w:rPr>
          <w:rFonts w:hint="eastAsia" w:ascii="宋体" w:hAnsi="宋体" w:cs="宋体"/>
          <w:kern w:val="0"/>
          <w:sz w:val="24"/>
        </w:rPr>
      </w:pPr>
      <w:r>
        <w:rPr>
          <w:rFonts w:hint="eastAsia" w:ascii="宋体" w:hAnsi="宋体" w:cs="宋体"/>
          <w:sz w:val="24"/>
        </w:rPr>
        <w:t>我系在2017年10月对对近20名毕业生的进行了电话、问卷调查，从调查结果统计来看：毕业生对我系的总体教学工作还是肯定的，其中，90%以上的毕业生认为教师的教书育人、学生的学习秩序和自我管理为优良，近90%的毕业生认为师资队伍状况、专业设置和课程结构、教学管理制度、学院管理人员素质为优良；80%以上的毕业生认为教学设备、专业资料、教学内容、方法和手段为一般水平，更有个别学生认为我院图书资料、综合能力培养和教学管理制度等方面尚不够到位。</w:t>
      </w:r>
      <w:r>
        <w:rPr>
          <w:rFonts w:hint="eastAsia" w:ascii="宋体" w:hAnsi="宋体" w:cs="宋体"/>
          <w:kern w:val="0"/>
          <w:sz w:val="24"/>
        </w:rPr>
        <w:t>集中反映在以下四个方面：</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1.我校举办招聘会中需要中文系各专业的岗位太少，多数招聘会只招理工科和财会。</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2．所学的知识和工作岗位上需要用到的知识存在一定的差距，即所学非所用，所用非所学。这需要系部再次优化人才培养方案。</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3.系部教学制度设置不健全，建议大四上学期不要设置专业课同时将毕业论文答辩的时间提前到大四上学期。</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4.学校开展的职业生涯规划、就业指导等课程等形式内容单一，效果欠佳。</w:t>
      </w:r>
    </w:p>
    <w:p>
      <w:pPr>
        <w:widowControl/>
        <w:shd w:val="clear" w:color="auto" w:fill="FFFFFF"/>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五、调查结果对我们的启示</w:t>
      </w:r>
    </w:p>
    <w:p>
      <w:pPr>
        <w:spacing w:line="360" w:lineRule="auto"/>
        <w:ind w:firstLine="480" w:firstLineChars="200"/>
        <w:rPr>
          <w:rFonts w:hint="eastAsia" w:ascii="宋体" w:hAnsi="宋体" w:cs="宋体"/>
          <w:sz w:val="24"/>
        </w:rPr>
      </w:pPr>
      <w:r>
        <w:rPr>
          <w:rFonts w:hint="eastAsia" w:ascii="宋体" w:hAnsi="宋体" w:cs="宋体"/>
          <w:sz w:val="24"/>
        </w:rPr>
        <w:t>通过本次毕业生跟踪调查中所反映的问题，对于毕业生向高层次发展和接受继续教育的情况，提高教育教学水平，也为了我系未来的发展前途，应在以下几个方面采取措施，以提高教学质量，加快学院的建设和发展，培养高素质的人才。</w:t>
      </w:r>
    </w:p>
    <w:p>
      <w:pPr>
        <w:spacing w:line="360" w:lineRule="auto"/>
        <w:ind w:firstLine="480" w:firstLineChars="200"/>
        <w:rPr>
          <w:rFonts w:hint="eastAsia" w:ascii="宋体" w:hAnsi="宋体" w:cs="宋体"/>
          <w:sz w:val="24"/>
        </w:rPr>
      </w:pPr>
      <w:r>
        <w:rPr>
          <w:rFonts w:hint="eastAsia" w:ascii="宋体" w:hAnsi="宋体" w:cs="宋体"/>
          <w:sz w:val="24"/>
        </w:rPr>
        <w:t>1.坚持和加强素质教育，大众化高等教育的结果之一，就是毕业生剧增，就业分配会愈来愈难。学生必须全面提高自身的综合素质，才能在社会激烈的竞争中立于不败之地，这就要求学校坚持和加强素质教育。要通过书本内外、课堂内外、学校内外等多种途径，培养和提高学生的综合素质。正如本次调查的结果一样，毕业生很少反映自己的专业知识不够用，而是反映自己的综合能力、综合素质方面不够突出。</w:t>
      </w:r>
    </w:p>
    <w:p>
      <w:pPr>
        <w:spacing w:line="360" w:lineRule="auto"/>
        <w:ind w:firstLine="480" w:firstLineChars="200"/>
        <w:rPr>
          <w:rFonts w:hint="eastAsia" w:ascii="宋体" w:hAnsi="宋体" w:cs="宋体"/>
          <w:sz w:val="24"/>
        </w:rPr>
      </w:pPr>
      <w:r>
        <w:rPr>
          <w:rFonts w:hint="eastAsia" w:ascii="宋体" w:hAnsi="宋体" w:cs="宋体"/>
          <w:sz w:val="24"/>
        </w:rPr>
        <w:t>2、加大力度进行教学改革，素质教育是一项以知识传授、方法训练、能力培养和精神陶冶为实践内容的综合性系统工程，素质教育观念必须贯穿于专业教育、学科教育。专业调整既要着眼于学院的办学条件，更要着眼于社会需求，要避免人才培养和社会需求的脱节。课程设置既要有利于培养学生专业素质，也要有利于培养学生的整体素质。要加强基础课的教育，为学生的今后发展打下坚实的基础；要加强外语、电脑和会计基本技能等方面内容的课程教学，以适应就业市场形势需要。其次，素质教育要从教学内容、方法与手段上得到充分的体现。在教学内容上，要摒弃陈旧的教学内容，注意知识的更新；要改变过去只重知识传授的做法，把发展独立思考和独立判断的一般能力放在首位，注重传授学习知识、运用知识及探索和检验知识的方法，并在课程内容中融入有关创造知识的主体的高尚精神境界；在教学方法与手段上，则是要改变过去的被动灌输方法，重在激发学生的学习主动性和学习潜能，重点加强对于进行创造性活动有关的方法、能力。</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我们针对以上调查情况应以提高教学质量，培养高素质的人才。</w:t>
      </w:r>
    </w:p>
    <w:p>
      <w:pPr>
        <w:widowControl/>
        <w:shd w:val="clear" w:color="auto" w:fill="FFFFFF"/>
        <w:spacing w:line="360" w:lineRule="auto"/>
        <w:ind w:firstLine="480" w:firstLineChars="200"/>
        <w:jc w:val="left"/>
        <w:rPr>
          <w:rFonts w:hint="eastAsia" w:ascii="宋体" w:hAnsi="宋体" w:cs="宋体"/>
          <w:kern w:val="0"/>
          <w:sz w:val="24"/>
        </w:rPr>
      </w:pPr>
    </w:p>
    <w:p>
      <w:pPr>
        <w:widowControl/>
        <w:numPr>
          <w:ilvl w:val="0"/>
          <w:numId w:val="21"/>
        </w:numPr>
        <w:shd w:val="clear" w:color="auto" w:fill="FFFFFF"/>
        <w:spacing w:line="360" w:lineRule="auto"/>
        <w:ind w:firstLine="482" w:firstLineChars="200"/>
        <w:jc w:val="center"/>
        <w:rPr>
          <w:rFonts w:hint="eastAsia" w:ascii="宋体" w:hAnsi="宋体" w:cs="宋体"/>
          <w:b/>
          <w:bCs/>
          <w:kern w:val="0"/>
          <w:sz w:val="24"/>
        </w:rPr>
      </w:pPr>
      <w:r>
        <w:rPr>
          <w:rFonts w:hint="eastAsia" w:ascii="宋体" w:hAnsi="宋体" w:cs="宋体"/>
          <w:b/>
          <w:bCs/>
          <w:kern w:val="0"/>
          <w:sz w:val="24"/>
        </w:rPr>
        <w:t>分：</w:t>
      </w:r>
      <w:bookmarkStart w:id="3" w:name="OLE_LINK3"/>
      <w:r>
        <w:rPr>
          <w:rFonts w:hint="eastAsia" w:ascii="宋体" w:hAnsi="宋体" w:cs="宋体"/>
          <w:b/>
          <w:bCs/>
          <w:kern w:val="0"/>
          <w:sz w:val="24"/>
        </w:rPr>
        <w:t>中文系各专业毕业生当年基层就业</w:t>
      </w:r>
      <w:bookmarkEnd w:id="3"/>
      <w:r>
        <w:rPr>
          <w:rFonts w:hint="eastAsia" w:ascii="宋体" w:hAnsi="宋体" w:cs="宋体"/>
          <w:b/>
          <w:bCs/>
          <w:kern w:val="0"/>
          <w:sz w:val="24"/>
        </w:rPr>
        <w:t>情况</w:t>
      </w:r>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了相应国家鼓励毕业生深入基层就业，促进基层政治经济发展的政策，我系利用开设毕业生就业指导课程和开展座谈会等形式来加强毕业生深入基层就业，为基层服务的意识。中文系2017届毕业生也积极主动地参与到相关选拔选聘考试活动中。我系学生主要集中参与到支援新疆计划和选调生计划这两项选拔考试中。基本参与情况如下：</w:t>
      </w:r>
    </w:p>
    <w:p>
      <w:pPr>
        <w:widowControl/>
        <w:numPr>
          <w:ilvl w:val="0"/>
          <w:numId w:val="22"/>
        </w:numPr>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选调生录取实现了新的突破</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中文系毕业生积极响应安徽省的选调生计划。2017年我系共有8名毕业生报考了安徽省的选调生计划，有3名毕业生成功通过笔试和面试，被单位最终录取。赵文惠分配在巢湖，刘婷婷分配在阜阳，杨鸣飞分配在天津，这也是我系以史以来选调生录取最多的一次</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在选调生回校政审期间，我系积极配合学校工作，专门成立由系党总支书记、学工办主任和毕业班辅导员组成的工作小组。该小组成员暑假加班加点，分工合作，承担了包括选调生思想座谈、选调生体检的安排、选调生回校的住宿、毕业生群众会议的开展、政审工作的开展、选调生的档案整理与派发等一系列工作。</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2.三支一扶和特岗教师工作</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最近几年来我们也积极鼓励学生报考三支一扶和特岗教师计划，但是一直都没有学生被录取，今年我系在完成系列的宣传工作的基础上，加大了工作力度，最终通过重重考核和选拔，王文秀通过了特岗教师的工作，被阜阳市颖上县录取，佀彤彤通过了内蒙古的三支一扶计划，目前也已经上岗工作。</w:t>
      </w:r>
    </w:p>
    <w:p>
      <w:pPr>
        <w:spacing w:line="360" w:lineRule="auto"/>
        <w:ind w:firstLine="480" w:firstLineChars="200"/>
        <w:rPr>
          <w:rFonts w:hint="eastAsia" w:ascii="宋体" w:hAnsi="宋体" w:cs="宋体"/>
          <w:sz w:val="24"/>
        </w:rPr>
      </w:pPr>
      <w:r>
        <w:rPr>
          <w:rFonts w:hint="eastAsia" w:ascii="宋体" w:hAnsi="宋体" w:cs="宋体"/>
          <w:sz w:val="24"/>
        </w:rPr>
        <w:t>13新闻学的佀彤彤同学就是其中的一名代表，在校期间获得“优秀团干”、“优秀学干”、“先进个人”等称号。2017年6月参加内蒙古“三支一扶”和社区民生志愿者考试，现为一名基层服务人员，就职于内蒙古兴安盟乌兰浩特市国土资源局信息管理中心，从事撰写新闻稿件、采集整理信息等工作。</w:t>
      </w:r>
    </w:p>
    <w:p>
      <w:pPr>
        <w:spacing w:line="360" w:lineRule="auto"/>
        <w:rPr>
          <w:rFonts w:hint="eastAsia" w:ascii="宋体" w:hAnsi="宋体" w:cs="宋体"/>
          <w:sz w:val="24"/>
        </w:rPr>
      </w:pPr>
      <w:r>
        <w:rPr>
          <w:rFonts w:hint="eastAsia" w:ascii="宋体" w:hAnsi="宋体" w:cs="宋体"/>
          <w:sz w:val="24"/>
        </w:rPr>
        <w:t xml:space="preserve">                              图7</w:t>
      </w:r>
    </w:p>
    <w:p>
      <w:pPr>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5262245" cy="3950970"/>
            <wp:effectExtent l="19050" t="0" r="0" b="0"/>
            <wp:docPr id="349" name="图片 16" descr="QQ图片2017110909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16" descr="QQ图片20171109094357"/>
                    <pic:cNvPicPr>
                      <a:picLocks noChangeAspect="1" noChangeArrowheads="1"/>
                    </pic:cNvPicPr>
                  </pic:nvPicPr>
                  <pic:blipFill>
                    <a:blip r:embed="rId54" cstate="print"/>
                    <a:srcRect/>
                    <a:stretch>
                      <a:fillRect/>
                    </a:stretch>
                  </pic:blipFill>
                  <pic:spPr>
                    <a:xfrm>
                      <a:off x="0" y="0"/>
                      <a:ext cx="5262245" cy="3950970"/>
                    </a:xfrm>
                    <a:prstGeom prst="rect">
                      <a:avLst/>
                    </a:prstGeom>
                    <a:noFill/>
                    <a:ln w="9525">
                      <a:noFill/>
                      <a:miter lim="800000"/>
                      <a:headEnd/>
                      <a:tailEnd/>
                    </a:ln>
                  </pic:spPr>
                </pic:pic>
              </a:graphicData>
            </a:graphic>
          </wp:inline>
        </w:drawing>
      </w:r>
    </w:p>
    <w:p>
      <w:pPr>
        <w:widowControl/>
        <w:spacing w:before="100" w:beforeAutospacing="1" w:after="100" w:afterAutospacing="1" w:line="360" w:lineRule="auto"/>
        <w:ind w:firstLine="480" w:firstLineChars="200"/>
        <w:jc w:val="left"/>
        <w:rPr>
          <w:rFonts w:hint="eastAsia" w:ascii="宋体" w:hAnsi="宋体" w:cs="宋体"/>
          <w:kern w:val="0"/>
          <w:sz w:val="24"/>
        </w:rPr>
      </w:pPr>
    </w:p>
    <w:p>
      <w:pPr>
        <w:widowControl/>
        <w:spacing w:before="100" w:beforeAutospacing="1" w:after="100" w:afterAutospacing="1" w:line="360" w:lineRule="auto"/>
        <w:ind w:firstLine="480" w:firstLineChars="200"/>
        <w:jc w:val="left"/>
        <w:rPr>
          <w:rFonts w:hint="eastAsia" w:ascii="宋体" w:hAnsi="宋体" w:cs="宋体"/>
          <w:b/>
          <w:bCs/>
          <w:kern w:val="0"/>
          <w:sz w:val="24"/>
        </w:rPr>
      </w:pPr>
      <w:r>
        <w:rPr>
          <w:rFonts w:hint="eastAsia" w:ascii="宋体" w:hAnsi="宋体" w:cs="宋体"/>
          <w:kern w:val="0"/>
          <w:sz w:val="24"/>
        </w:rPr>
        <w:t xml:space="preserve">         </w:t>
      </w:r>
      <w:r>
        <w:rPr>
          <w:rFonts w:hint="eastAsia" w:ascii="宋体" w:hAnsi="宋体" w:cs="宋体"/>
          <w:b/>
          <w:bCs/>
          <w:kern w:val="0"/>
          <w:sz w:val="24"/>
        </w:rPr>
        <w:t xml:space="preserve"> 第八部分：中文系毕业生创业情况及典型案例</w:t>
      </w:r>
    </w:p>
    <w:p>
      <w:pPr>
        <w:spacing w:line="360" w:lineRule="auto"/>
        <w:ind w:firstLine="480" w:firstLineChars="200"/>
        <w:rPr>
          <w:rFonts w:hint="eastAsia" w:ascii="宋体" w:hAnsi="宋体" w:cs="Tahoma"/>
          <w:color w:val="000000"/>
          <w:kern w:val="0"/>
          <w:sz w:val="24"/>
        </w:rPr>
      </w:pPr>
      <w:r>
        <w:rPr>
          <w:rFonts w:hint="eastAsia" w:ascii="宋体" w:hAnsi="宋体" w:cs="宋体"/>
          <w:kern w:val="0"/>
          <w:sz w:val="24"/>
        </w:rPr>
        <w:t>鼓励高校毕业生创新创业是缓解就业压力的有效途径，也是对国家“大众创业，万众创新”政策的积极呼应。中文系近几年在学校相关部门和领导的带动下逐步加大创新创业教育，</w:t>
      </w:r>
      <w:r>
        <w:rPr>
          <w:rFonts w:ascii="宋体" w:hAnsi="宋体" w:cs="Tahoma"/>
          <w:color w:val="000000"/>
          <w:kern w:val="0"/>
          <w:sz w:val="24"/>
        </w:rPr>
        <w:t>特别是近几年来，围绕</w:t>
      </w:r>
      <w:r>
        <w:rPr>
          <w:rFonts w:hint="eastAsia" w:ascii="宋体" w:hAnsi="宋体" w:cs="Tahoma"/>
          <w:color w:val="000000"/>
          <w:kern w:val="0"/>
          <w:sz w:val="24"/>
        </w:rPr>
        <w:t>学院的“应用型、地方性、国际化”的办学定位，</w:t>
      </w:r>
      <w:r>
        <w:rPr>
          <w:rFonts w:ascii="宋体" w:hAnsi="宋体" w:cs="Tahoma"/>
          <w:color w:val="000000"/>
          <w:kern w:val="0"/>
          <w:sz w:val="24"/>
        </w:rPr>
        <w:t>全面拓展大学生素质，</w:t>
      </w:r>
      <w:r>
        <w:rPr>
          <w:rFonts w:hint="eastAsia" w:ascii="宋体" w:hAnsi="宋体" w:cs="Tahoma"/>
          <w:color w:val="000000"/>
          <w:kern w:val="0"/>
          <w:sz w:val="24"/>
        </w:rPr>
        <w:t>以</w:t>
      </w:r>
      <w:r>
        <w:rPr>
          <w:rFonts w:ascii="宋体" w:hAnsi="宋体" w:cs="Tahoma"/>
          <w:color w:val="000000"/>
          <w:kern w:val="0"/>
          <w:sz w:val="24"/>
        </w:rPr>
        <w:t>培养社会主义建设事业优秀人才这个总体目标，</w:t>
      </w:r>
      <w:r>
        <w:rPr>
          <w:rFonts w:hint="eastAsia" w:ascii="宋体" w:hAnsi="宋体" w:cs="Tahoma"/>
          <w:color w:val="000000"/>
          <w:kern w:val="0"/>
          <w:sz w:val="24"/>
        </w:rPr>
        <w:t>逐渐形成</w:t>
      </w:r>
      <w:r>
        <w:rPr>
          <w:rFonts w:ascii="宋体" w:hAnsi="宋体" w:cs="Tahoma"/>
          <w:color w:val="000000"/>
          <w:kern w:val="0"/>
          <w:sz w:val="24"/>
        </w:rPr>
        <w:t>了青年学生</w:t>
      </w:r>
      <w:r>
        <w:rPr>
          <w:rFonts w:hint="eastAsia" w:ascii="宋体" w:hAnsi="宋体" w:cs="Tahoma"/>
          <w:color w:val="000000"/>
          <w:kern w:val="0"/>
          <w:sz w:val="24"/>
        </w:rPr>
        <w:t>素质教育</w:t>
      </w:r>
      <w:r>
        <w:rPr>
          <w:rFonts w:ascii="宋体" w:hAnsi="宋体" w:cs="Tahoma"/>
          <w:color w:val="000000"/>
          <w:kern w:val="0"/>
          <w:sz w:val="24"/>
        </w:rPr>
        <w:t>体系，有目的、有计划、有组织地对学生进行</w:t>
      </w:r>
      <w:r>
        <w:rPr>
          <w:rFonts w:hint="eastAsia" w:ascii="宋体" w:hAnsi="宋体" w:cs="Tahoma"/>
          <w:color w:val="000000"/>
          <w:kern w:val="0"/>
          <w:sz w:val="24"/>
        </w:rPr>
        <w:t>了创新创业</w:t>
      </w:r>
      <w:r>
        <w:rPr>
          <w:rFonts w:ascii="宋体" w:hAnsi="宋体" w:cs="Tahoma"/>
          <w:color w:val="000000"/>
          <w:kern w:val="0"/>
          <w:sz w:val="24"/>
        </w:rPr>
        <w:t>教育</w:t>
      </w:r>
      <w:r>
        <w:rPr>
          <w:rFonts w:hint="eastAsia" w:ascii="宋体" w:hAnsi="宋体" w:cs="Tahoma"/>
          <w:color w:val="000000"/>
          <w:kern w:val="0"/>
          <w:sz w:val="24"/>
        </w:rPr>
        <w:t>，收到了一些明显的效果。日常教学过程中我系主要从以下几个方面着手：</w:t>
      </w:r>
    </w:p>
    <w:p>
      <w:pPr>
        <w:shd w:val="clear" w:color="auto" w:fill="FFFFFF"/>
        <w:spacing w:line="360" w:lineRule="auto"/>
        <w:ind w:firstLine="480"/>
        <w:rPr>
          <w:rFonts w:ascii="宋体" w:hAnsi="宋体" w:cs="宋体"/>
          <w:color w:val="333333"/>
          <w:kern w:val="0"/>
          <w:sz w:val="24"/>
        </w:rPr>
      </w:pPr>
      <w:r>
        <w:rPr>
          <w:rFonts w:hint="eastAsia" w:ascii="宋体" w:hAnsi="宋体" w:cs="Tahoma"/>
          <w:color w:val="000000"/>
          <w:kern w:val="0"/>
          <w:sz w:val="24"/>
        </w:rPr>
        <w:t>1.</w:t>
      </w:r>
      <w:r>
        <w:rPr>
          <w:rFonts w:hint="eastAsia" w:ascii="宋体" w:hAnsi="宋体" w:cs="宋体"/>
          <w:color w:val="333333"/>
          <w:kern w:val="0"/>
          <w:sz w:val="24"/>
        </w:rPr>
        <w:t>改革和完善课堂教学，通过充满活力的课堂教学，激发大学生的创新能力。</w:t>
      </w:r>
    </w:p>
    <w:p>
      <w:pPr>
        <w:widowControl/>
        <w:shd w:val="clear" w:color="auto" w:fill="FFFFFF"/>
        <w:spacing w:line="360" w:lineRule="auto"/>
        <w:ind w:firstLine="480"/>
        <w:jc w:val="left"/>
        <w:rPr>
          <w:rFonts w:hint="eastAsia" w:ascii="宋体" w:hAnsi="宋体" w:cs="宋体"/>
          <w:color w:val="333333"/>
          <w:kern w:val="0"/>
          <w:sz w:val="24"/>
        </w:rPr>
      </w:pPr>
      <w:r>
        <w:rPr>
          <w:rFonts w:hint="eastAsia" w:ascii="宋体" w:hAnsi="宋体" w:cs="宋体"/>
          <w:color w:val="333333"/>
          <w:kern w:val="0"/>
          <w:sz w:val="24"/>
        </w:rPr>
        <w:t>我们中文系不断按照学院的统一部署进行教学改革，不断改变教学指导思想，在教学目标和教学方法上，不断创新，以大学生为中心，注重个性化教学，以学生的个性发展为基点，打破传统的以教师为中心的观念，实施课堂教学中的双向互动，进行以学生为中心平等交流的双向到动式教学，让大学生真正参与到教学之中，激发学生的创新欲和好奇心，发展创新思维，培养创新能力。这个方面比较明显的是，中文系的王世朝教授，在给汉本班上《中国古代文学》课程时，采取了两种较为新鲜的方法，一个是某些诗歌环节，他就和学生离开教室，在校园内的某一块草地上，席地而座，和学生们一起朗读诗歌，体会意境，受到了学生们的热烈欢迎。另外一次尝试，是在讲到古代文人的骨气和正义时，他在周末约了大部分同学来到了大蜀山，和学生们一起登山，欣赏山上的景色，参观山上的青松和巨大的石头，然后告诉他们专业上，古人是如何寓情与景的，同样也受到了学生们的欢迎，收到了良好的效果。</w:t>
      </w:r>
    </w:p>
    <w:p>
      <w:pPr>
        <w:widowControl/>
        <w:shd w:val="clear" w:color="auto" w:fill="FFFFFF"/>
        <w:spacing w:line="360" w:lineRule="auto"/>
        <w:ind w:firstLine="480"/>
        <w:jc w:val="left"/>
        <w:rPr>
          <w:rFonts w:ascii="宋体" w:hAnsi="宋体" w:cs="宋体"/>
          <w:color w:val="333333"/>
          <w:kern w:val="0"/>
          <w:sz w:val="24"/>
        </w:rPr>
      </w:pPr>
      <w:r>
        <w:rPr>
          <w:rFonts w:hint="eastAsia" w:ascii="宋体" w:hAnsi="宋体" w:cs="宋体"/>
          <w:color w:val="333333"/>
          <w:kern w:val="0"/>
          <w:sz w:val="24"/>
        </w:rPr>
        <w:t>中文系在不断的探讨教学过程中，形成了一定的共识，要培养学生的创新能力，教师教给学生学习的方法，远比教给学生知识本身重要得多，正如“授人以鱼，不如授人以渔”。学生只有掌握了学习方法，才能真正掌握学习活动，发展创新思维，培养创新能力。比如新闻学教研室的黄海波老师在给学生讲述新闻传播的知识时，专门用一节课时间让学生们自己上台，用自己制作的PPT，演示对新闻的理解，而且允许期间同学们进行相互辩论。</w:t>
      </w:r>
    </w:p>
    <w:p>
      <w:pPr>
        <w:widowControl/>
        <w:adjustRightInd w:val="0"/>
        <w:spacing w:line="360" w:lineRule="auto"/>
        <w:ind w:firstLine="470" w:firstLineChars="196"/>
        <w:jc w:val="left"/>
        <w:outlineLvl w:val="0"/>
        <w:rPr>
          <w:rFonts w:ascii="宋体" w:hAnsi="宋体" w:cs="宋体"/>
          <w:bCs/>
          <w:color w:val="000000"/>
          <w:kern w:val="0"/>
          <w:sz w:val="24"/>
          <w:lang w:val="zh-CN"/>
        </w:rPr>
      </w:pPr>
      <w:r>
        <w:rPr>
          <w:rFonts w:hint="eastAsia" w:ascii="宋体" w:hAnsi="宋体" w:cs="宋体"/>
          <w:bCs/>
          <w:color w:val="000000"/>
          <w:kern w:val="0"/>
          <w:sz w:val="24"/>
        </w:rPr>
        <w:t>2.开展丰富多彩的课外实践，多途径、多形式</w:t>
      </w:r>
      <w:r>
        <w:rPr>
          <w:rFonts w:hint="eastAsia" w:ascii="宋体" w:hAnsi="宋体" w:cs="宋体"/>
          <w:bCs/>
          <w:color w:val="000000"/>
          <w:kern w:val="0"/>
          <w:sz w:val="24"/>
          <w:lang w:val="zh-CN"/>
        </w:rPr>
        <w:t>提高学生实践能力</w:t>
      </w:r>
    </w:p>
    <w:p>
      <w:pPr>
        <w:snapToGrid w:val="0"/>
        <w:spacing w:line="360" w:lineRule="auto"/>
        <w:ind w:firstLine="480" w:firstLineChars="200"/>
        <w:rPr>
          <w:rFonts w:ascii="宋体" w:hAnsi="宋体"/>
          <w:sz w:val="24"/>
        </w:rPr>
      </w:pPr>
      <w:r>
        <w:rPr>
          <w:rFonts w:hint="eastAsia" w:ascii="宋体" w:hAnsi="宋体"/>
          <w:color w:val="000000"/>
          <w:sz w:val="24"/>
        </w:rPr>
        <w:t>我系积极组织学生参加多样化的课外实践活动，</w:t>
      </w:r>
      <w:r>
        <w:rPr>
          <w:rFonts w:hint="eastAsia" w:ascii="宋体" w:hAnsi="宋体"/>
          <w:sz w:val="24"/>
        </w:rPr>
        <w:t>在活动过程中强化学生实际动手能力和实践技能，有利于学生将课本知识和实际问题相结合，许多新思想、新方法、新技术的产生均源于这种实践活动。因此，我们把组织学生参加此类活动看作是培养学生创新意识的最佳切入点和重要途径。进一步完善了鼓励大学生参与学术科技与创新创业活动的政策措施，学生会科技部与科技小组成员一起围绕学生创新精神和实践能力，完善我系网页，积极开展、参与各类科技活动，如网页设计大赛、flash动画设计大赛，锻炼了学生的动手能力。</w:t>
      </w:r>
    </w:p>
    <w:p>
      <w:pPr>
        <w:adjustRightInd w:val="0"/>
        <w:snapToGrid w:val="0"/>
        <w:spacing w:line="360" w:lineRule="auto"/>
        <w:ind w:firstLine="480" w:firstLineChars="200"/>
        <w:rPr>
          <w:rFonts w:hint="eastAsia" w:ascii="宋体" w:hAnsi="宋体" w:cs="宋体"/>
          <w:color w:val="000000"/>
          <w:kern w:val="0"/>
          <w:sz w:val="24"/>
        </w:rPr>
      </w:pPr>
      <w:r>
        <w:rPr>
          <w:rFonts w:hint="eastAsia" w:ascii="宋体" w:hAnsi="宋体"/>
          <w:color w:val="000000"/>
          <w:sz w:val="24"/>
        </w:rPr>
        <w:t>因为专业的限制，我系创新教育的课外实践活动主要是以人文素质培养为主，近几年</w:t>
      </w:r>
      <w:r>
        <w:rPr>
          <w:rFonts w:hint="eastAsia" w:ascii="宋体" w:hAnsi="宋体" w:cs="宋体"/>
          <w:color w:val="000000"/>
          <w:kern w:val="0"/>
          <w:sz w:val="24"/>
        </w:rPr>
        <w:t>以开设第二课堂的形式，对培养学生的人文素质做了长期的实践、探索和研究。根据专业不同，设制了不同的实践环节，为了保证课外实践的质量，配备了专职教师担任指导教师，第二课堂的成果越来越明显，有些活动如“诗文朗诵”，参加活动的学生都达到系里学生人数的四分之一以上。</w:t>
      </w:r>
    </w:p>
    <w:p>
      <w:pPr>
        <w:adjustRightInd w:val="0"/>
        <w:snapToGrid w:val="0"/>
        <w:spacing w:line="360" w:lineRule="auto"/>
        <w:ind w:firstLine="480" w:firstLineChars="200"/>
        <w:rPr>
          <w:rFonts w:hint="eastAsia" w:ascii="宋体" w:hAnsi="宋体" w:cs="Tahoma"/>
          <w:color w:val="000000"/>
          <w:kern w:val="0"/>
          <w:sz w:val="24"/>
        </w:rPr>
      </w:pPr>
      <w:r>
        <w:rPr>
          <w:rFonts w:hint="eastAsia" w:ascii="宋体" w:hAnsi="宋体" w:cs="宋体"/>
          <w:color w:val="000000"/>
          <w:kern w:val="0"/>
          <w:sz w:val="24"/>
        </w:rPr>
        <w:t>3.</w:t>
      </w:r>
      <w:r>
        <w:rPr>
          <w:rFonts w:ascii="宋体" w:hAnsi="宋体" w:cs="Tahoma"/>
          <w:color w:val="000000"/>
          <w:kern w:val="0"/>
          <w:sz w:val="24"/>
        </w:rPr>
        <w:t>通过组织参加以“挑战杯”为龙头的各种竞赛，多方位、多层次、多角度引导和帮助青年学生完善知识和能力结构，培养具有创新意识、创造能力和创业精神的优秀人才。</w:t>
      </w:r>
    </w:p>
    <w:p>
      <w:pPr>
        <w:adjustRightInd w:val="0"/>
        <w:snapToGrid w:val="0"/>
        <w:spacing w:line="360" w:lineRule="auto"/>
        <w:ind w:firstLine="480" w:firstLineChars="200"/>
        <w:rPr>
          <w:rFonts w:hint="eastAsia" w:ascii="宋体" w:hAnsi="宋体" w:cs="Tahoma"/>
          <w:color w:val="000000"/>
          <w:kern w:val="0"/>
          <w:sz w:val="24"/>
        </w:rPr>
      </w:pPr>
      <w:r>
        <w:rPr>
          <w:rFonts w:hint="eastAsia" w:ascii="宋体" w:hAnsi="宋体" w:cs="Tahoma"/>
          <w:color w:val="000000"/>
          <w:kern w:val="0"/>
          <w:sz w:val="24"/>
        </w:rPr>
        <w:t>“挑战杯”竞赛在我院已经开展了几年，但前几年，我们中文系一直是空白，虽然有报名，有作品，但没有好的成绩。在系领导和专业老师的重视和支持下，从2008年开始，我系加强了对此项方面工作的指导，取得了明显的成效，成绩并不重要，同学们对创新创意的热情变得高涨了，为下一步的创新教育工作打下了基础。</w:t>
      </w:r>
    </w:p>
    <w:p>
      <w:pPr>
        <w:adjustRightInd w:val="0"/>
        <w:snapToGrid w:val="0"/>
        <w:spacing w:line="360" w:lineRule="auto"/>
        <w:ind w:firstLine="480" w:firstLineChars="200"/>
        <w:rPr>
          <w:rFonts w:hint="eastAsia" w:ascii="宋体" w:hAnsi="宋体" w:cs="Tahoma"/>
          <w:color w:val="000000"/>
          <w:kern w:val="0"/>
          <w:sz w:val="24"/>
        </w:rPr>
      </w:pPr>
      <w:r>
        <w:rPr>
          <w:rFonts w:hint="eastAsia" w:ascii="宋体" w:hAnsi="宋体" w:cs="Tahoma"/>
          <w:color w:val="000000"/>
          <w:kern w:val="0"/>
          <w:sz w:val="24"/>
        </w:rPr>
        <w:t>为了做好2017届毕业生的创新创业指导工作，我系特地在2016-2017年期间做了以下工作：</w:t>
      </w:r>
    </w:p>
    <w:p>
      <w:pPr>
        <w:numPr>
          <w:ilvl w:val="0"/>
          <w:numId w:val="23"/>
        </w:numPr>
        <w:spacing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及时通过就业指导课程、宣传栏、微信公众平台等形式进行创业相关政策及创业流程的解读与宣传，激发我系毕业生的创业激情与意识。</w:t>
      </w:r>
    </w:p>
    <w:p>
      <w:pPr>
        <w:numPr>
          <w:ilvl w:val="0"/>
          <w:numId w:val="23"/>
        </w:numPr>
        <w:spacing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积极邀请往届优秀创业成功毕业生例如孙旭东等回我系做新老生交流会，教授毕业生创业的经验与技巧。</w:t>
      </w:r>
    </w:p>
    <w:p>
      <w:pPr>
        <w:numPr>
          <w:ilvl w:val="0"/>
          <w:numId w:val="23"/>
        </w:numPr>
        <w:spacing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对有创业想法但是无法落到实处的毕业生指定各专业指导老师。指导老师以专业为导向，以具体工作为出发点，优先让学生自主参加与自己专业相关的工作，积累经验，最后再鼓励学生以自己的专业为出发点来创业。就现阶段的情况来看，适合中文系学生创业的例如婚庆公司、广告策划公司、教育培训机构、微信公众号、学习类APP研发等等在市场上都较为火热。很多中文系毕业生对此都较为感兴趣。</w:t>
      </w:r>
    </w:p>
    <w:p>
      <w:pPr>
        <w:spacing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从2017届毕业生的就业情况来看，今年我系并没有学生一毕业马上就创业的案例，但是创业的种子早已在很多学生的心中埋下。据不完全统计，今年毕业生中有接近20名学生的心中已经萌发了创业的想法，不少学生已经在做前期的准备工作，希望这些学生经过实践的锻炼，经验的积累，最终都能走上创业成功的道路。</w:t>
      </w:r>
    </w:p>
    <w:p>
      <w:pPr>
        <w:spacing w:line="360" w:lineRule="auto"/>
        <w:rPr>
          <w:rFonts w:hint="eastAsia" w:ascii="宋体" w:hAnsi="宋体" w:cs="宋体"/>
          <w:sz w:val="24"/>
          <w:shd w:val="clear" w:color="auto" w:fill="FFFFFF"/>
        </w:rPr>
      </w:pPr>
      <w:r>
        <w:rPr>
          <w:rFonts w:hint="eastAsia" w:ascii="宋体" w:hAnsi="宋体" w:cs="宋体"/>
          <w:sz w:val="24"/>
          <w:shd w:val="clear" w:color="auto" w:fill="FFFFFF"/>
        </w:rPr>
        <w:t xml:space="preserve">    2017年就业工作已经告一段落，反思一下我系毕业生的创新创业教育还有很多不足的地方，主要表现在创业创业指导意识不足、创业指导老师的缺乏、创新创业指导制度不完善等等。这都需要系部和学校共同努力，不断加强意识，加大资金投入力度，加强人员培训力度才可以解决。</w:t>
      </w:r>
    </w:p>
    <w:p>
      <w:pPr>
        <w:spacing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 xml:space="preserve">                                                      </w:t>
      </w:r>
    </w:p>
    <w:p>
      <w:pPr>
        <w:spacing w:line="360" w:lineRule="auto"/>
        <w:ind w:firstLine="480" w:firstLineChars="200"/>
        <w:rPr>
          <w:rFonts w:hint="eastAsia" w:ascii="宋体" w:hAnsi="宋体" w:cs="宋体"/>
          <w:sz w:val="24"/>
          <w:shd w:val="clear" w:color="auto" w:fill="FFFFFF"/>
        </w:rPr>
      </w:pPr>
    </w:p>
    <w:p>
      <w:pPr>
        <w:spacing w:line="360" w:lineRule="auto"/>
        <w:ind w:firstLine="480" w:firstLineChars="200"/>
        <w:rPr>
          <w:rFonts w:hint="eastAsia" w:ascii="宋体" w:hAnsi="宋体" w:cs="宋体"/>
          <w:sz w:val="24"/>
          <w:shd w:val="clear" w:color="auto" w:fill="FFFFFF"/>
        </w:rPr>
      </w:pPr>
    </w:p>
    <w:p>
      <w:pPr>
        <w:spacing w:line="360" w:lineRule="auto"/>
        <w:ind w:firstLine="480" w:firstLineChars="200"/>
        <w:rPr>
          <w:rFonts w:hint="eastAsia" w:ascii="宋体" w:hAnsi="宋体" w:cs="宋体"/>
          <w:sz w:val="24"/>
          <w:shd w:val="clear" w:color="auto" w:fill="FFFFFF"/>
        </w:rPr>
      </w:pPr>
    </w:p>
    <w:p>
      <w:pPr>
        <w:spacing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 xml:space="preserve">                                                    中文系</w:t>
      </w:r>
    </w:p>
    <w:p>
      <w:pPr>
        <w:spacing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 xml:space="preserve">                                               2017年11月10日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360" w:lineRule="auto"/>
        <w:ind w:firstLine="1108" w:firstLineChars="345"/>
        <w:rPr>
          <w:rFonts w:ascii="宋体"/>
          <w:b/>
          <w:sz w:val="32"/>
          <w:szCs w:val="32"/>
        </w:rPr>
      </w:pPr>
      <w:r>
        <w:rPr>
          <w:rFonts w:hint="eastAsia" w:ascii="宋体" w:hAnsi="宋体"/>
          <w:b/>
          <w:sz w:val="32"/>
          <w:szCs w:val="32"/>
        </w:rPr>
        <w:t>合肥学院经济系</w:t>
      </w:r>
      <w:r>
        <w:rPr>
          <w:rFonts w:ascii="宋体" w:hAnsi="宋体"/>
          <w:b/>
          <w:sz w:val="32"/>
          <w:szCs w:val="32"/>
        </w:rPr>
        <w:t>2017</w:t>
      </w:r>
      <w:r>
        <w:rPr>
          <w:rFonts w:hint="eastAsia" w:ascii="宋体" w:hAnsi="宋体"/>
          <w:b/>
          <w:sz w:val="32"/>
          <w:szCs w:val="32"/>
        </w:rPr>
        <w:t>年就业评估自查报告</w:t>
      </w:r>
    </w:p>
    <w:p>
      <w:pPr>
        <w:spacing w:line="360" w:lineRule="auto"/>
        <w:ind w:firstLine="1108" w:firstLineChars="345"/>
        <w:rPr>
          <w:rFonts w:ascii="宋体"/>
          <w:b/>
          <w:sz w:val="32"/>
          <w:szCs w:val="32"/>
        </w:rPr>
      </w:pPr>
    </w:p>
    <w:p>
      <w:pPr>
        <w:spacing w:line="360" w:lineRule="auto"/>
        <w:ind w:firstLine="480" w:firstLineChars="200"/>
        <w:rPr>
          <w:rFonts w:ascii="宋体"/>
          <w:sz w:val="28"/>
          <w:szCs w:val="28"/>
        </w:rPr>
      </w:pPr>
      <w:r>
        <w:rPr>
          <w:rFonts w:ascii="宋体" w:hAnsi="宋体" w:cs="宋体"/>
          <w:kern w:val="0"/>
          <w:sz w:val="24"/>
        </w:rPr>
        <w:t>2017</w:t>
      </w:r>
      <w:r>
        <w:rPr>
          <w:rFonts w:hint="eastAsia" w:ascii="宋体" w:hAnsi="宋体" w:cs="宋体"/>
          <w:kern w:val="0"/>
          <w:sz w:val="24"/>
        </w:rPr>
        <w:t>年在学院党委和学生处的领导下，在系党政领导直接指导下，经济系</w:t>
      </w:r>
      <w:r>
        <w:rPr>
          <w:rFonts w:ascii="宋体" w:hAnsi="宋体" w:cs="宋体"/>
          <w:kern w:val="0"/>
          <w:sz w:val="24"/>
        </w:rPr>
        <w:t>2017</w:t>
      </w:r>
      <w:r>
        <w:rPr>
          <w:rFonts w:hint="eastAsia" w:ascii="宋体" w:hAnsi="宋体" w:cs="宋体"/>
          <w:kern w:val="0"/>
          <w:sz w:val="24"/>
        </w:rPr>
        <w:t>届毕业生就业工作严格按照国家相关毕业生就业方针、政策和规定，始终坚持以促进毕业生优质就业为导向，不断加强就业服务工作体系建设，积极拓展就业市场，努力提升就业指导与服务水平，充分发挥系就业团队的作用，形成了学工队伍齐抓共管的局面，使得毕业生就业工作组织严谨有序、细致周到，按照要求圆满完成了就业工作任务。现将就业评估自查情况汇报如下：</w:t>
      </w:r>
    </w:p>
    <w:p>
      <w:pPr>
        <w:widowControl/>
        <w:shd w:val="clear" w:color="auto" w:fill="FFFFFF"/>
        <w:spacing w:line="360" w:lineRule="auto"/>
        <w:ind w:firstLine="2168" w:firstLineChars="900"/>
        <w:rPr>
          <w:rFonts w:ascii="宋体" w:hAnsi="宋体" w:cs="宋体"/>
          <w:b/>
          <w:sz w:val="24"/>
        </w:rPr>
      </w:pPr>
    </w:p>
    <w:p>
      <w:pPr>
        <w:widowControl/>
        <w:shd w:val="clear" w:color="auto" w:fill="FFFFFF"/>
        <w:spacing w:line="360" w:lineRule="auto"/>
        <w:ind w:firstLine="2168" w:firstLineChars="900"/>
        <w:rPr>
          <w:rFonts w:ascii="宋体" w:cs="宋体"/>
          <w:b/>
          <w:sz w:val="24"/>
        </w:rPr>
      </w:pPr>
      <w:r>
        <w:rPr>
          <w:rFonts w:hint="eastAsia" w:ascii="宋体" w:hAnsi="宋体" w:cs="宋体"/>
          <w:b/>
          <w:sz w:val="24"/>
        </w:rPr>
        <w:t>第一部分经济系各专业基本就业情况</w:t>
      </w:r>
    </w:p>
    <w:p>
      <w:pPr>
        <w:widowControl/>
        <w:shd w:val="clear" w:color="auto" w:fill="FFFFFF"/>
        <w:spacing w:line="360" w:lineRule="auto"/>
        <w:ind w:firstLine="480" w:firstLineChars="200"/>
        <w:rPr>
          <w:rFonts w:ascii="宋体" w:cs="宋体"/>
          <w:kern w:val="0"/>
          <w:sz w:val="24"/>
        </w:rPr>
      </w:pPr>
      <w:r>
        <w:rPr>
          <w:rFonts w:ascii="宋体" w:hAnsi="宋体" w:cs="宋体"/>
          <w:sz w:val="24"/>
        </w:rPr>
        <w:t xml:space="preserve">  2017</w:t>
      </w:r>
      <w:r>
        <w:rPr>
          <w:rFonts w:hint="eastAsia" w:ascii="宋体" w:hAnsi="宋体" w:cs="宋体"/>
          <w:sz w:val="24"/>
        </w:rPr>
        <w:t>年，经济系共有本科毕业生</w:t>
      </w:r>
      <w:r>
        <w:rPr>
          <w:rFonts w:ascii="宋体" w:hAnsi="宋体" w:cs="宋体"/>
          <w:sz w:val="24"/>
        </w:rPr>
        <w:t>310</w:t>
      </w:r>
      <w:r>
        <w:rPr>
          <w:rFonts w:hint="eastAsia" w:ascii="宋体" w:hAnsi="宋体" w:cs="宋体"/>
          <w:sz w:val="24"/>
        </w:rPr>
        <w:t>人，其中国际经济与贸易专业</w:t>
      </w:r>
      <w:r>
        <w:rPr>
          <w:rFonts w:ascii="宋体" w:hAnsi="宋体" w:cs="宋体"/>
          <w:sz w:val="24"/>
        </w:rPr>
        <w:t>91</w:t>
      </w:r>
      <w:r>
        <w:rPr>
          <w:rFonts w:hint="eastAsia" w:ascii="宋体" w:hAnsi="宋体" w:cs="宋体"/>
          <w:sz w:val="24"/>
        </w:rPr>
        <w:t>人，金融学专业</w:t>
      </w:r>
      <w:r>
        <w:rPr>
          <w:rFonts w:ascii="宋体" w:hAnsi="宋体" w:cs="宋体"/>
          <w:sz w:val="24"/>
        </w:rPr>
        <w:t>126</w:t>
      </w:r>
      <w:r>
        <w:rPr>
          <w:rFonts w:hint="eastAsia" w:ascii="宋体" w:hAnsi="宋体" w:cs="宋体"/>
          <w:sz w:val="24"/>
        </w:rPr>
        <w:t>人，经济学专业</w:t>
      </w:r>
      <w:r>
        <w:rPr>
          <w:rFonts w:ascii="宋体" w:hAnsi="宋体" w:cs="宋体"/>
          <w:sz w:val="24"/>
        </w:rPr>
        <w:t>93</w:t>
      </w:r>
      <w:r>
        <w:rPr>
          <w:rFonts w:hint="eastAsia" w:ascii="宋体" w:hAnsi="宋体" w:cs="宋体"/>
          <w:sz w:val="24"/>
        </w:rPr>
        <w:t>人。</w:t>
      </w:r>
    </w:p>
    <w:p>
      <w:pPr>
        <w:spacing w:line="360" w:lineRule="auto"/>
        <w:ind w:firstLine="240" w:firstLineChars="100"/>
        <w:rPr>
          <w:rFonts w:ascii="宋体" w:cs="宋体"/>
          <w:sz w:val="24"/>
        </w:rPr>
      </w:pPr>
      <w:r>
        <w:rPr>
          <w:rFonts w:hint="eastAsia" w:ascii="宋体" w:hAnsi="宋体" w:cs="宋体"/>
          <w:sz w:val="24"/>
        </w:rPr>
        <w:t>截止</w:t>
      </w:r>
      <w:r>
        <w:rPr>
          <w:rFonts w:ascii="宋体" w:hAnsi="宋体" w:cs="宋体"/>
          <w:sz w:val="24"/>
        </w:rPr>
        <w:t>8</w:t>
      </w:r>
      <w:r>
        <w:rPr>
          <w:rFonts w:hint="eastAsia" w:ascii="宋体" w:hAnsi="宋体" w:cs="宋体"/>
          <w:sz w:val="24"/>
        </w:rPr>
        <w:t>月</w:t>
      </w:r>
      <w:r>
        <w:rPr>
          <w:rFonts w:ascii="宋体" w:hAnsi="宋体" w:cs="宋体"/>
          <w:sz w:val="24"/>
        </w:rPr>
        <w:t>30</w:t>
      </w:r>
      <w:r>
        <w:rPr>
          <w:rFonts w:hint="eastAsia" w:ascii="宋体" w:hAnsi="宋体" w:cs="宋体"/>
          <w:sz w:val="24"/>
        </w:rPr>
        <w:t>号就业率达</w:t>
      </w:r>
      <w:r>
        <w:rPr>
          <w:rFonts w:ascii="宋体" w:hAnsi="宋体" w:cs="宋体"/>
          <w:sz w:val="24"/>
        </w:rPr>
        <w:t>97.1%</w:t>
      </w:r>
      <w:r>
        <w:rPr>
          <w:rFonts w:hint="eastAsia" w:ascii="宋体" w:hAnsi="宋体" w:cs="宋体"/>
          <w:sz w:val="24"/>
        </w:rPr>
        <w:t>，其中省内就业占</w:t>
      </w:r>
      <w:r>
        <w:rPr>
          <w:rFonts w:ascii="宋体" w:hAnsi="宋体" w:cs="宋体"/>
          <w:sz w:val="24"/>
        </w:rPr>
        <w:t>77.29%</w:t>
      </w:r>
      <w:r>
        <w:rPr>
          <w:rFonts w:hint="eastAsia" w:ascii="宋体" w:hAnsi="宋体" w:cs="宋体"/>
          <w:sz w:val="24"/>
        </w:rPr>
        <w:t>，省外就业占</w:t>
      </w:r>
      <w:r>
        <w:rPr>
          <w:rFonts w:ascii="宋体" w:hAnsi="宋体" w:cs="宋体"/>
          <w:sz w:val="24"/>
        </w:rPr>
        <w:t>22.71%</w:t>
      </w:r>
      <w:r>
        <w:rPr>
          <w:rFonts w:hint="eastAsia" w:ascii="宋体" w:hAnsi="宋体" w:cs="宋体"/>
          <w:sz w:val="24"/>
        </w:rPr>
        <w:t>。就业质量进一步提高：共有</w:t>
      </w:r>
      <w:r>
        <w:rPr>
          <w:rFonts w:ascii="宋体" w:hAnsi="宋体" w:cs="宋体"/>
          <w:sz w:val="24"/>
        </w:rPr>
        <w:t>12</w:t>
      </w:r>
      <w:r>
        <w:rPr>
          <w:rFonts w:hint="eastAsia" w:ascii="宋体" w:hAnsi="宋体" w:cs="宋体"/>
          <w:sz w:val="24"/>
        </w:rPr>
        <w:t>人考入“五大行”。（中国银行</w:t>
      </w:r>
      <w:r>
        <w:rPr>
          <w:rFonts w:ascii="宋体" w:hAnsi="宋体" w:cs="宋体"/>
          <w:sz w:val="24"/>
        </w:rPr>
        <w:t>3</w:t>
      </w:r>
      <w:r>
        <w:rPr>
          <w:rFonts w:hint="eastAsia" w:ascii="宋体" w:hAnsi="宋体" w:cs="宋体"/>
          <w:sz w:val="24"/>
        </w:rPr>
        <w:t>人、中国建设银行</w:t>
      </w:r>
      <w:r>
        <w:rPr>
          <w:rFonts w:ascii="宋体" w:hAnsi="宋体" w:cs="宋体"/>
          <w:sz w:val="24"/>
        </w:rPr>
        <w:t>1</w:t>
      </w:r>
      <w:r>
        <w:rPr>
          <w:rFonts w:hint="eastAsia" w:ascii="宋体" w:hAnsi="宋体" w:cs="宋体"/>
          <w:sz w:val="24"/>
        </w:rPr>
        <w:t>人、中国工商银行</w:t>
      </w:r>
      <w:r>
        <w:rPr>
          <w:rFonts w:ascii="宋体" w:hAnsi="宋体" w:cs="宋体"/>
          <w:sz w:val="24"/>
        </w:rPr>
        <w:t>1</w:t>
      </w:r>
      <w:r>
        <w:rPr>
          <w:rFonts w:hint="eastAsia" w:ascii="宋体" w:hAnsi="宋体" w:cs="宋体"/>
          <w:sz w:val="24"/>
        </w:rPr>
        <w:t>人、中国农业银行</w:t>
      </w:r>
      <w:r>
        <w:rPr>
          <w:rFonts w:ascii="宋体" w:hAnsi="宋体" w:cs="宋体"/>
          <w:sz w:val="24"/>
        </w:rPr>
        <w:t>4</w:t>
      </w:r>
      <w:r>
        <w:rPr>
          <w:rFonts w:hint="eastAsia" w:ascii="宋体" w:hAnsi="宋体" w:cs="宋体"/>
          <w:sz w:val="24"/>
        </w:rPr>
        <w:t>人、中国交通银行</w:t>
      </w:r>
      <w:r>
        <w:rPr>
          <w:rFonts w:ascii="宋体" w:hAnsi="宋体" w:cs="宋体"/>
          <w:sz w:val="24"/>
        </w:rPr>
        <w:t>3</w:t>
      </w:r>
      <w:r>
        <w:rPr>
          <w:rFonts w:hint="eastAsia" w:ascii="宋体" w:hAnsi="宋体" w:cs="宋体"/>
          <w:sz w:val="24"/>
        </w:rPr>
        <w:t>人），中国农业发展银行</w:t>
      </w:r>
      <w:r>
        <w:rPr>
          <w:rFonts w:ascii="宋体" w:hAnsi="宋体" w:cs="宋体"/>
          <w:sz w:val="24"/>
        </w:rPr>
        <w:t>1</w:t>
      </w:r>
      <w:r>
        <w:rPr>
          <w:rFonts w:hint="eastAsia" w:ascii="宋体" w:hAnsi="宋体" w:cs="宋体"/>
          <w:sz w:val="24"/>
        </w:rPr>
        <w:t>人，人民银行</w:t>
      </w:r>
      <w:r>
        <w:rPr>
          <w:rFonts w:ascii="宋体" w:hAnsi="宋体" w:cs="宋体"/>
          <w:sz w:val="24"/>
        </w:rPr>
        <w:t>2</w:t>
      </w:r>
      <w:r>
        <w:rPr>
          <w:rFonts w:hint="eastAsia" w:ascii="宋体" w:hAnsi="宋体" w:cs="宋体"/>
          <w:sz w:val="24"/>
        </w:rPr>
        <w:t>人，共计</w:t>
      </w:r>
      <w:r>
        <w:rPr>
          <w:rFonts w:ascii="宋体" w:hAnsi="宋体" w:cs="宋体"/>
          <w:sz w:val="24"/>
        </w:rPr>
        <w:t>13</w:t>
      </w:r>
      <w:r>
        <w:rPr>
          <w:rFonts w:hint="eastAsia" w:ascii="宋体" w:hAnsi="宋体" w:cs="宋体"/>
          <w:sz w:val="24"/>
        </w:rPr>
        <w:t>人考入各大银行（包括合肥农村科技银行</w:t>
      </w:r>
      <w:r>
        <w:rPr>
          <w:rFonts w:ascii="宋体" w:hAnsi="宋体" w:cs="宋体"/>
          <w:sz w:val="24"/>
        </w:rPr>
        <w:t>3</w:t>
      </w:r>
      <w:r>
        <w:rPr>
          <w:rFonts w:hint="eastAsia" w:ascii="宋体" w:hAnsi="宋体" w:cs="宋体"/>
          <w:sz w:val="24"/>
        </w:rPr>
        <w:t>人，九江银行</w:t>
      </w:r>
      <w:r>
        <w:rPr>
          <w:rFonts w:ascii="宋体" w:hAnsi="宋体" w:cs="宋体"/>
          <w:sz w:val="24"/>
        </w:rPr>
        <w:t>2</w:t>
      </w:r>
      <w:r>
        <w:rPr>
          <w:rFonts w:hint="eastAsia" w:ascii="宋体" w:hAnsi="宋体" w:cs="宋体"/>
          <w:sz w:val="24"/>
        </w:rPr>
        <w:t>人，徽商银行</w:t>
      </w:r>
      <w:r>
        <w:rPr>
          <w:rFonts w:ascii="宋体" w:hAnsi="宋体" w:cs="宋体"/>
          <w:sz w:val="24"/>
        </w:rPr>
        <w:t>4</w:t>
      </w:r>
      <w:r>
        <w:rPr>
          <w:rFonts w:hint="eastAsia" w:ascii="宋体" w:hAnsi="宋体" w:cs="宋体"/>
          <w:sz w:val="24"/>
        </w:rPr>
        <w:t>人，邮政储蓄银行</w:t>
      </w:r>
      <w:r>
        <w:rPr>
          <w:rFonts w:ascii="宋体" w:hAnsi="宋体" w:cs="宋体"/>
          <w:sz w:val="24"/>
        </w:rPr>
        <w:t>3</w:t>
      </w:r>
      <w:r>
        <w:rPr>
          <w:rFonts w:hint="eastAsia" w:ascii="宋体" w:hAnsi="宋体" w:cs="宋体"/>
          <w:sz w:val="24"/>
        </w:rPr>
        <w:t>人其中两人又考取公务员放弃了银行，天津银行</w:t>
      </w:r>
      <w:r>
        <w:rPr>
          <w:rFonts w:ascii="宋体" w:hAnsi="宋体" w:cs="宋体"/>
          <w:sz w:val="24"/>
        </w:rPr>
        <w:t>1</w:t>
      </w:r>
      <w:r>
        <w:rPr>
          <w:rFonts w:hint="eastAsia" w:ascii="宋体" w:hAnsi="宋体" w:cs="宋体"/>
          <w:sz w:val="24"/>
        </w:rPr>
        <w:t>人，肥西石村嘴商业银行</w:t>
      </w:r>
      <w:r>
        <w:rPr>
          <w:rFonts w:ascii="宋体" w:hAnsi="宋体" w:cs="宋体"/>
          <w:sz w:val="24"/>
        </w:rPr>
        <w:t>1</w:t>
      </w:r>
      <w:r>
        <w:rPr>
          <w:rFonts w:hint="eastAsia" w:ascii="宋体" w:hAnsi="宋体" w:cs="宋体"/>
          <w:sz w:val="24"/>
        </w:rPr>
        <w:t>人，浙江泰隆商业银行</w:t>
      </w:r>
      <w:r>
        <w:rPr>
          <w:rFonts w:ascii="宋体" w:hAnsi="宋体" w:cs="宋体"/>
          <w:sz w:val="24"/>
        </w:rPr>
        <w:t>2</w:t>
      </w:r>
      <w:r>
        <w:rPr>
          <w:rFonts w:hint="eastAsia" w:ascii="宋体" w:hAnsi="宋体" w:cs="宋体"/>
          <w:sz w:val="24"/>
        </w:rPr>
        <w:t>人），</w:t>
      </w:r>
      <w:r>
        <w:rPr>
          <w:rFonts w:ascii="宋体" w:hAnsi="宋体" w:cs="宋体"/>
          <w:sz w:val="24"/>
        </w:rPr>
        <w:t>27</w:t>
      </w:r>
      <w:r>
        <w:rPr>
          <w:rFonts w:hint="eastAsia" w:ascii="宋体" w:hAnsi="宋体" w:cs="宋体"/>
          <w:sz w:val="24"/>
        </w:rPr>
        <w:t>人考上研究生，还有的考入外交学院、厦门大学、上海财经大学、西南财经大学、中南财经大学等全国重点高校，</w:t>
      </w:r>
      <w:r>
        <w:rPr>
          <w:rFonts w:ascii="宋体" w:hAnsi="宋体" w:cs="宋体"/>
          <w:sz w:val="24"/>
        </w:rPr>
        <w:t>9</w:t>
      </w:r>
      <w:r>
        <w:rPr>
          <w:rFonts w:hint="eastAsia" w:ascii="宋体" w:hAnsi="宋体" w:cs="宋体"/>
          <w:sz w:val="24"/>
        </w:rPr>
        <w:t>人考入英国、德国名牌大学。</w:t>
      </w:r>
      <w:r>
        <w:rPr>
          <w:rFonts w:ascii="宋体" w:hAnsi="宋体" w:cs="宋体"/>
          <w:sz w:val="24"/>
        </w:rPr>
        <w:t>8</w:t>
      </w:r>
      <w:r>
        <w:rPr>
          <w:rFonts w:hint="eastAsia" w:ascii="宋体" w:hAnsi="宋体" w:cs="宋体"/>
          <w:sz w:val="24"/>
        </w:rPr>
        <w:t>人考取国家公务员，</w:t>
      </w:r>
      <w:r>
        <w:rPr>
          <w:rFonts w:ascii="宋体" w:hAnsi="宋体" w:cs="宋体"/>
          <w:sz w:val="24"/>
        </w:rPr>
        <w:t>2</w:t>
      </w:r>
      <w:r>
        <w:rPr>
          <w:rFonts w:hint="eastAsia" w:ascii="宋体" w:hAnsi="宋体" w:cs="宋体"/>
          <w:sz w:val="24"/>
        </w:rPr>
        <w:t>人考取国家选调生，</w:t>
      </w:r>
      <w:r>
        <w:rPr>
          <w:rFonts w:ascii="宋体" w:hAnsi="宋体" w:cs="宋体"/>
          <w:sz w:val="24"/>
        </w:rPr>
        <w:t>1</w:t>
      </w:r>
      <w:r>
        <w:rPr>
          <w:rFonts w:hint="eastAsia" w:ascii="宋体" w:hAnsi="宋体" w:cs="宋体"/>
          <w:sz w:val="24"/>
        </w:rPr>
        <w:t>人参加大学生西部计划赴新疆工作。</w:t>
      </w:r>
    </w:p>
    <w:p>
      <w:pPr>
        <w:spacing w:line="360" w:lineRule="auto"/>
        <w:ind w:firstLine="480" w:firstLineChars="200"/>
        <w:rPr>
          <w:rFonts w:ascii="宋体" w:cs="宋体"/>
          <w:sz w:val="24"/>
        </w:rPr>
      </w:pPr>
      <w:r>
        <w:rPr>
          <w:rFonts w:hint="eastAsia" w:ascii="宋体" w:hAnsi="宋体" w:cs="宋体"/>
          <w:sz w:val="24"/>
        </w:rPr>
        <w:t>经济系各专业毕业人数就业情况如下：</w:t>
      </w:r>
    </w:p>
    <w:p>
      <w:pPr>
        <w:spacing w:line="360" w:lineRule="auto"/>
        <w:ind w:firstLine="480" w:firstLineChars="200"/>
        <w:rPr>
          <w:rFonts w:ascii="宋体" w:cs="宋体"/>
          <w:sz w:val="24"/>
        </w:rPr>
      </w:pPr>
      <w:r>
        <w:rPr>
          <w:rFonts w:hint="eastAsia" w:ascii="宋体" w:hAnsi="宋体" w:cs="宋体"/>
          <w:sz w:val="24"/>
        </w:rPr>
        <w:t>金融学专业：毕业人数为</w:t>
      </w:r>
      <w:r>
        <w:rPr>
          <w:rFonts w:ascii="宋体" w:hAnsi="宋体" w:cs="宋体"/>
          <w:sz w:val="24"/>
        </w:rPr>
        <w:t>126</w:t>
      </w:r>
      <w:r>
        <w:rPr>
          <w:rFonts w:hint="eastAsia" w:ascii="宋体" w:hAnsi="宋体" w:cs="宋体"/>
          <w:sz w:val="24"/>
        </w:rPr>
        <w:t>人，其中就业人数为</w:t>
      </w:r>
      <w:r>
        <w:rPr>
          <w:rFonts w:ascii="宋体" w:hAnsi="宋体" w:cs="宋体"/>
          <w:sz w:val="24"/>
        </w:rPr>
        <w:t>123</w:t>
      </w:r>
      <w:r>
        <w:rPr>
          <w:rFonts w:hint="eastAsia" w:ascii="宋体" w:hAnsi="宋体" w:cs="宋体"/>
          <w:sz w:val="24"/>
        </w:rPr>
        <w:t>人，就业率达到</w:t>
      </w:r>
      <w:r>
        <w:rPr>
          <w:rFonts w:ascii="宋体" w:hAnsi="宋体" w:cs="宋体"/>
          <w:sz w:val="24"/>
        </w:rPr>
        <w:t>97.6%</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经济学专业：毕业人数为</w:t>
      </w:r>
      <w:r>
        <w:rPr>
          <w:rFonts w:ascii="宋体" w:hAnsi="宋体" w:cs="宋体"/>
          <w:sz w:val="24"/>
        </w:rPr>
        <w:t>93</w:t>
      </w:r>
      <w:r>
        <w:rPr>
          <w:rFonts w:hint="eastAsia" w:ascii="宋体" w:hAnsi="宋体" w:cs="宋体"/>
          <w:sz w:val="24"/>
        </w:rPr>
        <w:t>人，其中就业人数为</w:t>
      </w:r>
      <w:r>
        <w:rPr>
          <w:rFonts w:ascii="宋体" w:hAnsi="宋体" w:cs="宋体"/>
          <w:sz w:val="24"/>
        </w:rPr>
        <w:t>90</w:t>
      </w:r>
      <w:r>
        <w:rPr>
          <w:rFonts w:hint="eastAsia" w:ascii="宋体" w:hAnsi="宋体" w:cs="宋体"/>
          <w:sz w:val="24"/>
        </w:rPr>
        <w:t>人，就业率达到</w:t>
      </w:r>
      <w:r>
        <w:rPr>
          <w:rFonts w:ascii="宋体" w:hAnsi="宋体" w:cs="宋体"/>
          <w:sz w:val="24"/>
        </w:rPr>
        <w:t>96.7%</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国际经济与贸易专业：毕业人数为</w:t>
      </w:r>
      <w:r>
        <w:rPr>
          <w:rFonts w:ascii="宋体" w:hAnsi="宋体" w:cs="宋体"/>
          <w:sz w:val="24"/>
        </w:rPr>
        <w:t>91</w:t>
      </w:r>
      <w:r>
        <w:rPr>
          <w:rFonts w:hint="eastAsia" w:ascii="宋体" w:hAnsi="宋体" w:cs="宋体"/>
          <w:sz w:val="24"/>
        </w:rPr>
        <w:t>人，其中就业人数为</w:t>
      </w:r>
      <w:r>
        <w:rPr>
          <w:rFonts w:ascii="宋体" w:hAnsi="宋体" w:cs="宋体"/>
          <w:sz w:val="24"/>
        </w:rPr>
        <w:t>89</w:t>
      </w:r>
      <w:r>
        <w:rPr>
          <w:rFonts w:hint="eastAsia" w:ascii="宋体" w:hAnsi="宋体" w:cs="宋体"/>
          <w:sz w:val="24"/>
        </w:rPr>
        <w:t>人，就业率达到</w:t>
      </w:r>
      <w:r>
        <w:rPr>
          <w:rFonts w:ascii="宋体" w:hAnsi="宋体" w:cs="宋体"/>
          <w:sz w:val="24"/>
        </w:rPr>
        <w:t xml:space="preserve">97.8% </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各专业就业汇总情况毕业人数：各专业合计</w:t>
      </w:r>
      <w:r>
        <w:rPr>
          <w:rFonts w:ascii="宋体" w:hAnsi="宋体" w:cs="宋体"/>
          <w:sz w:val="24"/>
        </w:rPr>
        <w:t>310</w:t>
      </w:r>
      <w:r>
        <w:rPr>
          <w:rFonts w:hint="eastAsia" w:ascii="宋体" w:hAnsi="宋体" w:cs="宋体"/>
          <w:sz w:val="24"/>
        </w:rPr>
        <w:t>人，平均就业率达到</w:t>
      </w:r>
      <w:r>
        <w:rPr>
          <w:rFonts w:ascii="宋体" w:hAnsi="宋体" w:cs="宋体"/>
          <w:sz w:val="24"/>
        </w:rPr>
        <w:t xml:space="preserve">97.1% </w:t>
      </w:r>
      <w:r>
        <w:rPr>
          <w:rFonts w:hint="eastAsia" w:ascii="宋体" w:hAnsi="宋体" w:cs="宋体"/>
          <w:sz w:val="24"/>
        </w:rPr>
        <w:t>。</w:t>
      </w:r>
    </w:p>
    <w:tbl>
      <w:tblPr>
        <w:tblStyle w:val="12"/>
        <w:tblpPr w:leftFromText="180" w:rightFromText="180" w:vertAnchor="text" w:horzAnchor="page" w:tblpX="2135" w:tblpY="10"/>
        <w:tblOverlap w:val="never"/>
        <w:tblW w:w="8210" w:type="dxa"/>
        <w:tblCellSpacing w:w="0" w:type="dxa"/>
        <w:tblInd w:w="10" w:type="dxa"/>
        <w:tblLayout w:type="fixed"/>
        <w:tblCellMar>
          <w:top w:w="0" w:type="dxa"/>
          <w:left w:w="0" w:type="dxa"/>
          <w:bottom w:w="0" w:type="dxa"/>
          <w:right w:w="0" w:type="dxa"/>
        </w:tblCellMar>
      </w:tblPr>
      <w:tblGrid>
        <w:gridCol w:w="2530"/>
        <w:gridCol w:w="1860"/>
        <w:gridCol w:w="1560"/>
        <w:gridCol w:w="2260"/>
      </w:tblGrid>
      <w:tr>
        <w:tblPrEx>
          <w:tblLayout w:type="fixed"/>
          <w:tblCellMar>
            <w:top w:w="0" w:type="dxa"/>
            <w:left w:w="0" w:type="dxa"/>
            <w:bottom w:w="0" w:type="dxa"/>
            <w:right w:w="0" w:type="dxa"/>
          </w:tblCellMar>
        </w:tblPrEx>
        <w:trPr>
          <w:trHeight w:val="697" w:hRule="atLeast"/>
          <w:tblCellSpacing w:w="0" w:type="dxa"/>
        </w:trPr>
        <w:tc>
          <w:tcPr>
            <w:tcW w:w="8210" w:type="dxa"/>
            <w:gridSpan w:val="4"/>
            <w:tcBorders>
              <w:top w:val="single" w:color="auto" w:sz="4" w:space="0"/>
              <w:left w:val="single" w:color="000000" w:sz="6"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           2017届经济系各专业毕业生就业率</w:t>
            </w:r>
          </w:p>
        </w:tc>
      </w:tr>
      <w:tr>
        <w:tblPrEx>
          <w:tblLayout w:type="fixed"/>
          <w:tblCellMar>
            <w:top w:w="0" w:type="dxa"/>
            <w:left w:w="0" w:type="dxa"/>
            <w:bottom w:w="0" w:type="dxa"/>
            <w:right w:w="0" w:type="dxa"/>
          </w:tblCellMar>
        </w:tblPrEx>
        <w:trPr>
          <w:trHeight w:val="560" w:hRule="atLeast"/>
          <w:tblCellSpacing w:w="0" w:type="dxa"/>
        </w:trPr>
        <w:tc>
          <w:tcPr>
            <w:tcW w:w="253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p>
        </w:tc>
        <w:tc>
          <w:tcPr>
            <w:tcW w:w="18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毕业生人数</w:t>
            </w: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就业人数</w:t>
            </w:r>
          </w:p>
        </w:tc>
        <w:tc>
          <w:tcPr>
            <w:tcW w:w="22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就业率</w:t>
            </w:r>
          </w:p>
        </w:tc>
      </w:tr>
      <w:tr>
        <w:tblPrEx>
          <w:tblLayout w:type="fixed"/>
          <w:tblCellMar>
            <w:top w:w="0" w:type="dxa"/>
            <w:left w:w="0" w:type="dxa"/>
            <w:bottom w:w="0" w:type="dxa"/>
            <w:right w:w="0" w:type="dxa"/>
          </w:tblCellMar>
        </w:tblPrEx>
        <w:trPr>
          <w:trHeight w:val="577" w:hRule="atLeast"/>
          <w:tblCellSpacing w:w="0" w:type="dxa"/>
        </w:trPr>
        <w:tc>
          <w:tcPr>
            <w:tcW w:w="253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国际经济与贸易</w:t>
            </w:r>
          </w:p>
        </w:tc>
        <w:tc>
          <w:tcPr>
            <w:tcW w:w="18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91</w:t>
            </w: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89</w:t>
            </w:r>
          </w:p>
        </w:tc>
        <w:tc>
          <w:tcPr>
            <w:tcW w:w="22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97.80%</w:t>
            </w:r>
          </w:p>
        </w:tc>
      </w:tr>
      <w:tr>
        <w:tblPrEx>
          <w:tblLayout w:type="fixed"/>
          <w:tblCellMar>
            <w:top w:w="0" w:type="dxa"/>
            <w:left w:w="0" w:type="dxa"/>
            <w:bottom w:w="0" w:type="dxa"/>
            <w:right w:w="0" w:type="dxa"/>
          </w:tblCellMar>
        </w:tblPrEx>
        <w:trPr>
          <w:trHeight w:val="560" w:hRule="atLeast"/>
          <w:tblCellSpacing w:w="0" w:type="dxa"/>
        </w:trPr>
        <w:tc>
          <w:tcPr>
            <w:tcW w:w="253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金融学</w:t>
            </w:r>
          </w:p>
        </w:tc>
        <w:tc>
          <w:tcPr>
            <w:tcW w:w="18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126</w:t>
            </w: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123</w:t>
            </w:r>
          </w:p>
        </w:tc>
        <w:tc>
          <w:tcPr>
            <w:tcW w:w="22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97.60%</w:t>
            </w:r>
          </w:p>
        </w:tc>
      </w:tr>
      <w:tr>
        <w:tblPrEx>
          <w:tblLayout w:type="fixed"/>
          <w:tblCellMar>
            <w:top w:w="0" w:type="dxa"/>
            <w:left w:w="0" w:type="dxa"/>
            <w:bottom w:w="0" w:type="dxa"/>
            <w:right w:w="0" w:type="dxa"/>
          </w:tblCellMar>
        </w:tblPrEx>
        <w:trPr>
          <w:trHeight w:val="543" w:hRule="atLeast"/>
          <w:tblCellSpacing w:w="0" w:type="dxa"/>
        </w:trPr>
        <w:tc>
          <w:tcPr>
            <w:tcW w:w="253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经济学</w:t>
            </w:r>
          </w:p>
        </w:tc>
        <w:tc>
          <w:tcPr>
            <w:tcW w:w="18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93</w:t>
            </w: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90</w:t>
            </w:r>
          </w:p>
        </w:tc>
        <w:tc>
          <w:tcPr>
            <w:tcW w:w="22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96.70%</w:t>
            </w:r>
          </w:p>
        </w:tc>
      </w:tr>
      <w:tr>
        <w:tblPrEx>
          <w:tblLayout w:type="fixed"/>
          <w:tblCellMar>
            <w:top w:w="0" w:type="dxa"/>
            <w:left w:w="0" w:type="dxa"/>
            <w:bottom w:w="0" w:type="dxa"/>
            <w:right w:w="0" w:type="dxa"/>
          </w:tblCellMar>
        </w:tblPrEx>
        <w:trPr>
          <w:trHeight w:val="626" w:hRule="atLeast"/>
          <w:tblCellSpacing w:w="0" w:type="dxa"/>
        </w:trPr>
        <w:tc>
          <w:tcPr>
            <w:tcW w:w="253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总计</w:t>
            </w:r>
          </w:p>
        </w:tc>
        <w:tc>
          <w:tcPr>
            <w:tcW w:w="18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310</w:t>
            </w: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302</w:t>
            </w:r>
          </w:p>
        </w:tc>
        <w:tc>
          <w:tcPr>
            <w:tcW w:w="22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sz w:val="24"/>
              </w:rPr>
            </w:pPr>
            <w:r>
              <w:rPr>
                <w:rFonts w:hint="eastAsia" w:ascii="宋体" w:hAnsi="宋体" w:cs="宋体"/>
                <w:sz w:val="24"/>
              </w:rPr>
              <w:t>97.10%</w:t>
            </w:r>
          </w:p>
        </w:tc>
      </w:tr>
    </w:tbl>
    <w:p>
      <w:pPr>
        <w:spacing w:line="360" w:lineRule="auto"/>
        <w:rPr>
          <w:rFonts w:ascii="宋体" w:cs="宋体"/>
          <w:sz w:val="24"/>
        </w:rPr>
      </w:pPr>
    </w:p>
    <w:p>
      <w:pPr>
        <w:widowControl/>
        <w:spacing w:line="360" w:lineRule="auto"/>
        <w:jc w:val="center"/>
        <w:rPr>
          <w:rFonts w:ascii="宋体" w:cs="宋体"/>
          <w:b/>
          <w:bCs/>
          <w:kern w:val="0"/>
          <w:sz w:val="24"/>
        </w:rPr>
      </w:pPr>
      <w:r>
        <w:rPr>
          <w:rFonts w:hint="eastAsia" w:ascii="宋体" w:hAnsi="宋体" w:cs="宋体"/>
          <w:b/>
          <w:bCs/>
          <w:sz w:val="24"/>
        </w:rPr>
        <w:t>第二部分</w:t>
      </w:r>
      <w:r>
        <w:rPr>
          <w:rFonts w:hint="eastAsia" w:ascii="宋体" w:hAnsi="宋体" w:cs="宋体"/>
          <w:b/>
          <w:bCs/>
          <w:kern w:val="0"/>
          <w:sz w:val="24"/>
        </w:rPr>
        <w:t>经济系各专业就业结构分析情况</w:t>
      </w:r>
    </w:p>
    <w:p>
      <w:pPr>
        <w:spacing w:line="360" w:lineRule="auto"/>
        <w:ind w:firstLine="480" w:firstLineChars="200"/>
        <w:rPr>
          <w:rFonts w:ascii="宋体" w:cs="宋体"/>
          <w:sz w:val="24"/>
        </w:rPr>
      </w:pPr>
      <w:r>
        <w:rPr>
          <w:rFonts w:ascii="宋体" w:hAnsi="宋体" w:cs="宋体"/>
          <w:sz w:val="24"/>
        </w:rPr>
        <w:t>2017</w:t>
      </w:r>
      <w:r>
        <w:rPr>
          <w:rFonts w:hint="eastAsia" w:ascii="宋体" w:hAnsi="宋体" w:cs="宋体"/>
          <w:sz w:val="24"/>
        </w:rPr>
        <w:t>年，就业总量压力依然较大，就业结构性矛盾更加突出，随着就业形势的日趋严峻，我系毕业生就业结构稳中有变。我系对毕业生就业情况进行调查，现对就业结构作出如下分析。</w:t>
      </w:r>
    </w:p>
    <w:p>
      <w:pPr>
        <w:numPr>
          <w:ilvl w:val="0"/>
          <w:numId w:val="24"/>
        </w:numPr>
        <w:spacing w:line="360" w:lineRule="auto"/>
        <w:ind w:firstLine="480" w:firstLineChars="200"/>
        <w:rPr>
          <w:rFonts w:ascii="宋体" w:cs="宋体"/>
          <w:sz w:val="24"/>
        </w:rPr>
      </w:pPr>
      <w:r>
        <w:rPr>
          <w:rFonts w:hint="eastAsia" w:ascii="宋体" w:hAnsi="宋体" w:cs="宋体"/>
          <w:sz w:val="24"/>
        </w:rPr>
        <w:t>各专业毕业生性别分布</w:t>
      </w:r>
    </w:p>
    <w:p>
      <w:pPr>
        <w:spacing w:line="360" w:lineRule="auto"/>
        <w:rPr>
          <w:rFonts w:ascii="宋体" w:cs="宋体"/>
          <w:sz w:val="24"/>
        </w:rPr>
      </w:pPr>
      <w:r>
        <w:rPr>
          <w:rFonts w:ascii="宋体" w:hAnsi="宋体" w:cs="宋体"/>
          <w:sz w:val="24"/>
        </w:rPr>
        <w:t xml:space="preserve">    2017</w:t>
      </w:r>
      <w:r>
        <w:rPr>
          <w:rFonts w:hint="eastAsia" w:ascii="宋体" w:hAnsi="宋体" w:cs="宋体"/>
          <w:sz w:val="24"/>
        </w:rPr>
        <w:t>届毕业生中，男生</w:t>
      </w:r>
      <w:r>
        <w:rPr>
          <w:rFonts w:ascii="宋体" w:hAnsi="宋体" w:cs="宋体"/>
          <w:sz w:val="24"/>
        </w:rPr>
        <w:t>115</w:t>
      </w:r>
      <w:r>
        <w:rPr>
          <w:rFonts w:hint="eastAsia" w:ascii="宋体" w:hAnsi="宋体" w:cs="宋体"/>
          <w:sz w:val="24"/>
        </w:rPr>
        <w:t>人，女生</w:t>
      </w:r>
      <w:r>
        <w:rPr>
          <w:rFonts w:ascii="宋体" w:hAnsi="宋体" w:cs="宋体"/>
          <w:sz w:val="24"/>
        </w:rPr>
        <w:t>195</w:t>
      </w:r>
      <w:r>
        <w:rPr>
          <w:rFonts w:hint="eastAsia" w:ascii="宋体" w:hAnsi="宋体" w:cs="宋体"/>
          <w:sz w:val="24"/>
        </w:rPr>
        <w:t>人，男女性别比例为</w:t>
      </w:r>
      <w:r>
        <w:rPr>
          <w:rFonts w:ascii="宋体" w:hAnsi="宋体" w:cs="宋体"/>
          <w:sz w:val="24"/>
        </w:rPr>
        <w:t>1</w:t>
      </w:r>
      <w:r>
        <w:rPr>
          <w:rFonts w:hint="eastAsia" w:ascii="宋体" w:hAnsi="宋体" w:cs="宋体"/>
          <w:sz w:val="24"/>
        </w:rPr>
        <w:t>：</w:t>
      </w:r>
      <w:r>
        <w:rPr>
          <w:rFonts w:ascii="宋体" w:hAnsi="宋体" w:cs="宋体"/>
          <w:sz w:val="24"/>
        </w:rPr>
        <w:t>1.7</w:t>
      </w:r>
      <w:r>
        <w:rPr>
          <w:rFonts w:hint="eastAsia" w:ascii="宋体" w:hAnsi="宋体" w:cs="宋体"/>
          <w:sz w:val="24"/>
        </w:rPr>
        <w:t>，其中已就业的男生</w:t>
      </w:r>
      <w:r>
        <w:rPr>
          <w:rFonts w:ascii="宋体" w:hAnsi="宋体" w:cs="宋体"/>
          <w:sz w:val="24"/>
        </w:rPr>
        <w:t>113</w:t>
      </w:r>
      <w:r>
        <w:rPr>
          <w:rFonts w:hint="eastAsia" w:ascii="宋体" w:hAnsi="宋体" w:cs="宋体"/>
          <w:sz w:val="24"/>
        </w:rPr>
        <w:t>人，女生</w:t>
      </w:r>
      <w:r>
        <w:rPr>
          <w:rFonts w:ascii="宋体" w:hAnsi="宋体" w:cs="宋体"/>
          <w:sz w:val="24"/>
        </w:rPr>
        <w:t>189</w:t>
      </w:r>
      <w:r>
        <w:rPr>
          <w:rFonts w:hint="eastAsia" w:ascii="宋体" w:hAnsi="宋体" w:cs="宋体"/>
          <w:sz w:val="24"/>
        </w:rPr>
        <w:t>人，男女就业比例为</w:t>
      </w:r>
      <w:r>
        <w:rPr>
          <w:rFonts w:ascii="宋体" w:hAnsi="宋体" w:cs="宋体"/>
          <w:sz w:val="24"/>
        </w:rPr>
        <w:t>1</w:t>
      </w:r>
      <w:r>
        <w:rPr>
          <w:rFonts w:hint="eastAsia" w:ascii="宋体" w:hAnsi="宋体" w:cs="宋体"/>
          <w:sz w:val="24"/>
        </w:rPr>
        <w:t>：</w:t>
      </w:r>
      <w:r>
        <w:rPr>
          <w:rFonts w:ascii="宋体" w:hAnsi="宋体" w:cs="宋体"/>
          <w:sz w:val="24"/>
        </w:rPr>
        <w:t>1.67</w:t>
      </w:r>
      <w:r>
        <w:rPr>
          <w:rFonts w:hint="eastAsia" w:ascii="宋体" w:hAnsi="宋体" w:cs="宋体"/>
          <w:sz w:val="24"/>
        </w:rPr>
        <w:t>。</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1262"/>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46" w:type="dxa"/>
          </w:tcPr>
          <w:p>
            <w:pPr>
              <w:spacing w:line="360" w:lineRule="auto"/>
              <w:rPr>
                <w:rFonts w:ascii="宋体" w:cs="宋体"/>
                <w:sz w:val="24"/>
              </w:rPr>
            </w:pPr>
            <w:r>
              <w:rPr>
                <w:rFonts w:hint="eastAsia" w:ascii="宋体" w:hAnsi="宋体" w:cs="宋体"/>
                <w:sz w:val="24"/>
              </w:rPr>
              <w:t>专业</w:t>
            </w:r>
          </w:p>
        </w:tc>
        <w:tc>
          <w:tcPr>
            <w:tcW w:w="1262" w:type="dxa"/>
          </w:tcPr>
          <w:p>
            <w:pPr>
              <w:spacing w:line="360" w:lineRule="auto"/>
              <w:rPr>
                <w:rFonts w:ascii="宋体" w:cs="宋体"/>
                <w:sz w:val="24"/>
              </w:rPr>
            </w:pPr>
            <w:r>
              <w:rPr>
                <w:rFonts w:hint="eastAsia" w:ascii="宋体" w:hAnsi="宋体" w:cs="宋体"/>
                <w:sz w:val="24"/>
              </w:rPr>
              <w:t>就业人数</w:t>
            </w:r>
          </w:p>
        </w:tc>
        <w:tc>
          <w:tcPr>
            <w:tcW w:w="1704" w:type="dxa"/>
          </w:tcPr>
          <w:p>
            <w:pPr>
              <w:spacing w:line="360" w:lineRule="auto"/>
              <w:rPr>
                <w:rFonts w:ascii="宋体" w:cs="宋体"/>
                <w:sz w:val="24"/>
              </w:rPr>
            </w:pPr>
            <w:r>
              <w:rPr>
                <w:rFonts w:hint="eastAsia" w:ascii="宋体" w:hAnsi="宋体" w:cs="宋体"/>
                <w:sz w:val="24"/>
              </w:rPr>
              <w:t>性别</w:t>
            </w:r>
          </w:p>
        </w:tc>
        <w:tc>
          <w:tcPr>
            <w:tcW w:w="1705" w:type="dxa"/>
          </w:tcPr>
          <w:p>
            <w:pPr>
              <w:spacing w:line="360" w:lineRule="auto"/>
              <w:rPr>
                <w:rFonts w:ascii="宋体" w:cs="宋体"/>
                <w:sz w:val="24"/>
              </w:rPr>
            </w:pPr>
            <w:r>
              <w:rPr>
                <w:rFonts w:hint="eastAsia" w:ascii="宋体" w:hAnsi="宋体" w:cs="宋体"/>
                <w:sz w:val="24"/>
              </w:rPr>
              <w:t>人数</w:t>
            </w:r>
          </w:p>
        </w:tc>
        <w:tc>
          <w:tcPr>
            <w:tcW w:w="1705" w:type="dxa"/>
          </w:tcPr>
          <w:p>
            <w:pPr>
              <w:spacing w:line="360" w:lineRule="auto"/>
              <w:rPr>
                <w:rFonts w:ascii="宋体" w:cs="宋体"/>
                <w:sz w:val="24"/>
              </w:rPr>
            </w:pPr>
            <w:r>
              <w:rPr>
                <w:rFonts w:hint="eastAsia" w:ascii="宋体" w:hAnsi="宋体" w:cs="宋体"/>
                <w:sz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2146" w:type="dxa"/>
            <w:vMerge w:val="restart"/>
          </w:tcPr>
          <w:p>
            <w:pPr>
              <w:spacing w:line="360" w:lineRule="auto"/>
              <w:rPr>
                <w:rFonts w:ascii="宋体" w:cs="宋体"/>
                <w:sz w:val="24"/>
              </w:rPr>
            </w:pPr>
            <w:r>
              <w:rPr>
                <w:rFonts w:hint="eastAsia" w:ascii="宋体" w:hAnsi="宋体" w:cs="宋体"/>
                <w:sz w:val="24"/>
              </w:rPr>
              <w:t>金融学</w:t>
            </w:r>
          </w:p>
        </w:tc>
        <w:tc>
          <w:tcPr>
            <w:tcW w:w="1262" w:type="dxa"/>
            <w:vMerge w:val="restart"/>
          </w:tcPr>
          <w:p>
            <w:pPr>
              <w:spacing w:line="360" w:lineRule="auto"/>
              <w:rPr>
                <w:rFonts w:ascii="宋体" w:cs="宋体"/>
                <w:sz w:val="24"/>
              </w:rPr>
            </w:pPr>
            <w:r>
              <w:rPr>
                <w:rFonts w:ascii="宋体" w:hAnsi="宋体" w:cs="宋体"/>
                <w:sz w:val="24"/>
              </w:rPr>
              <w:t>123</w:t>
            </w:r>
          </w:p>
        </w:tc>
        <w:tc>
          <w:tcPr>
            <w:tcW w:w="1704" w:type="dxa"/>
          </w:tcPr>
          <w:p>
            <w:pPr>
              <w:spacing w:line="360" w:lineRule="auto"/>
              <w:rPr>
                <w:rFonts w:ascii="宋体" w:cs="宋体"/>
                <w:sz w:val="24"/>
              </w:rPr>
            </w:pPr>
            <w:r>
              <w:rPr>
                <w:rFonts w:hint="eastAsia" w:ascii="宋体" w:hAnsi="宋体" w:cs="宋体"/>
                <w:sz w:val="24"/>
              </w:rPr>
              <w:t>男</w:t>
            </w:r>
          </w:p>
        </w:tc>
        <w:tc>
          <w:tcPr>
            <w:tcW w:w="1705" w:type="dxa"/>
          </w:tcPr>
          <w:p>
            <w:pPr>
              <w:spacing w:line="360" w:lineRule="auto"/>
              <w:rPr>
                <w:rFonts w:ascii="宋体" w:cs="宋体"/>
                <w:sz w:val="24"/>
              </w:rPr>
            </w:pPr>
            <w:r>
              <w:rPr>
                <w:rFonts w:ascii="宋体" w:hAnsi="宋体" w:cs="宋体"/>
                <w:sz w:val="24"/>
              </w:rPr>
              <w:t>45</w:t>
            </w:r>
          </w:p>
        </w:tc>
        <w:tc>
          <w:tcPr>
            <w:tcW w:w="1705" w:type="dxa"/>
          </w:tcPr>
          <w:p>
            <w:pPr>
              <w:spacing w:line="360" w:lineRule="auto"/>
              <w:rPr>
                <w:rFonts w:ascii="宋体" w:cs="宋体"/>
                <w:sz w:val="24"/>
              </w:rPr>
            </w:pPr>
            <w:r>
              <w:rPr>
                <w:rFonts w:ascii="宋体" w:hAnsi="宋体" w:cs="宋体"/>
                <w:sz w:val="24"/>
              </w:rPr>
              <w:t>36.59%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 w:hRule="atLeast"/>
        </w:trPr>
        <w:tc>
          <w:tcPr>
            <w:tcW w:w="2146" w:type="dxa"/>
            <w:vMerge w:val="continue"/>
          </w:tcPr>
          <w:p>
            <w:pPr>
              <w:spacing w:line="360" w:lineRule="auto"/>
              <w:rPr>
                <w:rFonts w:ascii="宋体" w:cs="宋体"/>
                <w:sz w:val="24"/>
              </w:rPr>
            </w:pPr>
          </w:p>
        </w:tc>
        <w:tc>
          <w:tcPr>
            <w:tcW w:w="1262" w:type="dxa"/>
            <w:vMerge w:val="continue"/>
          </w:tcPr>
          <w:p>
            <w:pPr>
              <w:spacing w:line="360" w:lineRule="auto"/>
              <w:rPr>
                <w:rFonts w:ascii="宋体" w:cs="宋体"/>
                <w:sz w:val="24"/>
              </w:rPr>
            </w:pPr>
          </w:p>
        </w:tc>
        <w:tc>
          <w:tcPr>
            <w:tcW w:w="1704" w:type="dxa"/>
          </w:tcPr>
          <w:p>
            <w:pPr>
              <w:spacing w:line="360" w:lineRule="auto"/>
              <w:rPr>
                <w:rFonts w:ascii="宋体" w:cs="宋体"/>
                <w:sz w:val="24"/>
              </w:rPr>
            </w:pPr>
            <w:r>
              <w:rPr>
                <w:rFonts w:hint="eastAsia" w:ascii="宋体" w:hAnsi="宋体" w:cs="宋体"/>
                <w:sz w:val="24"/>
              </w:rPr>
              <w:t>女</w:t>
            </w:r>
          </w:p>
        </w:tc>
        <w:tc>
          <w:tcPr>
            <w:tcW w:w="1705" w:type="dxa"/>
          </w:tcPr>
          <w:p>
            <w:pPr>
              <w:spacing w:line="360" w:lineRule="auto"/>
              <w:rPr>
                <w:rFonts w:ascii="宋体" w:cs="宋体"/>
                <w:sz w:val="24"/>
              </w:rPr>
            </w:pPr>
            <w:r>
              <w:rPr>
                <w:rFonts w:ascii="宋体" w:hAnsi="宋体" w:cs="宋体"/>
                <w:sz w:val="24"/>
              </w:rPr>
              <w:t>78</w:t>
            </w:r>
          </w:p>
        </w:tc>
        <w:tc>
          <w:tcPr>
            <w:tcW w:w="1705" w:type="dxa"/>
          </w:tcPr>
          <w:p>
            <w:pPr>
              <w:spacing w:line="360" w:lineRule="auto"/>
              <w:rPr>
                <w:rFonts w:ascii="宋体" w:cs="宋体"/>
                <w:sz w:val="24"/>
              </w:rPr>
            </w:pPr>
            <w:r>
              <w:rPr>
                <w:rFonts w:ascii="宋体" w:hAnsi="宋体" w:cs="宋体"/>
                <w:sz w:val="24"/>
              </w:rPr>
              <w:t>63.41%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146" w:type="dxa"/>
            <w:vMerge w:val="restart"/>
          </w:tcPr>
          <w:p>
            <w:pPr>
              <w:spacing w:line="360" w:lineRule="auto"/>
              <w:rPr>
                <w:rFonts w:ascii="宋体" w:cs="宋体"/>
                <w:sz w:val="24"/>
              </w:rPr>
            </w:pPr>
            <w:r>
              <w:rPr>
                <w:rFonts w:hint="eastAsia" w:ascii="宋体" w:hAnsi="宋体" w:cs="宋体"/>
                <w:sz w:val="24"/>
              </w:rPr>
              <w:t>国际经济与贸易</w:t>
            </w:r>
          </w:p>
        </w:tc>
        <w:tc>
          <w:tcPr>
            <w:tcW w:w="1262" w:type="dxa"/>
            <w:vMerge w:val="restart"/>
          </w:tcPr>
          <w:p>
            <w:pPr>
              <w:spacing w:line="360" w:lineRule="auto"/>
              <w:rPr>
                <w:rFonts w:ascii="宋体" w:cs="宋体"/>
                <w:sz w:val="24"/>
              </w:rPr>
            </w:pPr>
            <w:r>
              <w:rPr>
                <w:rFonts w:ascii="宋体" w:hAnsi="宋体" w:cs="宋体"/>
                <w:sz w:val="24"/>
              </w:rPr>
              <w:t>89</w:t>
            </w:r>
          </w:p>
        </w:tc>
        <w:tc>
          <w:tcPr>
            <w:tcW w:w="1704" w:type="dxa"/>
          </w:tcPr>
          <w:p>
            <w:pPr>
              <w:spacing w:line="360" w:lineRule="auto"/>
              <w:rPr>
                <w:rFonts w:ascii="宋体" w:cs="宋体"/>
                <w:sz w:val="24"/>
              </w:rPr>
            </w:pPr>
            <w:r>
              <w:rPr>
                <w:rFonts w:hint="eastAsia" w:ascii="宋体" w:hAnsi="宋体" w:cs="宋体"/>
                <w:sz w:val="24"/>
              </w:rPr>
              <w:t>男</w:t>
            </w:r>
          </w:p>
        </w:tc>
        <w:tc>
          <w:tcPr>
            <w:tcW w:w="1705" w:type="dxa"/>
          </w:tcPr>
          <w:p>
            <w:pPr>
              <w:spacing w:line="360" w:lineRule="auto"/>
              <w:rPr>
                <w:rFonts w:ascii="宋体" w:cs="宋体"/>
                <w:sz w:val="24"/>
              </w:rPr>
            </w:pPr>
            <w:r>
              <w:rPr>
                <w:rFonts w:ascii="宋体" w:hAnsi="宋体" w:cs="宋体"/>
                <w:sz w:val="24"/>
              </w:rPr>
              <w:t>25</w:t>
            </w:r>
          </w:p>
        </w:tc>
        <w:tc>
          <w:tcPr>
            <w:tcW w:w="1705" w:type="dxa"/>
          </w:tcPr>
          <w:p>
            <w:pPr>
              <w:spacing w:line="360" w:lineRule="auto"/>
              <w:rPr>
                <w:rFonts w:ascii="宋体" w:cs="宋体"/>
                <w:sz w:val="24"/>
              </w:rPr>
            </w:pPr>
            <w:r>
              <w:rPr>
                <w:rFonts w:ascii="宋体" w:hAnsi="宋体" w:cs="宋体"/>
                <w:sz w:val="24"/>
              </w:rPr>
              <w:t>28.09%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2146" w:type="dxa"/>
            <w:vMerge w:val="continue"/>
          </w:tcPr>
          <w:p>
            <w:pPr>
              <w:spacing w:line="360" w:lineRule="auto"/>
              <w:rPr>
                <w:rFonts w:ascii="宋体" w:cs="宋体"/>
                <w:sz w:val="24"/>
              </w:rPr>
            </w:pPr>
          </w:p>
        </w:tc>
        <w:tc>
          <w:tcPr>
            <w:tcW w:w="1262" w:type="dxa"/>
            <w:vMerge w:val="continue"/>
          </w:tcPr>
          <w:p>
            <w:pPr>
              <w:spacing w:line="360" w:lineRule="auto"/>
              <w:rPr>
                <w:rFonts w:ascii="宋体" w:cs="宋体"/>
                <w:sz w:val="24"/>
              </w:rPr>
            </w:pPr>
          </w:p>
        </w:tc>
        <w:tc>
          <w:tcPr>
            <w:tcW w:w="1704" w:type="dxa"/>
          </w:tcPr>
          <w:p>
            <w:pPr>
              <w:spacing w:line="360" w:lineRule="auto"/>
              <w:rPr>
                <w:rFonts w:ascii="宋体" w:cs="宋体"/>
                <w:sz w:val="24"/>
              </w:rPr>
            </w:pPr>
            <w:r>
              <w:rPr>
                <w:rFonts w:hint="eastAsia" w:ascii="宋体" w:hAnsi="宋体" w:cs="宋体"/>
                <w:sz w:val="24"/>
              </w:rPr>
              <w:t>女</w:t>
            </w:r>
          </w:p>
        </w:tc>
        <w:tc>
          <w:tcPr>
            <w:tcW w:w="1705" w:type="dxa"/>
          </w:tcPr>
          <w:p>
            <w:pPr>
              <w:spacing w:line="360" w:lineRule="auto"/>
              <w:rPr>
                <w:rFonts w:ascii="宋体" w:cs="宋体"/>
                <w:sz w:val="24"/>
              </w:rPr>
            </w:pPr>
            <w:r>
              <w:rPr>
                <w:rFonts w:ascii="宋体" w:hAnsi="宋体" w:cs="宋体"/>
                <w:sz w:val="24"/>
              </w:rPr>
              <w:t>64</w:t>
            </w:r>
          </w:p>
        </w:tc>
        <w:tc>
          <w:tcPr>
            <w:tcW w:w="1705" w:type="dxa"/>
          </w:tcPr>
          <w:p>
            <w:pPr>
              <w:spacing w:line="360" w:lineRule="auto"/>
              <w:rPr>
                <w:rFonts w:ascii="宋体" w:cs="宋体"/>
                <w:sz w:val="24"/>
              </w:rPr>
            </w:pPr>
            <w:r>
              <w:rPr>
                <w:rFonts w:ascii="宋体" w:hAnsi="宋体" w:cs="宋体"/>
                <w:sz w:val="24"/>
              </w:rPr>
              <w:t>71.91%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trPr>
        <w:tc>
          <w:tcPr>
            <w:tcW w:w="2146" w:type="dxa"/>
            <w:vMerge w:val="restart"/>
          </w:tcPr>
          <w:p>
            <w:pPr>
              <w:spacing w:line="360" w:lineRule="auto"/>
              <w:rPr>
                <w:rFonts w:ascii="宋体" w:cs="宋体"/>
                <w:sz w:val="24"/>
              </w:rPr>
            </w:pPr>
            <w:r>
              <w:rPr>
                <w:rFonts w:hint="eastAsia" w:ascii="宋体" w:hAnsi="宋体" w:cs="宋体"/>
                <w:sz w:val="24"/>
              </w:rPr>
              <w:t>经济学</w:t>
            </w:r>
          </w:p>
        </w:tc>
        <w:tc>
          <w:tcPr>
            <w:tcW w:w="1262" w:type="dxa"/>
            <w:vMerge w:val="restart"/>
          </w:tcPr>
          <w:p>
            <w:pPr>
              <w:spacing w:line="360" w:lineRule="auto"/>
              <w:rPr>
                <w:rFonts w:ascii="宋体" w:cs="宋体"/>
                <w:sz w:val="24"/>
              </w:rPr>
            </w:pPr>
            <w:r>
              <w:rPr>
                <w:rFonts w:ascii="宋体" w:hAnsi="宋体" w:cs="宋体"/>
                <w:sz w:val="24"/>
              </w:rPr>
              <w:t>90</w:t>
            </w:r>
          </w:p>
        </w:tc>
        <w:tc>
          <w:tcPr>
            <w:tcW w:w="1704" w:type="dxa"/>
          </w:tcPr>
          <w:p>
            <w:pPr>
              <w:spacing w:line="360" w:lineRule="auto"/>
              <w:rPr>
                <w:rFonts w:ascii="宋体" w:cs="宋体"/>
                <w:sz w:val="24"/>
              </w:rPr>
            </w:pPr>
            <w:r>
              <w:rPr>
                <w:rFonts w:hint="eastAsia" w:ascii="宋体" w:hAnsi="宋体" w:cs="宋体"/>
                <w:sz w:val="24"/>
              </w:rPr>
              <w:t>男</w:t>
            </w:r>
          </w:p>
        </w:tc>
        <w:tc>
          <w:tcPr>
            <w:tcW w:w="1705" w:type="dxa"/>
          </w:tcPr>
          <w:p>
            <w:pPr>
              <w:spacing w:line="360" w:lineRule="auto"/>
              <w:rPr>
                <w:rFonts w:ascii="宋体" w:cs="宋体"/>
                <w:sz w:val="24"/>
              </w:rPr>
            </w:pPr>
            <w:r>
              <w:rPr>
                <w:rFonts w:ascii="宋体" w:hAnsi="宋体" w:cs="宋体"/>
                <w:sz w:val="24"/>
              </w:rPr>
              <w:t>33</w:t>
            </w:r>
          </w:p>
        </w:tc>
        <w:tc>
          <w:tcPr>
            <w:tcW w:w="1705" w:type="dxa"/>
          </w:tcPr>
          <w:p>
            <w:pPr>
              <w:spacing w:line="360" w:lineRule="auto"/>
              <w:rPr>
                <w:rFonts w:ascii="宋体" w:cs="宋体"/>
                <w:sz w:val="24"/>
              </w:rPr>
            </w:pPr>
            <w:r>
              <w:rPr>
                <w:rFonts w:ascii="宋体" w:hAnsi="宋体" w:cs="宋体"/>
                <w:sz w:val="24"/>
              </w:rPr>
              <w:t>36.67%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2146" w:type="dxa"/>
            <w:vMerge w:val="continue"/>
          </w:tcPr>
          <w:p>
            <w:pPr>
              <w:spacing w:line="360" w:lineRule="auto"/>
              <w:rPr>
                <w:rFonts w:ascii="宋体" w:cs="宋体"/>
                <w:sz w:val="24"/>
              </w:rPr>
            </w:pPr>
          </w:p>
        </w:tc>
        <w:tc>
          <w:tcPr>
            <w:tcW w:w="1262" w:type="dxa"/>
            <w:vMerge w:val="continue"/>
          </w:tcPr>
          <w:p>
            <w:pPr>
              <w:spacing w:line="360" w:lineRule="auto"/>
              <w:rPr>
                <w:rFonts w:ascii="宋体" w:cs="宋体"/>
                <w:sz w:val="24"/>
              </w:rPr>
            </w:pPr>
          </w:p>
        </w:tc>
        <w:tc>
          <w:tcPr>
            <w:tcW w:w="1704" w:type="dxa"/>
          </w:tcPr>
          <w:p>
            <w:pPr>
              <w:spacing w:line="360" w:lineRule="auto"/>
              <w:rPr>
                <w:rFonts w:ascii="宋体" w:cs="宋体"/>
                <w:sz w:val="24"/>
              </w:rPr>
            </w:pPr>
            <w:r>
              <w:rPr>
                <w:rFonts w:hint="eastAsia" w:ascii="宋体" w:hAnsi="宋体" w:cs="宋体"/>
                <w:sz w:val="24"/>
              </w:rPr>
              <w:t>女</w:t>
            </w:r>
          </w:p>
        </w:tc>
        <w:tc>
          <w:tcPr>
            <w:tcW w:w="1705" w:type="dxa"/>
          </w:tcPr>
          <w:p>
            <w:pPr>
              <w:spacing w:line="360" w:lineRule="auto"/>
              <w:rPr>
                <w:rFonts w:ascii="宋体" w:cs="宋体"/>
                <w:sz w:val="24"/>
              </w:rPr>
            </w:pPr>
            <w:r>
              <w:rPr>
                <w:rFonts w:ascii="宋体" w:hAnsi="宋体" w:cs="宋体"/>
                <w:sz w:val="24"/>
              </w:rPr>
              <w:t>47</w:t>
            </w:r>
          </w:p>
        </w:tc>
        <w:tc>
          <w:tcPr>
            <w:tcW w:w="1705" w:type="dxa"/>
          </w:tcPr>
          <w:p>
            <w:pPr>
              <w:spacing w:line="360" w:lineRule="auto"/>
              <w:rPr>
                <w:rFonts w:ascii="宋体" w:cs="宋体"/>
                <w:sz w:val="24"/>
              </w:rPr>
            </w:pPr>
            <w:r>
              <w:rPr>
                <w:rFonts w:ascii="宋体" w:hAnsi="宋体" w:cs="宋体"/>
                <w:sz w:val="24"/>
              </w:rPr>
              <w:t>63.33%</w:t>
            </w:r>
          </w:p>
        </w:tc>
      </w:tr>
    </w:tbl>
    <w:p>
      <w:pPr>
        <w:spacing w:line="360" w:lineRule="auto"/>
        <w:ind w:firstLine="481"/>
        <w:rPr>
          <w:rFonts w:ascii="宋体"/>
          <w:sz w:val="24"/>
        </w:rPr>
      </w:pPr>
      <w:r>
        <w:rPr>
          <w:rFonts w:ascii="宋体"/>
          <w:sz w:val="24"/>
        </w:rPr>
        <w:drawing>
          <wp:inline distT="0" distB="0" distL="0" distR="0">
            <wp:extent cx="4942840" cy="2130425"/>
            <wp:effectExtent l="19050" t="0" r="0" b="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pic:cNvPicPr>
                      <a:picLocks noChangeAspect="1" noChangeArrowheads="1"/>
                    </pic:cNvPicPr>
                  </pic:nvPicPr>
                  <pic:blipFill>
                    <a:blip r:embed="rId55"/>
                    <a:srcRect/>
                    <a:stretch>
                      <a:fillRect/>
                    </a:stretch>
                  </pic:blipFill>
                  <pic:spPr>
                    <a:xfrm>
                      <a:off x="0" y="0"/>
                      <a:ext cx="4942840" cy="2130425"/>
                    </a:xfrm>
                    <a:prstGeom prst="rect">
                      <a:avLst/>
                    </a:prstGeom>
                    <a:noFill/>
                    <a:ln w="9525">
                      <a:noFill/>
                      <a:miter lim="800000"/>
                      <a:headEnd/>
                      <a:tailEnd/>
                    </a:ln>
                  </pic:spPr>
                </pic:pic>
              </a:graphicData>
            </a:graphic>
          </wp:inline>
        </w:drawing>
      </w:r>
    </w:p>
    <w:p>
      <w:pPr>
        <w:spacing w:line="360" w:lineRule="auto"/>
        <w:ind w:firstLine="481"/>
        <w:rPr>
          <w:rFonts w:ascii="宋体"/>
          <w:sz w:val="24"/>
        </w:rPr>
      </w:pPr>
      <w:r>
        <w:rPr>
          <w:rFonts w:hint="eastAsia" w:ascii="宋体" w:hAnsi="宋体"/>
          <w:sz w:val="24"/>
        </w:rPr>
        <w:t>金融学就业人数为</w:t>
      </w:r>
      <w:r>
        <w:rPr>
          <w:rFonts w:ascii="宋体" w:hAnsi="宋体"/>
          <w:sz w:val="24"/>
        </w:rPr>
        <w:t>123</w:t>
      </w:r>
      <w:r>
        <w:rPr>
          <w:rFonts w:hint="eastAsia" w:ascii="宋体" w:hAnsi="宋体"/>
          <w:sz w:val="24"/>
        </w:rPr>
        <w:t>人，男女生分别为</w:t>
      </w:r>
      <w:r>
        <w:rPr>
          <w:rFonts w:ascii="宋体" w:hAnsi="宋体"/>
          <w:sz w:val="24"/>
        </w:rPr>
        <w:t>45</w:t>
      </w:r>
      <w:r>
        <w:rPr>
          <w:rFonts w:hint="eastAsia" w:ascii="宋体" w:hAnsi="宋体"/>
          <w:sz w:val="24"/>
        </w:rPr>
        <w:t>和</w:t>
      </w:r>
      <w:r>
        <w:rPr>
          <w:rFonts w:ascii="宋体" w:hAnsi="宋体"/>
          <w:sz w:val="24"/>
        </w:rPr>
        <w:t>78</w:t>
      </w:r>
      <w:r>
        <w:rPr>
          <w:rFonts w:hint="eastAsia" w:ascii="宋体" w:hAnsi="宋体"/>
          <w:sz w:val="24"/>
        </w:rPr>
        <w:t>人，国际经济与贸易专业</w:t>
      </w:r>
      <w:r>
        <w:rPr>
          <w:rFonts w:ascii="宋体" w:hAnsi="宋体"/>
          <w:sz w:val="24"/>
        </w:rPr>
        <w:t>89</w:t>
      </w:r>
      <w:r>
        <w:rPr>
          <w:rFonts w:hint="eastAsia" w:ascii="宋体" w:hAnsi="宋体"/>
          <w:sz w:val="24"/>
        </w:rPr>
        <w:t>人，男女生人数分别为</w:t>
      </w:r>
      <w:r>
        <w:rPr>
          <w:rFonts w:ascii="宋体" w:hAnsi="宋体"/>
          <w:sz w:val="24"/>
        </w:rPr>
        <w:t>25</w:t>
      </w:r>
      <w:r>
        <w:rPr>
          <w:rFonts w:hint="eastAsia" w:ascii="宋体" w:hAnsi="宋体"/>
          <w:sz w:val="24"/>
        </w:rPr>
        <w:t>人和</w:t>
      </w:r>
      <w:r>
        <w:rPr>
          <w:rFonts w:ascii="宋体" w:hAnsi="宋体"/>
          <w:sz w:val="24"/>
        </w:rPr>
        <w:t>64</w:t>
      </w:r>
      <w:r>
        <w:rPr>
          <w:rFonts w:hint="eastAsia" w:ascii="宋体" w:hAnsi="宋体"/>
          <w:sz w:val="24"/>
        </w:rPr>
        <w:t>人，经济学专业就业人数为</w:t>
      </w:r>
      <w:r>
        <w:rPr>
          <w:rFonts w:ascii="宋体" w:hAnsi="宋体"/>
          <w:sz w:val="24"/>
        </w:rPr>
        <w:t>90</w:t>
      </w:r>
      <w:r>
        <w:rPr>
          <w:rFonts w:hint="eastAsia" w:ascii="宋体" w:hAnsi="宋体"/>
          <w:sz w:val="24"/>
        </w:rPr>
        <w:t>人，男女生分别为</w:t>
      </w:r>
      <w:r>
        <w:rPr>
          <w:rFonts w:ascii="宋体" w:hAnsi="宋体"/>
          <w:sz w:val="24"/>
        </w:rPr>
        <w:t>33</w:t>
      </w:r>
      <w:r>
        <w:rPr>
          <w:rFonts w:hint="eastAsia" w:ascii="宋体" w:hAnsi="宋体"/>
          <w:sz w:val="24"/>
        </w:rPr>
        <w:t>和</w:t>
      </w:r>
      <w:r>
        <w:rPr>
          <w:rFonts w:ascii="宋体" w:hAnsi="宋体"/>
          <w:sz w:val="24"/>
        </w:rPr>
        <w:t>47</w:t>
      </w:r>
      <w:r>
        <w:rPr>
          <w:rFonts w:hint="eastAsia" w:ascii="宋体" w:hAnsi="宋体"/>
          <w:sz w:val="24"/>
        </w:rPr>
        <w:t>人。</w:t>
      </w:r>
    </w:p>
    <w:p>
      <w:pPr>
        <w:spacing w:line="360" w:lineRule="auto"/>
        <w:ind w:firstLine="481"/>
        <w:rPr>
          <w:rFonts w:ascii="宋体" w:cs="宋体"/>
          <w:bCs/>
          <w:sz w:val="24"/>
        </w:rPr>
      </w:pPr>
      <w:r>
        <w:rPr>
          <w:rFonts w:ascii="宋体" w:hAnsi="宋体" w:cs="宋体"/>
          <w:bCs/>
          <w:sz w:val="24"/>
        </w:rPr>
        <w:t>2017</w:t>
      </w:r>
      <w:r>
        <w:rPr>
          <w:rFonts w:hint="eastAsia" w:ascii="宋体" w:hAnsi="宋体" w:cs="宋体"/>
          <w:bCs/>
          <w:sz w:val="24"/>
        </w:rPr>
        <w:t>届男、女毕业生的就业率分别为</w:t>
      </w:r>
      <w:r>
        <w:rPr>
          <w:rFonts w:ascii="宋体" w:hAnsi="宋体" w:cs="宋体"/>
          <w:bCs/>
          <w:sz w:val="24"/>
        </w:rPr>
        <w:t>98.26%</w:t>
      </w:r>
      <w:r>
        <w:rPr>
          <w:rFonts w:hint="eastAsia" w:ascii="宋体" w:hAnsi="宋体" w:cs="宋体"/>
          <w:bCs/>
          <w:sz w:val="24"/>
        </w:rPr>
        <w:t>，</w:t>
      </w:r>
      <w:r>
        <w:rPr>
          <w:rFonts w:ascii="宋体" w:hAnsi="宋体" w:cs="宋体"/>
          <w:bCs/>
          <w:sz w:val="24"/>
        </w:rPr>
        <w:t>96.92%</w:t>
      </w:r>
      <w:r>
        <w:rPr>
          <w:rFonts w:hint="eastAsia" w:ascii="宋体" w:hAnsi="宋体" w:cs="宋体"/>
          <w:bCs/>
          <w:sz w:val="24"/>
        </w:rPr>
        <w:t>，，男生就业的比例略高于女生。具体如下图所示：</w:t>
      </w:r>
    </w:p>
    <w:p>
      <w:pPr>
        <w:spacing w:line="360" w:lineRule="auto"/>
        <w:ind w:firstLine="481"/>
        <w:rPr>
          <w:rFonts w:ascii="宋体" w:cs="宋体"/>
          <w:b/>
          <w:sz w:val="24"/>
        </w:rPr>
      </w:pPr>
      <w:r>
        <w:rPr>
          <w:rFonts w:ascii="宋体"/>
          <w:sz w:val="24"/>
        </w:rPr>
        <w:drawing>
          <wp:inline distT="0" distB="0" distL="0" distR="0">
            <wp:extent cx="4934585" cy="2691130"/>
            <wp:effectExtent l="19050" t="0" r="0" b="0"/>
            <wp:docPr id="358"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8"/>
                    <pic:cNvPicPr>
                      <a:picLocks noChangeAspect="1" noChangeArrowheads="1"/>
                    </pic:cNvPicPr>
                  </pic:nvPicPr>
                  <pic:blipFill>
                    <a:blip r:embed="rId56"/>
                    <a:srcRect/>
                    <a:stretch>
                      <a:fillRect/>
                    </a:stretch>
                  </pic:blipFill>
                  <pic:spPr>
                    <a:xfrm>
                      <a:off x="0" y="0"/>
                      <a:ext cx="4934585" cy="2691130"/>
                    </a:xfrm>
                    <a:prstGeom prst="rect">
                      <a:avLst/>
                    </a:prstGeom>
                    <a:noFill/>
                    <a:ln w="9525">
                      <a:noFill/>
                      <a:miter lim="800000"/>
                      <a:headEnd/>
                      <a:tailEnd/>
                    </a:ln>
                  </pic:spPr>
                </pic:pic>
              </a:graphicData>
            </a:graphic>
          </wp:inline>
        </w:drawing>
      </w:r>
    </w:p>
    <w:p>
      <w:pPr>
        <w:spacing w:line="360" w:lineRule="auto"/>
        <w:rPr>
          <w:rFonts w:ascii="宋体" w:cs="宋体"/>
          <w:b/>
          <w:sz w:val="24"/>
        </w:rPr>
      </w:pPr>
      <w:r>
        <w:rPr>
          <w:rFonts w:hint="eastAsia" w:ascii="宋体" w:hAnsi="宋体" w:cs="宋体"/>
          <w:b/>
          <w:sz w:val="24"/>
        </w:rPr>
        <w:t>二、各专业毕业生就业去向及比例分析</w:t>
      </w:r>
    </w:p>
    <w:p>
      <w:pPr>
        <w:spacing w:line="360" w:lineRule="auto"/>
        <w:ind w:firstLine="480" w:firstLineChars="200"/>
        <w:rPr>
          <w:rFonts w:ascii="宋体" w:cs="宋体"/>
          <w:b/>
          <w:sz w:val="24"/>
        </w:rPr>
      </w:pPr>
      <w:r>
        <w:rPr>
          <w:rFonts w:hint="eastAsia" w:ascii="宋体" w:hAnsi="宋体" w:cs="宋体"/>
          <w:sz w:val="24"/>
        </w:rPr>
        <w:t>经济系省内就业</w:t>
      </w:r>
      <w:r>
        <w:rPr>
          <w:rFonts w:ascii="宋体" w:hAnsi="宋体" w:cs="宋体"/>
          <w:sz w:val="24"/>
        </w:rPr>
        <w:t>222</w:t>
      </w:r>
      <w:r>
        <w:rPr>
          <w:rFonts w:hint="eastAsia" w:ascii="宋体" w:hAnsi="宋体" w:cs="宋体"/>
          <w:sz w:val="24"/>
        </w:rPr>
        <w:t>人，占毕业生总数的</w:t>
      </w:r>
      <w:r>
        <w:rPr>
          <w:rFonts w:ascii="宋体" w:hAnsi="宋体" w:cs="宋体"/>
          <w:sz w:val="24"/>
        </w:rPr>
        <w:t>71.61%</w:t>
      </w:r>
      <w:r>
        <w:rPr>
          <w:rFonts w:hint="eastAsia" w:ascii="宋体" w:hAnsi="宋体" w:cs="宋体"/>
          <w:sz w:val="24"/>
        </w:rPr>
        <w:t>，其中金融学专业</w:t>
      </w:r>
      <w:r>
        <w:rPr>
          <w:rFonts w:ascii="宋体" w:hAnsi="宋体" w:cs="宋体"/>
          <w:sz w:val="24"/>
        </w:rPr>
        <w:t>93</w:t>
      </w:r>
      <w:r>
        <w:rPr>
          <w:rFonts w:hint="eastAsia" w:ascii="宋体" w:hAnsi="宋体" w:cs="宋体"/>
          <w:sz w:val="24"/>
        </w:rPr>
        <w:t>人，占毕业生总数的</w:t>
      </w:r>
      <w:r>
        <w:rPr>
          <w:rFonts w:ascii="宋体" w:hAnsi="宋体" w:cs="宋体"/>
          <w:sz w:val="24"/>
        </w:rPr>
        <w:t>3</w:t>
      </w:r>
      <w:r>
        <w:rPr>
          <w:rFonts w:ascii="宋体" w:cs="宋体"/>
          <w:sz w:val="24"/>
        </w:rPr>
        <w:t>0.00</w:t>
      </w:r>
      <w:r>
        <w:rPr>
          <w:rFonts w:ascii="宋体" w:hAnsi="宋体" w:cs="宋体"/>
          <w:sz w:val="24"/>
        </w:rPr>
        <w:t>%</w:t>
      </w:r>
      <w:r>
        <w:rPr>
          <w:rFonts w:hint="eastAsia" w:ascii="宋体" w:hAnsi="宋体" w:cs="宋体"/>
          <w:sz w:val="24"/>
        </w:rPr>
        <w:t>，占本专业毕业生总数的</w:t>
      </w:r>
      <w:r>
        <w:rPr>
          <w:rFonts w:ascii="宋体" w:hAnsi="宋体" w:cs="宋体"/>
          <w:sz w:val="24"/>
        </w:rPr>
        <w:t>73.81%</w:t>
      </w:r>
      <w:r>
        <w:rPr>
          <w:rFonts w:hint="eastAsia" w:ascii="宋体" w:hAnsi="宋体" w:cs="宋体"/>
          <w:sz w:val="24"/>
        </w:rPr>
        <w:t>。经济学专业</w:t>
      </w:r>
      <w:r>
        <w:rPr>
          <w:rFonts w:ascii="宋体" w:hAnsi="宋体" w:cs="宋体"/>
          <w:sz w:val="24"/>
        </w:rPr>
        <w:t>62</w:t>
      </w:r>
      <w:r>
        <w:rPr>
          <w:rFonts w:hint="eastAsia" w:ascii="宋体" w:hAnsi="宋体" w:cs="宋体"/>
          <w:sz w:val="24"/>
        </w:rPr>
        <w:t>人，占毕业生总数的</w:t>
      </w:r>
      <w:r>
        <w:rPr>
          <w:rFonts w:ascii="宋体" w:hAnsi="宋体" w:cs="宋体"/>
          <w:sz w:val="24"/>
        </w:rPr>
        <w:t>20.00%</w:t>
      </w:r>
      <w:r>
        <w:rPr>
          <w:rFonts w:hint="eastAsia" w:ascii="宋体" w:hAnsi="宋体" w:cs="宋体"/>
          <w:sz w:val="24"/>
        </w:rPr>
        <w:t>，占本专业毕业生总数的</w:t>
      </w:r>
      <w:r>
        <w:rPr>
          <w:rFonts w:ascii="宋体" w:hAnsi="宋体" w:cs="宋体"/>
          <w:sz w:val="24"/>
        </w:rPr>
        <w:t>66.67%</w:t>
      </w:r>
      <w:r>
        <w:rPr>
          <w:rFonts w:hint="eastAsia" w:ascii="宋体" w:hAnsi="宋体" w:cs="宋体"/>
          <w:sz w:val="24"/>
        </w:rPr>
        <w:t>；国际经济与贸易专业</w:t>
      </w:r>
      <w:r>
        <w:rPr>
          <w:rFonts w:ascii="宋体" w:hAnsi="宋体" w:cs="宋体"/>
          <w:sz w:val="24"/>
        </w:rPr>
        <w:t>67</w:t>
      </w:r>
      <w:r>
        <w:rPr>
          <w:rFonts w:hint="eastAsia" w:ascii="宋体" w:hAnsi="宋体" w:cs="宋体"/>
          <w:sz w:val="24"/>
        </w:rPr>
        <w:t>人，占毕业生总数的</w:t>
      </w:r>
      <w:r>
        <w:rPr>
          <w:rFonts w:ascii="宋体" w:hAnsi="宋体" w:cs="宋体"/>
          <w:sz w:val="24"/>
        </w:rPr>
        <w:t>21.61%</w:t>
      </w:r>
      <w:r>
        <w:rPr>
          <w:rFonts w:hint="eastAsia" w:ascii="宋体" w:hAnsi="宋体" w:cs="宋体"/>
          <w:sz w:val="24"/>
        </w:rPr>
        <w:t>，占本专业毕业生总数的</w:t>
      </w:r>
      <w:r>
        <w:rPr>
          <w:rFonts w:ascii="宋体" w:hAnsi="宋体" w:cs="宋体"/>
          <w:sz w:val="24"/>
        </w:rPr>
        <w:t>75.28%</w:t>
      </w:r>
      <w:r>
        <w:rPr>
          <w:rFonts w:hint="eastAsia" w:ascii="宋体" w:hAnsi="宋体" w:cs="宋体"/>
          <w:sz w:val="24"/>
        </w:rPr>
        <w:t>。</w:t>
      </w:r>
    </w:p>
    <w:p>
      <w:pPr>
        <w:spacing w:line="360" w:lineRule="auto"/>
        <w:ind w:firstLine="2168" w:firstLineChars="900"/>
        <w:rPr>
          <w:rFonts w:ascii="宋体" w:cs="宋体"/>
          <w:sz w:val="24"/>
        </w:rPr>
      </w:pPr>
      <w:r>
        <w:rPr>
          <w:rFonts w:hint="eastAsia" w:ascii="宋体" w:hAnsi="宋体" w:cs="宋体"/>
          <w:b/>
          <w:sz w:val="24"/>
        </w:rPr>
        <w:t>各专业毕业生就业去向及比例分析表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1262"/>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46" w:type="dxa"/>
          </w:tcPr>
          <w:p>
            <w:pPr>
              <w:spacing w:line="360" w:lineRule="auto"/>
              <w:rPr>
                <w:rFonts w:ascii="宋体" w:cs="宋体"/>
                <w:sz w:val="24"/>
              </w:rPr>
            </w:pPr>
            <w:r>
              <w:rPr>
                <w:rFonts w:hint="eastAsia" w:ascii="宋体" w:hAnsi="宋体" w:cs="宋体"/>
                <w:sz w:val="24"/>
              </w:rPr>
              <w:t>专业</w:t>
            </w:r>
          </w:p>
        </w:tc>
        <w:tc>
          <w:tcPr>
            <w:tcW w:w="1262" w:type="dxa"/>
          </w:tcPr>
          <w:p>
            <w:pPr>
              <w:spacing w:line="360" w:lineRule="auto"/>
              <w:rPr>
                <w:rFonts w:ascii="宋体" w:cs="宋体"/>
                <w:sz w:val="24"/>
              </w:rPr>
            </w:pPr>
            <w:r>
              <w:rPr>
                <w:rFonts w:hint="eastAsia" w:ascii="宋体" w:hAnsi="宋体" w:cs="宋体"/>
                <w:sz w:val="24"/>
              </w:rPr>
              <w:t>就业人数</w:t>
            </w:r>
          </w:p>
        </w:tc>
        <w:tc>
          <w:tcPr>
            <w:tcW w:w="1704" w:type="dxa"/>
          </w:tcPr>
          <w:p>
            <w:pPr>
              <w:spacing w:line="360" w:lineRule="auto"/>
              <w:rPr>
                <w:rFonts w:ascii="宋体" w:cs="宋体"/>
                <w:sz w:val="24"/>
              </w:rPr>
            </w:pPr>
            <w:r>
              <w:rPr>
                <w:rFonts w:hint="eastAsia" w:ascii="宋体" w:hAnsi="宋体" w:cs="宋体"/>
                <w:sz w:val="24"/>
              </w:rPr>
              <w:t>就业地区</w:t>
            </w:r>
          </w:p>
        </w:tc>
        <w:tc>
          <w:tcPr>
            <w:tcW w:w="1705" w:type="dxa"/>
          </w:tcPr>
          <w:p>
            <w:pPr>
              <w:spacing w:line="360" w:lineRule="auto"/>
              <w:rPr>
                <w:rFonts w:ascii="宋体" w:cs="宋体"/>
                <w:sz w:val="24"/>
              </w:rPr>
            </w:pPr>
            <w:r>
              <w:rPr>
                <w:rFonts w:hint="eastAsia" w:ascii="宋体" w:hAnsi="宋体" w:cs="宋体"/>
                <w:sz w:val="24"/>
              </w:rPr>
              <w:t>人数</w:t>
            </w:r>
          </w:p>
        </w:tc>
        <w:tc>
          <w:tcPr>
            <w:tcW w:w="1705" w:type="dxa"/>
          </w:tcPr>
          <w:p>
            <w:pPr>
              <w:spacing w:line="360" w:lineRule="auto"/>
              <w:rPr>
                <w:rFonts w:ascii="宋体" w:cs="宋体"/>
                <w:sz w:val="24"/>
              </w:rPr>
            </w:pPr>
            <w:r>
              <w:rPr>
                <w:rFonts w:hint="eastAsia" w:ascii="宋体" w:hAnsi="宋体" w:cs="宋体"/>
                <w:sz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2146" w:type="dxa"/>
            <w:vMerge w:val="restart"/>
          </w:tcPr>
          <w:p>
            <w:pPr>
              <w:spacing w:line="360" w:lineRule="auto"/>
              <w:rPr>
                <w:rFonts w:ascii="宋体" w:cs="宋体"/>
                <w:sz w:val="24"/>
              </w:rPr>
            </w:pPr>
            <w:r>
              <w:rPr>
                <w:rFonts w:hint="eastAsia" w:ascii="宋体" w:hAnsi="宋体" w:cs="宋体"/>
                <w:sz w:val="24"/>
              </w:rPr>
              <w:t>金融学</w:t>
            </w:r>
          </w:p>
        </w:tc>
        <w:tc>
          <w:tcPr>
            <w:tcW w:w="1262" w:type="dxa"/>
            <w:vMerge w:val="restart"/>
          </w:tcPr>
          <w:p>
            <w:pPr>
              <w:spacing w:line="360" w:lineRule="auto"/>
              <w:rPr>
                <w:rFonts w:ascii="宋体" w:cs="宋体"/>
                <w:sz w:val="24"/>
              </w:rPr>
            </w:pPr>
            <w:r>
              <w:rPr>
                <w:rFonts w:ascii="宋体" w:hAnsi="宋体" w:cs="宋体"/>
                <w:sz w:val="24"/>
              </w:rPr>
              <w:t>123</w:t>
            </w:r>
          </w:p>
        </w:tc>
        <w:tc>
          <w:tcPr>
            <w:tcW w:w="1704" w:type="dxa"/>
          </w:tcPr>
          <w:p>
            <w:pPr>
              <w:spacing w:line="360" w:lineRule="auto"/>
              <w:rPr>
                <w:rFonts w:ascii="宋体" w:cs="宋体"/>
                <w:sz w:val="24"/>
              </w:rPr>
            </w:pPr>
            <w:r>
              <w:rPr>
                <w:rFonts w:hint="eastAsia" w:ascii="宋体" w:hAnsi="宋体" w:cs="宋体"/>
                <w:sz w:val="24"/>
              </w:rPr>
              <w:t>安徽省</w:t>
            </w:r>
          </w:p>
        </w:tc>
        <w:tc>
          <w:tcPr>
            <w:tcW w:w="1705" w:type="dxa"/>
          </w:tcPr>
          <w:p>
            <w:pPr>
              <w:spacing w:line="360" w:lineRule="auto"/>
              <w:rPr>
                <w:rFonts w:ascii="宋体" w:cs="宋体"/>
                <w:sz w:val="24"/>
              </w:rPr>
            </w:pPr>
            <w:r>
              <w:rPr>
                <w:rFonts w:ascii="宋体" w:hAnsi="宋体" w:cs="宋体"/>
                <w:sz w:val="24"/>
              </w:rPr>
              <w:t>93</w:t>
            </w:r>
          </w:p>
        </w:tc>
        <w:tc>
          <w:tcPr>
            <w:tcW w:w="1705" w:type="dxa"/>
          </w:tcPr>
          <w:p>
            <w:pPr>
              <w:spacing w:line="360" w:lineRule="auto"/>
              <w:rPr>
                <w:rFonts w:ascii="宋体" w:cs="宋体"/>
                <w:sz w:val="24"/>
              </w:rPr>
            </w:pPr>
            <w:r>
              <w:rPr>
                <w:rFonts w:ascii="宋体" w:hAnsi="宋体" w:cs="宋体"/>
                <w:sz w:val="24"/>
              </w:rPr>
              <w:t>75.60%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 w:hRule="atLeast"/>
        </w:trPr>
        <w:tc>
          <w:tcPr>
            <w:tcW w:w="2146" w:type="dxa"/>
            <w:vMerge w:val="continue"/>
          </w:tcPr>
          <w:p>
            <w:pPr>
              <w:spacing w:line="360" w:lineRule="auto"/>
              <w:rPr>
                <w:rFonts w:ascii="宋体" w:cs="宋体"/>
                <w:sz w:val="24"/>
              </w:rPr>
            </w:pPr>
          </w:p>
        </w:tc>
        <w:tc>
          <w:tcPr>
            <w:tcW w:w="1262" w:type="dxa"/>
            <w:vMerge w:val="continue"/>
          </w:tcPr>
          <w:p>
            <w:pPr>
              <w:spacing w:line="360" w:lineRule="auto"/>
              <w:rPr>
                <w:rFonts w:ascii="宋体" w:cs="宋体"/>
                <w:sz w:val="24"/>
              </w:rPr>
            </w:pPr>
          </w:p>
        </w:tc>
        <w:tc>
          <w:tcPr>
            <w:tcW w:w="1704" w:type="dxa"/>
          </w:tcPr>
          <w:p>
            <w:pPr>
              <w:spacing w:line="360" w:lineRule="auto"/>
              <w:rPr>
                <w:rFonts w:ascii="宋体" w:cs="宋体"/>
                <w:sz w:val="24"/>
              </w:rPr>
            </w:pPr>
            <w:r>
              <w:rPr>
                <w:rFonts w:hint="eastAsia" w:ascii="宋体" w:hAnsi="宋体" w:cs="宋体"/>
                <w:sz w:val="24"/>
              </w:rPr>
              <w:t>省外</w:t>
            </w:r>
          </w:p>
        </w:tc>
        <w:tc>
          <w:tcPr>
            <w:tcW w:w="1705" w:type="dxa"/>
          </w:tcPr>
          <w:p>
            <w:pPr>
              <w:spacing w:line="360" w:lineRule="auto"/>
              <w:rPr>
                <w:rFonts w:ascii="宋体" w:cs="宋体"/>
                <w:sz w:val="24"/>
              </w:rPr>
            </w:pPr>
            <w:r>
              <w:rPr>
                <w:rFonts w:ascii="宋体" w:hAnsi="宋体" w:cs="宋体"/>
                <w:sz w:val="24"/>
              </w:rPr>
              <w:t>30</w:t>
            </w:r>
          </w:p>
        </w:tc>
        <w:tc>
          <w:tcPr>
            <w:tcW w:w="1705" w:type="dxa"/>
          </w:tcPr>
          <w:p>
            <w:pPr>
              <w:spacing w:line="360" w:lineRule="auto"/>
              <w:rPr>
                <w:rFonts w:ascii="宋体" w:cs="宋体"/>
                <w:sz w:val="24"/>
              </w:rPr>
            </w:pPr>
            <w:r>
              <w:rPr>
                <w:rFonts w:ascii="宋体" w:hAnsi="宋体" w:cs="宋体"/>
                <w:sz w:val="24"/>
              </w:rPr>
              <w:t>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146" w:type="dxa"/>
            <w:vMerge w:val="restart"/>
          </w:tcPr>
          <w:p>
            <w:pPr>
              <w:spacing w:line="360" w:lineRule="auto"/>
              <w:rPr>
                <w:rFonts w:ascii="宋体" w:cs="宋体"/>
                <w:sz w:val="24"/>
              </w:rPr>
            </w:pPr>
            <w:r>
              <w:rPr>
                <w:rFonts w:hint="eastAsia" w:ascii="宋体" w:hAnsi="宋体" w:cs="宋体"/>
                <w:sz w:val="24"/>
              </w:rPr>
              <w:t>国际经济与贸易</w:t>
            </w:r>
          </w:p>
        </w:tc>
        <w:tc>
          <w:tcPr>
            <w:tcW w:w="1262" w:type="dxa"/>
            <w:vMerge w:val="restart"/>
          </w:tcPr>
          <w:p>
            <w:pPr>
              <w:spacing w:line="360" w:lineRule="auto"/>
              <w:rPr>
                <w:rFonts w:ascii="宋体" w:cs="宋体"/>
                <w:sz w:val="24"/>
              </w:rPr>
            </w:pPr>
            <w:r>
              <w:rPr>
                <w:rFonts w:ascii="宋体" w:hAnsi="宋体" w:cs="宋体"/>
                <w:sz w:val="24"/>
              </w:rPr>
              <w:t>89</w:t>
            </w:r>
          </w:p>
        </w:tc>
        <w:tc>
          <w:tcPr>
            <w:tcW w:w="1704" w:type="dxa"/>
          </w:tcPr>
          <w:p>
            <w:pPr>
              <w:spacing w:line="360" w:lineRule="auto"/>
              <w:rPr>
                <w:rFonts w:ascii="宋体" w:cs="宋体"/>
                <w:sz w:val="24"/>
              </w:rPr>
            </w:pPr>
            <w:r>
              <w:rPr>
                <w:rFonts w:hint="eastAsia" w:ascii="宋体" w:hAnsi="宋体" w:cs="宋体"/>
                <w:sz w:val="24"/>
              </w:rPr>
              <w:t>安徽省</w:t>
            </w:r>
          </w:p>
        </w:tc>
        <w:tc>
          <w:tcPr>
            <w:tcW w:w="1705" w:type="dxa"/>
          </w:tcPr>
          <w:p>
            <w:pPr>
              <w:spacing w:line="360" w:lineRule="auto"/>
              <w:rPr>
                <w:rFonts w:ascii="宋体" w:cs="宋体"/>
                <w:sz w:val="24"/>
              </w:rPr>
            </w:pPr>
            <w:r>
              <w:rPr>
                <w:rFonts w:ascii="宋体" w:hAnsi="宋体" w:cs="宋体"/>
                <w:sz w:val="24"/>
              </w:rPr>
              <w:t>57</w:t>
            </w:r>
          </w:p>
        </w:tc>
        <w:tc>
          <w:tcPr>
            <w:tcW w:w="1705" w:type="dxa"/>
          </w:tcPr>
          <w:p>
            <w:pPr>
              <w:spacing w:line="360" w:lineRule="auto"/>
              <w:rPr>
                <w:rFonts w:ascii="宋体" w:cs="宋体"/>
                <w:sz w:val="24"/>
              </w:rPr>
            </w:pPr>
            <w:r>
              <w:rPr>
                <w:rFonts w:ascii="宋体" w:hAnsi="宋体" w:cs="宋体"/>
                <w:sz w:val="24"/>
              </w:rPr>
              <w:t>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2146" w:type="dxa"/>
            <w:vMerge w:val="continue"/>
          </w:tcPr>
          <w:p>
            <w:pPr>
              <w:spacing w:line="360" w:lineRule="auto"/>
              <w:rPr>
                <w:rFonts w:ascii="宋体" w:cs="宋体"/>
                <w:sz w:val="24"/>
              </w:rPr>
            </w:pPr>
          </w:p>
        </w:tc>
        <w:tc>
          <w:tcPr>
            <w:tcW w:w="1262" w:type="dxa"/>
            <w:vMerge w:val="continue"/>
          </w:tcPr>
          <w:p>
            <w:pPr>
              <w:spacing w:line="360" w:lineRule="auto"/>
              <w:rPr>
                <w:rFonts w:ascii="宋体" w:cs="宋体"/>
                <w:sz w:val="24"/>
              </w:rPr>
            </w:pPr>
          </w:p>
        </w:tc>
        <w:tc>
          <w:tcPr>
            <w:tcW w:w="1704" w:type="dxa"/>
          </w:tcPr>
          <w:p>
            <w:pPr>
              <w:spacing w:line="360" w:lineRule="auto"/>
              <w:rPr>
                <w:rFonts w:ascii="宋体" w:cs="宋体"/>
                <w:sz w:val="24"/>
              </w:rPr>
            </w:pPr>
            <w:r>
              <w:rPr>
                <w:rFonts w:hint="eastAsia" w:ascii="宋体" w:hAnsi="宋体" w:cs="宋体"/>
                <w:sz w:val="24"/>
              </w:rPr>
              <w:t>省外地区</w:t>
            </w:r>
          </w:p>
        </w:tc>
        <w:tc>
          <w:tcPr>
            <w:tcW w:w="1705" w:type="dxa"/>
          </w:tcPr>
          <w:p>
            <w:pPr>
              <w:spacing w:line="360" w:lineRule="auto"/>
              <w:rPr>
                <w:rFonts w:ascii="宋体" w:cs="宋体"/>
                <w:sz w:val="24"/>
              </w:rPr>
            </w:pPr>
            <w:r>
              <w:rPr>
                <w:rFonts w:ascii="宋体" w:hAnsi="宋体" w:cs="宋体"/>
                <w:sz w:val="24"/>
              </w:rPr>
              <w:t>32</w:t>
            </w:r>
          </w:p>
        </w:tc>
        <w:tc>
          <w:tcPr>
            <w:tcW w:w="1705" w:type="dxa"/>
          </w:tcPr>
          <w:p>
            <w:pPr>
              <w:spacing w:line="360" w:lineRule="auto"/>
              <w:rPr>
                <w:rFonts w:ascii="宋体" w:cs="宋体"/>
                <w:sz w:val="24"/>
              </w:rPr>
            </w:pPr>
            <w:r>
              <w:rPr>
                <w:rFonts w:ascii="宋体" w:hAnsi="宋体" w:cs="宋体"/>
                <w:sz w:val="24"/>
              </w:rPr>
              <w:t>35.96%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trPr>
        <w:tc>
          <w:tcPr>
            <w:tcW w:w="2146" w:type="dxa"/>
            <w:vMerge w:val="restart"/>
          </w:tcPr>
          <w:p>
            <w:pPr>
              <w:spacing w:line="360" w:lineRule="auto"/>
              <w:rPr>
                <w:rFonts w:ascii="宋体" w:cs="宋体"/>
                <w:sz w:val="24"/>
              </w:rPr>
            </w:pPr>
            <w:r>
              <w:rPr>
                <w:rFonts w:hint="eastAsia" w:ascii="宋体" w:hAnsi="宋体" w:cs="宋体"/>
                <w:sz w:val="24"/>
              </w:rPr>
              <w:t>经济学</w:t>
            </w:r>
          </w:p>
        </w:tc>
        <w:tc>
          <w:tcPr>
            <w:tcW w:w="1262" w:type="dxa"/>
            <w:vMerge w:val="restart"/>
          </w:tcPr>
          <w:p>
            <w:pPr>
              <w:spacing w:line="360" w:lineRule="auto"/>
              <w:rPr>
                <w:rFonts w:ascii="宋体" w:cs="宋体"/>
                <w:sz w:val="24"/>
              </w:rPr>
            </w:pPr>
            <w:r>
              <w:rPr>
                <w:rFonts w:ascii="宋体" w:hAnsi="宋体" w:cs="宋体"/>
                <w:sz w:val="24"/>
              </w:rPr>
              <w:t>90</w:t>
            </w:r>
          </w:p>
        </w:tc>
        <w:tc>
          <w:tcPr>
            <w:tcW w:w="1704" w:type="dxa"/>
          </w:tcPr>
          <w:p>
            <w:pPr>
              <w:spacing w:line="360" w:lineRule="auto"/>
              <w:rPr>
                <w:rFonts w:ascii="宋体" w:cs="宋体"/>
                <w:sz w:val="24"/>
              </w:rPr>
            </w:pPr>
            <w:r>
              <w:rPr>
                <w:rFonts w:hint="eastAsia" w:ascii="宋体" w:hAnsi="宋体" w:cs="宋体"/>
                <w:sz w:val="24"/>
              </w:rPr>
              <w:t>安徽省</w:t>
            </w:r>
          </w:p>
        </w:tc>
        <w:tc>
          <w:tcPr>
            <w:tcW w:w="1705" w:type="dxa"/>
          </w:tcPr>
          <w:p>
            <w:pPr>
              <w:spacing w:line="360" w:lineRule="auto"/>
              <w:rPr>
                <w:rFonts w:ascii="宋体" w:cs="宋体"/>
                <w:sz w:val="24"/>
              </w:rPr>
            </w:pPr>
            <w:r>
              <w:rPr>
                <w:rFonts w:ascii="宋体" w:hAnsi="宋体" w:cs="宋体"/>
                <w:sz w:val="24"/>
              </w:rPr>
              <w:t>62</w:t>
            </w:r>
          </w:p>
        </w:tc>
        <w:tc>
          <w:tcPr>
            <w:tcW w:w="1705" w:type="dxa"/>
          </w:tcPr>
          <w:p>
            <w:pPr>
              <w:spacing w:line="360" w:lineRule="auto"/>
              <w:rPr>
                <w:rFonts w:ascii="宋体" w:cs="宋体"/>
                <w:sz w:val="24"/>
              </w:rPr>
            </w:pPr>
            <w:r>
              <w:rPr>
                <w:rFonts w:ascii="宋体" w:hAnsi="宋体" w:cs="宋体"/>
                <w:sz w:val="24"/>
              </w:rPr>
              <w:t>68.89%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2146" w:type="dxa"/>
            <w:vMerge w:val="continue"/>
          </w:tcPr>
          <w:p>
            <w:pPr>
              <w:spacing w:line="360" w:lineRule="auto"/>
              <w:rPr>
                <w:rFonts w:ascii="宋体" w:cs="宋体"/>
                <w:sz w:val="24"/>
              </w:rPr>
            </w:pPr>
          </w:p>
        </w:tc>
        <w:tc>
          <w:tcPr>
            <w:tcW w:w="1262" w:type="dxa"/>
            <w:vMerge w:val="continue"/>
          </w:tcPr>
          <w:p>
            <w:pPr>
              <w:spacing w:line="360" w:lineRule="auto"/>
              <w:rPr>
                <w:rFonts w:ascii="宋体" w:cs="宋体"/>
                <w:sz w:val="24"/>
              </w:rPr>
            </w:pPr>
          </w:p>
        </w:tc>
        <w:tc>
          <w:tcPr>
            <w:tcW w:w="1704" w:type="dxa"/>
          </w:tcPr>
          <w:p>
            <w:pPr>
              <w:spacing w:line="360" w:lineRule="auto"/>
              <w:rPr>
                <w:rFonts w:ascii="宋体" w:cs="宋体"/>
                <w:sz w:val="24"/>
              </w:rPr>
            </w:pPr>
            <w:r>
              <w:rPr>
                <w:rFonts w:hint="eastAsia" w:ascii="宋体" w:hAnsi="宋体" w:cs="宋体"/>
                <w:sz w:val="24"/>
              </w:rPr>
              <w:t>省外地区</w:t>
            </w:r>
          </w:p>
        </w:tc>
        <w:tc>
          <w:tcPr>
            <w:tcW w:w="1705" w:type="dxa"/>
          </w:tcPr>
          <w:p>
            <w:pPr>
              <w:spacing w:line="360" w:lineRule="auto"/>
              <w:rPr>
                <w:rFonts w:ascii="宋体" w:cs="宋体"/>
                <w:sz w:val="24"/>
              </w:rPr>
            </w:pPr>
            <w:r>
              <w:rPr>
                <w:rFonts w:ascii="宋体" w:hAnsi="宋体" w:cs="宋体"/>
                <w:sz w:val="24"/>
              </w:rPr>
              <w:t>28</w:t>
            </w:r>
          </w:p>
        </w:tc>
        <w:tc>
          <w:tcPr>
            <w:tcW w:w="1705" w:type="dxa"/>
          </w:tcPr>
          <w:p>
            <w:pPr>
              <w:spacing w:line="360" w:lineRule="auto"/>
              <w:rPr>
                <w:rFonts w:ascii="宋体" w:cs="宋体"/>
                <w:sz w:val="24"/>
              </w:rPr>
            </w:pPr>
            <w:r>
              <w:rPr>
                <w:rFonts w:ascii="宋体" w:hAnsi="宋体" w:cs="宋体"/>
                <w:sz w:val="24"/>
              </w:rPr>
              <w:t>31.11%</w:t>
            </w:r>
          </w:p>
        </w:tc>
      </w:tr>
    </w:tbl>
    <w:p>
      <w:pPr>
        <w:spacing w:line="360" w:lineRule="auto"/>
        <w:rPr>
          <w:rFonts w:ascii="宋体" w:cs="宋体"/>
          <w:sz w:val="24"/>
        </w:rPr>
      </w:pPr>
      <w:r>
        <w:rPr>
          <w:rFonts w:hint="eastAsia" w:ascii="宋体" w:hAnsi="宋体" w:cs="宋体"/>
          <w:sz w:val="24"/>
        </w:rPr>
        <w:t>注：金融学出国深造</w:t>
      </w:r>
      <w:r>
        <w:rPr>
          <w:rFonts w:ascii="宋体" w:hAnsi="宋体" w:cs="宋体"/>
          <w:sz w:val="24"/>
        </w:rPr>
        <w:t>3</w:t>
      </w:r>
      <w:r>
        <w:rPr>
          <w:rFonts w:hint="eastAsia" w:ascii="宋体" w:hAnsi="宋体" w:cs="宋体"/>
          <w:sz w:val="24"/>
        </w:rPr>
        <w:t>人，占金融学就业比例为</w:t>
      </w:r>
      <w:r>
        <w:rPr>
          <w:rFonts w:ascii="宋体" w:hAnsi="宋体" w:cs="宋体"/>
          <w:sz w:val="24"/>
        </w:rPr>
        <w:t>2.44%</w:t>
      </w:r>
      <w:r>
        <w:rPr>
          <w:rFonts w:hint="eastAsia" w:ascii="宋体" w:hAnsi="宋体" w:cs="宋体"/>
          <w:sz w:val="24"/>
        </w:rPr>
        <w:t>，经济学（</w:t>
      </w:r>
      <w:r>
        <w:rPr>
          <w:rFonts w:ascii="宋体" w:hAnsi="宋体" w:cs="宋体"/>
          <w:sz w:val="24"/>
        </w:rPr>
        <w:t>3+1</w:t>
      </w:r>
      <w:r>
        <w:rPr>
          <w:rFonts w:hint="eastAsia" w:ascii="宋体" w:hAnsi="宋体" w:cs="宋体"/>
          <w:sz w:val="24"/>
        </w:rPr>
        <w:t>）出国深造</w:t>
      </w:r>
      <w:r>
        <w:rPr>
          <w:rFonts w:ascii="宋体" w:hAnsi="宋体" w:cs="宋体"/>
          <w:sz w:val="24"/>
        </w:rPr>
        <w:t>6</w:t>
      </w:r>
      <w:r>
        <w:rPr>
          <w:rFonts w:hint="eastAsia" w:ascii="宋体" w:hAnsi="宋体" w:cs="宋体"/>
          <w:sz w:val="24"/>
        </w:rPr>
        <w:t>人，占经济学就业比例</w:t>
      </w:r>
      <w:r>
        <w:rPr>
          <w:rFonts w:ascii="宋体" w:hAnsi="宋体" w:cs="宋体"/>
          <w:sz w:val="24"/>
        </w:rPr>
        <w:t>6.67%</w:t>
      </w:r>
      <w:r>
        <w:rPr>
          <w:rFonts w:hint="eastAsia" w:ascii="宋体" w:hAnsi="宋体" w:cs="宋体"/>
          <w:sz w:val="24"/>
        </w:rPr>
        <w:t>。</w:t>
      </w:r>
    </w:p>
    <w:p>
      <w:pPr>
        <w:spacing w:line="360" w:lineRule="auto"/>
        <w:jc w:val="center"/>
        <w:rPr>
          <w:rFonts w:ascii="宋体" w:cs="宋体"/>
          <w:sz w:val="24"/>
        </w:rPr>
      </w:pPr>
      <w:r>
        <w:rPr>
          <w:rFonts w:ascii="宋体"/>
          <w:sz w:val="24"/>
        </w:rPr>
        <w:drawing>
          <wp:inline distT="0" distB="0" distL="0" distR="0">
            <wp:extent cx="5779770" cy="3450590"/>
            <wp:effectExtent l="19050" t="0" r="0" b="0"/>
            <wp:docPr id="359" name="图片 359" descr="2017届毕业生外省就业分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59" descr="2017届毕业生外省就业分布"/>
                    <pic:cNvPicPr>
                      <a:picLocks noChangeAspect="1" noChangeArrowheads="1"/>
                    </pic:cNvPicPr>
                  </pic:nvPicPr>
                  <pic:blipFill>
                    <a:blip r:embed="rId57"/>
                    <a:srcRect/>
                    <a:stretch>
                      <a:fillRect/>
                    </a:stretch>
                  </pic:blipFill>
                  <pic:spPr>
                    <a:xfrm>
                      <a:off x="0" y="0"/>
                      <a:ext cx="5779770" cy="3450590"/>
                    </a:xfrm>
                    <a:prstGeom prst="rect">
                      <a:avLst/>
                    </a:prstGeom>
                    <a:noFill/>
                    <a:ln w="9525">
                      <a:noFill/>
                      <a:miter lim="800000"/>
                      <a:headEnd/>
                      <a:tailEnd/>
                    </a:ln>
                  </pic:spPr>
                </pic:pic>
              </a:graphicData>
            </a:graphic>
          </wp:inline>
        </w:drawing>
      </w:r>
      <w:r>
        <w:rPr>
          <w:rFonts w:hint="eastAsia" w:ascii="宋体" w:hAnsi="宋体" w:cs="宋体"/>
          <w:sz w:val="24"/>
        </w:rPr>
        <w:t>经济系省内就业</w:t>
      </w:r>
      <w:r>
        <w:rPr>
          <w:rFonts w:ascii="宋体" w:hAnsi="宋体" w:cs="宋体"/>
          <w:sz w:val="24"/>
        </w:rPr>
        <w:t>222</w:t>
      </w:r>
      <w:r>
        <w:rPr>
          <w:rFonts w:hint="eastAsia" w:ascii="宋体" w:hAnsi="宋体" w:cs="宋体"/>
          <w:sz w:val="24"/>
        </w:rPr>
        <w:t>人中有112人在合肥市就业，占毕业生总数的36.13</w:t>
      </w:r>
      <w:r>
        <w:rPr>
          <w:rFonts w:ascii="宋体" w:hAnsi="宋体" w:cs="宋体"/>
          <w:sz w:val="24"/>
        </w:rPr>
        <w:t>%</w:t>
      </w:r>
      <w:r>
        <w:rPr>
          <w:rFonts w:hint="eastAsia" w:ascii="宋体" w:hAnsi="宋体" w:cs="宋体"/>
          <w:sz w:val="24"/>
        </w:rPr>
        <w:t>，其中金融学专业39人，占毕业生总数的12.58</w:t>
      </w:r>
      <w:r>
        <w:rPr>
          <w:rFonts w:ascii="宋体" w:hAnsi="宋体" w:cs="宋体"/>
          <w:sz w:val="24"/>
        </w:rPr>
        <w:t>%</w:t>
      </w:r>
      <w:r>
        <w:rPr>
          <w:rFonts w:hint="eastAsia" w:ascii="宋体" w:hAnsi="宋体" w:cs="宋体"/>
          <w:sz w:val="24"/>
        </w:rPr>
        <w:t>，占本专业毕业生总数的31.7</w:t>
      </w:r>
      <w:r>
        <w:rPr>
          <w:rFonts w:ascii="宋体" w:hAnsi="宋体" w:cs="宋体"/>
          <w:sz w:val="24"/>
        </w:rPr>
        <w:t>%</w:t>
      </w:r>
      <w:r>
        <w:rPr>
          <w:rFonts w:hint="eastAsia" w:ascii="宋体" w:hAnsi="宋体" w:cs="宋体"/>
          <w:sz w:val="24"/>
        </w:rPr>
        <w:t>。经济学专业36人，占毕业生总数的11.61</w:t>
      </w:r>
      <w:r>
        <w:rPr>
          <w:rFonts w:ascii="宋体" w:hAnsi="宋体" w:cs="宋体"/>
          <w:sz w:val="24"/>
        </w:rPr>
        <w:t>%</w:t>
      </w:r>
      <w:r>
        <w:rPr>
          <w:rFonts w:hint="eastAsia" w:ascii="宋体" w:hAnsi="宋体" w:cs="宋体"/>
          <w:sz w:val="24"/>
        </w:rPr>
        <w:t>，占本专业毕业生总数的40</w:t>
      </w:r>
      <w:r>
        <w:rPr>
          <w:rFonts w:ascii="宋体" w:hAnsi="宋体" w:cs="宋体"/>
          <w:sz w:val="24"/>
        </w:rPr>
        <w:t>%</w:t>
      </w:r>
      <w:r>
        <w:rPr>
          <w:rFonts w:hint="eastAsia" w:ascii="宋体" w:hAnsi="宋体" w:cs="宋体"/>
          <w:sz w:val="24"/>
        </w:rPr>
        <w:t>；国际经济与贸易专业37人，占毕业生总数的11.94</w:t>
      </w:r>
      <w:r>
        <w:rPr>
          <w:rFonts w:ascii="宋体" w:hAnsi="宋体" w:cs="宋体"/>
          <w:sz w:val="24"/>
        </w:rPr>
        <w:t>%</w:t>
      </w:r>
      <w:r>
        <w:rPr>
          <w:rFonts w:hint="eastAsia" w:ascii="宋体" w:hAnsi="宋体" w:cs="宋体"/>
          <w:sz w:val="24"/>
        </w:rPr>
        <w:t>，占本专业毕业生总数的41.57</w:t>
      </w:r>
      <w:r>
        <w:rPr>
          <w:rFonts w:ascii="宋体" w:hAnsi="宋体" w:cs="宋体"/>
          <w:sz w:val="24"/>
        </w:rPr>
        <w:t>%</w:t>
      </w:r>
      <w:r>
        <w:rPr>
          <w:rFonts w:hint="eastAsia" w:ascii="宋体" w:hAnsi="宋体" w:cs="宋体"/>
          <w:sz w:val="24"/>
        </w:rPr>
        <w:t>。</w:t>
      </w:r>
      <w:r>
        <w:rPr>
          <w:rFonts w:hint="eastAsia" w:ascii="宋体" w:hAnsi="宋体" w:cs="宋体"/>
          <w:b/>
          <w:sz w:val="24"/>
        </w:rPr>
        <w:t>各专业毕业生合肥就业情况比例分析表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1262"/>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46" w:type="dxa"/>
          </w:tcPr>
          <w:p>
            <w:pPr>
              <w:spacing w:line="360" w:lineRule="auto"/>
              <w:rPr>
                <w:rFonts w:ascii="宋体" w:cs="宋体"/>
                <w:sz w:val="24"/>
              </w:rPr>
            </w:pPr>
            <w:r>
              <w:rPr>
                <w:rFonts w:hint="eastAsia" w:ascii="宋体" w:hAnsi="宋体" w:cs="宋体"/>
                <w:sz w:val="24"/>
              </w:rPr>
              <w:t>专业</w:t>
            </w:r>
          </w:p>
        </w:tc>
        <w:tc>
          <w:tcPr>
            <w:tcW w:w="1262" w:type="dxa"/>
          </w:tcPr>
          <w:p>
            <w:pPr>
              <w:spacing w:line="360" w:lineRule="auto"/>
              <w:rPr>
                <w:rFonts w:ascii="宋体" w:cs="宋体"/>
                <w:sz w:val="24"/>
              </w:rPr>
            </w:pPr>
            <w:r>
              <w:rPr>
                <w:rFonts w:hint="eastAsia" w:ascii="宋体" w:hAnsi="宋体" w:cs="宋体"/>
                <w:sz w:val="24"/>
              </w:rPr>
              <w:t>就业人数</w:t>
            </w:r>
          </w:p>
        </w:tc>
        <w:tc>
          <w:tcPr>
            <w:tcW w:w="1704" w:type="dxa"/>
          </w:tcPr>
          <w:p>
            <w:pPr>
              <w:spacing w:line="360" w:lineRule="auto"/>
              <w:rPr>
                <w:rFonts w:ascii="宋体" w:cs="宋体"/>
                <w:sz w:val="24"/>
              </w:rPr>
            </w:pPr>
            <w:r>
              <w:rPr>
                <w:rFonts w:hint="eastAsia" w:ascii="宋体" w:hAnsi="宋体" w:cs="宋体"/>
                <w:sz w:val="24"/>
              </w:rPr>
              <w:t>就业地区</w:t>
            </w:r>
          </w:p>
        </w:tc>
        <w:tc>
          <w:tcPr>
            <w:tcW w:w="1705" w:type="dxa"/>
          </w:tcPr>
          <w:p>
            <w:pPr>
              <w:spacing w:line="360" w:lineRule="auto"/>
              <w:rPr>
                <w:rFonts w:ascii="宋体" w:cs="宋体"/>
                <w:sz w:val="24"/>
              </w:rPr>
            </w:pPr>
            <w:r>
              <w:rPr>
                <w:rFonts w:hint="eastAsia" w:ascii="宋体" w:hAnsi="宋体" w:cs="宋体"/>
                <w:sz w:val="24"/>
              </w:rPr>
              <w:t>人数</w:t>
            </w:r>
          </w:p>
        </w:tc>
        <w:tc>
          <w:tcPr>
            <w:tcW w:w="1705" w:type="dxa"/>
          </w:tcPr>
          <w:p>
            <w:pPr>
              <w:spacing w:line="360" w:lineRule="auto"/>
              <w:rPr>
                <w:rFonts w:ascii="宋体" w:cs="宋体"/>
                <w:sz w:val="24"/>
              </w:rPr>
            </w:pPr>
            <w:r>
              <w:rPr>
                <w:rFonts w:hint="eastAsia" w:ascii="宋体" w:hAnsi="宋体" w:cs="宋体"/>
                <w:sz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2146" w:type="dxa"/>
          </w:tcPr>
          <w:p>
            <w:pPr>
              <w:spacing w:line="360" w:lineRule="auto"/>
              <w:rPr>
                <w:rFonts w:ascii="宋体" w:cs="宋体"/>
                <w:sz w:val="24"/>
              </w:rPr>
            </w:pPr>
            <w:r>
              <w:rPr>
                <w:rFonts w:hint="eastAsia" w:ascii="宋体" w:hAnsi="宋体" w:cs="宋体"/>
                <w:sz w:val="24"/>
              </w:rPr>
              <w:t>金融学</w:t>
            </w:r>
          </w:p>
        </w:tc>
        <w:tc>
          <w:tcPr>
            <w:tcW w:w="1262" w:type="dxa"/>
          </w:tcPr>
          <w:p>
            <w:pPr>
              <w:spacing w:line="360" w:lineRule="auto"/>
              <w:rPr>
                <w:rFonts w:ascii="宋体" w:cs="宋体"/>
                <w:sz w:val="24"/>
              </w:rPr>
            </w:pPr>
            <w:r>
              <w:rPr>
                <w:rFonts w:ascii="宋体" w:hAnsi="宋体" w:cs="宋体"/>
                <w:sz w:val="24"/>
              </w:rPr>
              <w:t>123</w:t>
            </w:r>
          </w:p>
        </w:tc>
        <w:tc>
          <w:tcPr>
            <w:tcW w:w="1704" w:type="dxa"/>
          </w:tcPr>
          <w:p>
            <w:pPr>
              <w:spacing w:line="360" w:lineRule="auto"/>
              <w:rPr>
                <w:rFonts w:ascii="宋体" w:cs="宋体"/>
                <w:sz w:val="24"/>
              </w:rPr>
            </w:pPr>
            <w:r>
              <w:rPr>
                <w:rFonts w:hint="eastAsia" w:ascii="宋体" w:hAnsi="宋体" w:cs="宋体"/>
                <w:sz w:val="24"/>
              </w:rPr>
              <w:t>合肥市</w:t>
            </w:r>
          </w:p>
        </w:tc>
        <w:tc>
          <w:tcPr>
            <w:tcW w:w="1705" w:type="dxa"/>
          </w:tcPr>
          <w:p>
            <w:pPr>
              <w:spacing w:line="360" w:lineRule="auto"/>
              <w:rPr>
                <w:rFonts w:ascii="宋体" w:cs="宋体"/>
                <w:sz w:val="24"/>
              </w:rPr>
            </w:pPr>
            <w:r>
              <w:rPr>
                <w:rFonts w:hint="eastAsia" w:ascii="宋体" w:hAnsi="宋体" w:cs="宋体"/>
                <w:sz w:val="24"/>
              </w:rPr>
              <w:t>39</w:t>
            </w:r>
          </w:p>
        </w:tc>
        <w:tc>
          <w:tcPr>
            <w:tcW w:w="1705" w:type="dxa"/>
          </w:tcPr>
          <w:p>
            <w:pPr>
              <w:spacing w:line="360" w:lineRule="auto"/>
              <w:rPr>
                <w:rFonts w:ascii="宋体" w:cs="宋体"/>
                <w:sz w:val="24"/>
              </w:rPr>
            </w:pPr>
            <w:r>
              <w:rPr>
                <w:rFonts w:hint="eastAsia" w:ascii="宋体" w:hAnsi="宋体" w:cs="宋体"/>
                <w:sz w:val="24"/>
              </w:rPr>
              <w:t>12.58%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146" w:type="dxa"/>
          </w:tcPr>
          <w:p>
            <w:pPr>
              <w:spacing w:line="360" w:lineRule="auto"/>
              <w:rPr>
                <w:rFonts w:ascii="宋体" w:cs="宋体"/>
                <w:sz w:val="24"/>
              </w:rPr>
            </w:pPr>
            <w:r>
              <w:rPr>
                <w:rFonts w:hint="eastAsia" w:ascii="宋体" w:hAnsi="宋体" w:cs="宋体"/>
                <w:sz w:val="24"/>
              </w:rPr>
              <w:t>国际经济与贸易</w:t>
            </w:r>
          </w:p>
        </w:tc>
        <w:tc>
          <w:tcPr>
            <w:tcW w:w="1262" w:type="dxa"/>
          </w:tcPr>
          <w:p>
            <w:pPr>
              <w:spacing w:line="360" w:lineRule="auto"/>
              <w:rPr>
                <w:rFonts w:ascii="宋体" w:cs="宋体"/>
                <w:sz w:val="24"/>
              </w:rPr>
            </w:pPr>
            <w:r>
              <w:rPr>
                <w:rFonts w:ascii="宋体" w:hAnsi="宋体" w:cs="宋体"/>
                <w:sz w:val="24"/>
              </w:rPr>
              <w:t>89</w:t>
            </w:r>
          </w:p>
        </w:tc>
        <w:tc>
          <w:tcPr>
            <w:tcW w:w="1704" w:type="dxa"/>
          </w:tcPr>
          <w:p>
            <w:pPr>
              <w:spacing w:line="360" w:lineRule="auto"/>
              <w:rPr>
                <w:rFonts w:ascii="宋体" w:cs="宋体"/>
                <w:sz w:val="24"/>
              </w:rPr>
            </w:pPr>
            <w:r>
              <w:rPr>
                <w:rFonts w:hint="eastAsia" w:ascii="宋体" w:hAnsi="宋体" w:cs="宋体"/>
                <w:sz w:val="24"/>
              </w:rPr>
              <w:t>合肥市</w:t>
            </w:r>
          </w:p>
        </w:tc>
        <w:tc>
          <w:tcPr>
            <w:tcW w:w="1705" w:type="dxa"/>
          </w:tcPr>
          <w:p>
            <w:pPr>
              <w:spacing w:line="360" w:lineRule="auto"/>
              <w:rPr>
                <w:rFonts w:ascii="宋体" w:cs="宋体"/>
                <w:sz w:val="24"/>
              </w:rPr>
            </w:pPr>
            <w:r>
              <w:rPr>
                <w:rFonts w:hint="eastAsia" w:ascii="宋体" w:hAnsi="宋体" w:cs="宋体"/>
                <w:sz w:val="24"/>
              </w:rPr>
              <w:t>37</w:t>
            </w:r>
          </w:p>
        </w:tc>
        <w:tc>
          <w:tcPr>
            <w:tcW w:w="1705" w:type="dxa"/>
          </w:tcPr>
          <w:p>
            <w:pPr>
              <w:spacing w:line="360" w:lineRule="auto"/>
              <w:rPr>
                <w:rFonts w:ascii="宋体" w:cs="宋体"/>
                <w:sz w:val="24"/>
              </w:rPr>
            </w:pPr>
            <w:r>
              <w:rPr>
                <w:rFonts w:hint="eastAsia" w:ascii="宋体" w:hAnsi="宋体" w:cs="宋体"/>
                <w:sz w:val="24"/>
              </w:rPr>
              <w:t>11.94</w:t>
            </w:r>
            <w:r>
              <w:rPr>
                <w:rFonts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trPr>
        <w:tc>
          <w:tcPr>
            <w:tcW w:w="2146" w:type="dxa"/>
          </w:tcPr>
          <w:p>
            <w:pPr>
              <w:spacing w:line="360" w:lineRule="auto"/>
              <w:rPr>
                <w:rFonts w:ascii="宋体" w:cs="宋体"/>
                <w:sz w:val="24"/>
              </w:rPr>
            </w:pPr>
            <w:r>
              <w:rPr>
                <w:rFonts w:hint="eastAsia" w:ascii="宋体" w:hAnsi="宋体" w:cs="宋体"/>
                <w:sz w:val="24"/>
              </w:rPr>
              <w:t>经济学</w:t>
            </w:r>
          </w:p>
        </w:tc>
        <w:tc>
          <w:tcPr>
            <w:tcW w:w="1262" w:type="dxa"/>
          </w:tcPr>
          <w:p>
            <w:pPr>
              <w:spacing w:line="360" w:lineRule="auto"/>
              <w:rPr>
                <w:rFonts w:ascii="宋体" w:cs="宋体"/>
                <w:sz w:val="24"/>
              </w:rPr>
            </w:pPr>
            <w:r>
              <w:rPr>
                <w:rFonts w:ascii="宋体" w:hAnsi="宋体" w:cs="宋体"/>
                <w:sz w:val="24"/>
              </w:rPr>
              <w:t>90</w:t>
            </w:r>
          </w:p>
        </w:tc>
        <w:tc>
          <w:tcPr>
            <w:tcW w:w="1704" w:type="dxa"/>
          </w:tcPr>
          <w:p>
            <w:pPr>
              <w:spacing w:line="360" w:lineRule="auto"/>
              <w:rPr>
                <w:rFonts w:ascii="宋体" w:cs="宋体"/>
                <w:sz w:val="24"/>
              </w:rPr>
            </w:pPr>
            <w:r>
              <w:rPr>
                <w:rFonts w:hint="eastAsia" w:ascii="宋体" w:hAnsi="宋体" w:cs="宋体"/>
                <w:sz w:val="24"/>
              </w:rPr>
              <w:t>合肥市</w:t>
            </w:r>
          </w:p>
        </w:tc>
        <w:tc>
          <w:tcPr>
            <w:tcW w:w="1705" w:type="dxa"/>
          </w:tcPr>
          <w:p>
            <w:pPr>
              <w:spacing w:line="360" w:lineRule="auto"/>
              <w:rPr>
                <w:rFonts w:ascii="宋体" w:cs="宋体"/>
                <w:sz w:val="24"/>
              </w:rPr>
            </w:pPr>
            <w:r>
              <w:rPr>
                <w:rFonts w:hint="eastAsia" w:ascii="宋体" w:hAnsi="宋体" w:cs="宋体"/>
                <w:sz w:val="24"/>
              </w:rPr>
              <w:t>36</w:t>
            </w:r>
          </w:p>
        </w:tc>
        <w:tc>
          <w:tcPr>
            <w:tcW w:w="1705" w:type="dxa"/>
          </w:tcPr>
          <w:p>
            <w:pPr>
              <w:spacing w:line="360" w:lineRule="auto"/>
              <w:rPr>
                <w:rFonts w:ascii="宋体" w:cs="宋体"/>
                <w:sz w:val="24"/>
              </w:rPr>
            </w:pPr>
            <w:r>
              <w:rPr>
                <w:rFonts w:hint="eastAsia" w:ascii="宋体" w:hAnsi="宋体" w:cs="宋体"/>
                <w:sz w:val="24"/>
              </w:rPr>
              <w:t>11.61</w:t>
            </w:r>
            <w:r>
              <w:rPr>
                <w:rFonts w:ascii="宋体" w:hAnsi="宋体" w:cs="宋体"/>
                <w:sz w:val="24"/>
              </w:rPr>
              <w:t>%</w:t>
            </w:r>
          </w:p>
        </w:tc>
      </w:tr>
    </w:tbl>
    <w:p>
      <w:pPr>
        <w:spacing w:line="360" w:lineRule="auto"/>
        <w:rPr>
          <w:rFonts w:ascii="宋体" w:cs="宋体"/>
          <w:b/>
          <w:sz w:val="24"/>
        </w:rPr>
      </w:pPr>
    </w:p>
    <w:p>
      <w:pPr>
        <w:spacing w:line="360" w:lineRule="auto"/>
        <w:rPr>
          <w:rFonts w:ascii="宋体" w:cs="宋体"/>
          <w:sz w:val="24"/>
        </w:rPr>
      </w:pPr>
      <w:r>
        <w:rPr>
          <w:rFonts w:hint="eastAsia" w:ascii="宋体" w:hAnsi="宋体" w:cs="宋体"/>
          <w:sz w:val="24"/>
        </w:rPr>
        <w:t>二、</w:t>
      </w:r>
      <w:r>
        <w:rPr>
          <w:rFonts w:ascii="宋体" w:hAnsi="宋体" w:cs="宋体"/>
          <w:sz w:val="24"/>
        </w:rPr>
        <w:t>2017</w:t>
      </w:r>
      <w:r>
        <w:rPr>
          <w:rFonts w:hint="eastAsia" w:ascii="宋体" w:hAnsi="宋体" w:cs="宋体"/>
          <w:sz w:val="24"/>
        </w:rPr>
        <w:t>届毕业生就业基本情况表</w:t>
      </w:r>
    </w:p>
    <w:p>
      <w:pPr>
        <w:spacing w:line="360" w:lineRule="auto"/>
        <w:rPr>
          <w:rFonts w:ascii="宋体" w:cs="宋体"/>
          <w:sz w:val="24"/>
        </w:rPr>
      </w:pPr>
      <w:r>
        <w:rPr>
          <w:rFonts w:ascii="宋体" w:hAnsi="宋体" w:cs="宋体"/>
          <w:sz w:val="24"/>
        </w:rPr>
        <w:t>2017</w:t>
      </w:r>
      <w:r>
        <w:rPr>
          <w:rFonts w:hint="eastAsia" w:ascii="宋体" w:hAnsi="宋体" w:cs="宋体"/>
          <w:sz w:val="24"/>
        </w:rPr>
        <w:t>届毕业生的总体就业率为</w:t>
      </w:r>
      <w:r>
        <w:rPr>
          <w:rFonts w:ascii="宋体" w:hAnsi="宋体" w:cs="宋体"/>
          <w:sz w:val="24"/>
        </w:rPr>
        <w:t>97.74%</w:t>
      </w:r>
      <w:r>
        <w:rPr>
          <w:rFonts w:hint="eastAsia" w:ascii="宋体" w:hAnsi="宋体" w:cs="宋体"/>
          <w:sz w:val="24"/>
        </w:rPr>
        <w:t>，实现充分就业，具体见表格</w:t>
      </w:r>
    </w:p>
    <w:tbl>
      <w:tblPr>
        <w:tblStyle w:val="12"/>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4012"/>
        <w:gridCol w:w="975"/>
        <w:gridCol w:w="1163"/>
        <w:gridCol w:w="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spacing w:line="360" w:lineRule="auto"/>
              <w:rPr>
                <w:rFonts w:ascii="宋体" w:cs="宋体"/>
                <w:sz w:val="24"/>
              </w:rPr>
            </w:pPr>
          </w:p>
        </w:tc>
        <w:tc>
          <w:tcPr>
            <w:tcW w:w="4012" w:type="dxa"/>
          </w:tcPr>
          <w:p>
            <w:pPr>
              <w:spacing w:line="360" w:lineRule="auto"/>
              <w:rPr>
                <w:rFonts w:ascii="宋体" w:cs="宋体"/>
                <w:sz w:val="24"/>
              </w:rPr>
            </w:pPr>
            <w:r>
              <w:rPr>
                <w:rFonts w:hint="eastAsia" w:ascii="宋体" w:hAnsi="宋体" w:cs="宋体"/>
                <w:sz w:val="24"/>
              </w:rPr>
              <w:t>基本情况</w:t>
            </w:r>
          </w:p>
        </w:tc>
        <w:tc>
          <w:tcPr>
            <w:tcW w:w="975" w:type="dxa"/>
          </w:tcPr>
          <w:p>
            <w:pPr>
              <w:spacing w:line="360" w:lineRule="auto"/>
              <w:rPr>
                <w:rFonts w:ascii="宋体" w:cs="宋体"/>
                <w:sz w:val="24"/>
              </w:rPr>
            </w:pPr>
            <w:r>
              <w:rPr>
                <w:rFonts w:hint="eastAsia" w:ascii="宋体" w:hAnsi="宋体" w:cs="宋体"/>
                <w:sz w:val="24"/>
              </w:rPr>
              <w:t>人数</w:t>
            </w:r>
          </w:p>
        </w:tc>
        <w:tc>
          <w:tcPr>
            <w:tcW w:w="1163" w:type="dxa"/>
          </w:tcPr>
          <w:p>
            <w:pPr>
              <w:spacing w:line="360" w:lineRule="auto"/>
              <w:rPr>
                <w:rFonts w:ascii="宋体" w:cs="宋体"/>
                <w:sz w:val="24"/>
              </w:rPr>
            </w:pPr>
            <w:r>
              <w:rPr>
                <w:rFonts w:hint="eastAsia" w:ascii="宋体" w:hAnsi="宋体" w:cs="宋体"/>
                <w:sz w:val="24"/>
              </w:rPr>
              <w:t>比例</w:t>
            </w:r>
          </w:p>
        </w:tc>
        <w:tc>
          <w:tcPr>
            <w:tcW w:w="774" w:type="dxa"/>
          </w:tcPr>
          <w:p>
            <w:pPr>
              <w:spacing w:line="360" w:lineRule="auto"/>
              <w:rPr>
                <w:rFonts w:asci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vMerge w:val="restart"/>
          </w:tcPr>
          <w:p>
            <w:pPr>
              <w:spacing w:line="360" w:lineRule="auto"/>
              <w:rPr>
                <w:rFonts w:ascii="宋体" w:cs="宋体"/>
                <w:sz w:val="24"/>
              </w:rPr>
            </w:pPr>
            <w:r>
              <w:rPr>
                <w:rFonts w:hint="eastAsia" w:ascii="宋体" w:hAnsi="宋体" w:cs="宋体"/>
                <w:sz w:val="24"/>
              </w:rPr>
              <w:t>已就业</w:t>
            </w:r>
          </w:p>
        </w:tc>
        <w:tc>
          <w:tcPr>
            <w:tcW w:w="4012" w:type="dxa"/>
          </w:tcPr>
          <w:p>
            <w:pPr>
              <w:spacing w:line="360" w:lineRule="auto"/>
              <w:rPr>
                <w:rFonts w:ascii="宋体" w:cs="宋体"/>
                <w:sz w:val="24"/>
              </w:rPr>
            </w:pPr>
            <w:r>
              <w:rPr>
                <w:rFonts w:hint="eastAsia" w:ascii="宋体" w:hAnsi="宋体" w:cs="宋体"/>
                <w:sz w:val="24"/>
              </w:rPr>
              <w:t>签订劳动合同形式就业</w:t>
            </w:r>
            <w:r>
              <w:rPr>
                <w:rFonts w:ascii="宋体" w:hAnsi="宋体" w:cs="宋体"/>
                <w:sz w:val="24"/>
              </w:rPr>
              <w:t>/</w:t>
            </w:r>
            <w:r>
              <w:rPr>
                <w:rFonts w:hint="eastAsia" w:ascii="宋体" w:hAnsi="宋体" w:cs="宋体"/>
                <w:sz w:val="24"/>
              </w:rPr>
              <w:t>就业协议</w:t>
            </w:r>
            <w:r>
              <w:rPr>
                <w:rFonts w:ascii="宋体" w:hAnsi="宋体" w:cs="宋体"/>
                <w:sz w:val="24"/>
              </w:rPr>
              <w:t>/</w:t>
            </w:r>
            <w:r>
              <w:rPr>
                <w:rFonts w:hint="eastAsia" w:ascii="宋体" w:hAnsi="宋体" w:cs="宋体"/>
                <w:sz w:val="24"/>
              </w:rPr>
              <w:t>其他录用形式就业</w:t>
            </w:r>
          </w:p>
        </w:tc>
        <w:tc>
          <w:tcPr>
            <w:tcW w:w="975" w:type="dxa"/>
          </w:tcPr>
          <w:p>
            <w:pPr>
              <w:spacing w:line="360" w:lineRule="auto"/>
              <w:rPr>
                <w:rFonts w:ascii="宋体" w:cs="宋体"/>
                <w:sz w:val="24"/>
              </w:rPr>
            </w:pPr>
            <w:r>
              <w:rPr>
                <w:rFonts w:ascii="宋体" w:hAnsi="宋体" w:cs="宋体"/>
                <w:sz w:val="24"/>
              </w:rPr>
              <w:t>272</w:t>
            </w:r>
          </w:p>
        </w:tc>
        <w:tc>
          <w:tcPr>
            <w:tcW w:w="1163" w:type="dxa"/>
          </w:tcPr>
          <w:p>
            <w:pPr>
              <w:spacing w:line="360" w:lineRule="auto"/>
              <w:rPr>
                <w:rFonts w:ascii="宋体" w:cs="宋体"/>
                <w:sz w:val="24"/>
              </w:rPr>
            </w:pPr>
            <w:r>
              <w:rPr>
                <w:rFonts w:ascii="宋体" w:hAnsi="宋体" w:cs="宋体"/>
                <w:sz w:val="24"/>
              </w:rPr>
              <w:t>90.06%</w:t>
            </w:r>
          </w:p>
        </w:tc>
        <w:tc>
          <w:tcPr>
            <w:tcW w:w="774" w:type="dxa"/>
          </w:tcPr>
          <w:p>
            <w:pPr>
              <w:spacing w:line="360" w:lineRule="auto"/>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vMerge w:val="continue"/>
          </w:tcPr>
          <w:p>
            <w:pPr>
              <w:spacing w:line="360" w:lineRule="auto"/>
              <w:rPr>
                <w:rFonts w:ascii="宋体" w:cs="宋体"/>
                <w:sz w:val="24"/>
              </w:rPr>
            </w:pPr>
          </w:p>
        </w:tc>
        <w:tc>
          <w:tcPr>
            <w:tcW w:w="4012" w:type="dxa"/>
          </w:tcPr>
          <w:p>
            <w:pPr>
              <w:spacing w:line="360" w:lineRule="auto"/>
              <w:rPr>
                <w:rFonts w:ascii="宋体" w:cs="宋体"/>
                <w:sz w:val="24"/>
              </w:rPr>
            </w:pPr>
            <w:r>
              <w:rPr>
                <w:rFonts w:hint="eastAsia" w:ascii="宋体" w:hAnsi="宋体" w:cs="宋体"/>
                <w:sz w:val="24"/>
              </w:rPr>
              <w:t>升学（含出国出境）</w:t>
            </w:r>
          </w:p>
        </w:tc>
        <w:tc>
          <w:tcPr>
            <w:tcW w:w="975" w:type="dxa"/>
          </w:tcPr>
          <w:p>
            <w:pPr>
              <w:spacing w:line="360" w:lineRule="auto"/>
              <w:rPr>
                <w:rFonts w:ascii="宋体" w:cs="宋体"/>
                <w:sz w:val="24"/>
              </w:rPr>
            </w:pPr>
            <w:r>
              <w:rPr>
                <w:rFonts w:ascii="宋体" w:hAnsi="宋体" w:cs="宋体"/>
                <w:sz w:val="24"/>
              </w:rPr>
              <w:t>27</w:t>
            </w:r>
          </w:p>
        </w:tc>
        <w:tc>
          <w:tcPr>
            <w:tcW w:w="1163" w:type="dxa"/>
          </w:tcPr>
          <w:p>
            <w:pPr>
              <w:spacing w:line="360" w:lineRule="auto"/>
              <w:rPr>
                <w:rFonts w:ascii="宋体" w:cs="宋体"/>
                <w:sz w:val="24"/>
              </w:rPr>
            </w:pPr>
            <w:r>
              <w:rPr>
                <w:rFonts w:ascii="宋体" w:hAnsi="宋体" w:cs="宋体"/>
                <w:sz w:val="24"/>
              </w:rPr>
              <w:t>8.91%</w:t>
            </w:r>
          </w:p>
        </w:tc>
        <w:tc>
          <w:tcPr>
            <w:tcW w:w="774" w:type="dxa"/>
          </w:tcPr>
          <w:p>
            <w:pPr>
              <w:spacing w:line="360" w:lineRule="auto"/>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vMerge w:val="continue"/>
          </w:tcPr>
          <w:p>
            <w:pPr>
              <w:spacing w:line="360" w:lineRule="auto"/>
              <w:rPr>
                <w:rFonts w:ascii="宋体" w:cs="宋体"/>
                <w:sz w:val="24"/>
              </w:rPr>
            </w:pPr>
          </w:p>
        </w:tc>
        <w:tc>
          <w:tcPr>
            <w:tcW w:w="4012" w:type="dxa"/>
          </w:tcPr>
          <w:p>
            <w:pPr>
              <w:spacing w:line="360" w:lineRule="auto"/>
              <w:rPr>
                <w:rFonts w:ascii="宋体" w:cs="宋体"/>
                <w:sz w:val="24"/>
              </w:rPr>
            </w:pPr>
            <w:r>
              <w:rPr>
                <w:rFonts w:hint="eastAsia" w:ascii="宋体" w:hAnsi="宋体" w:cs="宋体"/>
                <w:sz w:val="24"/>
              </w:rPr>
              <w:t>国家基层项目</w:t>
            </w:r>
          </w:p>
        </w:tc>
        <w:tc>
          <w:tcPr>
            <w:tcW w:w="975" w:type="dxa"/>
          </w:tcPr>
          <w:p>
            <w:pPr>
              <w:spacing w:line="360" w:lineRule="auto"/>
              <w:rPr>
                <w:rFonts w:ascii="宋体" w:cs="宋体"/>
                <w:sz w:val="24"/>
              </w:rPr>
            </w:pPr>
            <w:r>
              <w:rPr>
                <w:rFonts w:ascii="宋体" w:hAnsi="宋体" w:cs="宋体"/>
                <w:sz w:val="24"/>
              </w:rPr>
              <w:t>3</w:t>
            </w:r>
          </w:p>
        </w:tc>
        <w:tc>
          <w:tcPr>
            <w:tcW w:w="1163" w:type="dxa"/>
          </w:tcPr>
          <w:p>
            <w:pPr>
              <w:spacing w:line="360" w:lineRule="auto"/>
              <w:rPr>
                <w:rFonts w:ascii="宋体" w:cs="宋体"/>
                <w:sz w:val="24"/>
              </w:rPr>
            </w:pPr>
            <w:r>
              <w:rPr>
                <w:rFonts w:ascii="宋体" w:hAnsi="宋体" w:cs="宋体"/>
                <w:sz w:val="24"/>
              </w:rPr>
              <w:t>0.1%</w:t>
            </w:r>
          </w:p>
        </w:tc>
        <w:tc>
          <w:tcPr>
            <w:tcW w:w="774" w:type="dxa"/>
          </w:tcPr>
          <w:p>
            <w:pPr>
              <w:spacing w:line="360" w:lineRule="auto"/>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11" w:type="dxa"/>
            <w:gridSpan w:val="2"/>
          </w:tcPr>
          <w:p>
            <w:pPr>
              <w:spacing w:line="360" w:lineRule="auto"/>
              <w:jc w:val="center"/>
              <w:rPr>
                <w:rFonts w:ascii="宋体" w:cs="宋体"/>
                <w:sz w:val="24"/>
              </w:rPr>
            </w:pPr>
            <w:r>
              <w:rPr>
                <w:rFonts w:hint="eastAsia" w:ascii="宋体" w:hAnsi="宋体" w:cs="宋体"/>
                <w:sz w:val="24"/>
              </w:rPr>
              <w:t>就业率</w:t>
            </w:r>
          </w:p>
        </w:tc>
        <w:tc>
          <w:tcPr>
            <w:tcW w:w="975" w:type="dxa"/>
          </w:tcPr>
          <w:p>
            <w:pPr>
              <w:spacing w:line="360" w:lineRule="auto"/>
              <w:rPr>
                <w:rFonts w:ascii="宋体" w:cs="宋体"/>
                <w:sz w:val="24"/>
              </w:rPr>
            </w:pPr>
            <w:r>
              <w:rPr>
                <w:rFonts w:ascii="宋体" w:hAnsi="宋体" w:cs="宋体"/>
                <w:sz w:val="24"/>
              </w:rPr>
              <w:t>302</w:t>
            </w:r>
          </w:p>
        </w:tc>
        <w:tc>
          <w:tcPr>
            <w:tcW w:w="1163" w:type="dxa"/>
          </w:tcPr>
          <w:p>
            <w:pPr>
              <w:spacing w:line="360" w:lineRule="auto"/>
              <w:rPr>
                <w:rFonts w:ascii="宋体" w:cs="宋体"/>
                <w:sz w:val="24"/>
              </w:rPr>
            </w:pPr>
            <w:r>
              <w:rPr>
                <w:rFonts w:ascii="宋体" w:hAnsi="宋体" w:cs="宋体"/>
                <w:sz w:val="24"/>
              </w:rPr>
              <w:t>97.74%</w:t>
            </w:r>
          </w:p>
        </w:tc>
        <w:tc>
          <w:tcPr>
            <w:tcW w:w="774" w:type="dxa"/>
          </w:tcPr>
          <w:p>
            <w:pPr>
              <w:spacing w:line="360" w:lineRule="auto"/>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spacing w:line="360" w:lineRule="auto"/>
              <w:rPr>
                <w:rFonts w:ascii="宋体" w:cs="宋体"/>
                <w:sz w:val="24"/>
              </w:rPr>
            </w:pPr>
            <w:r>
              <w:rPr>
                <w:rFonts w:hint="eastAsia" w:ascii="宋体" w:hAnsi="宋体" w:cs="宋体"/>
                <w:sz w:val="24"/>
              </w:rPr>
              <w:t>暂未就业</w:t>
            </w:r>
          </w:p>
        </w:tc>
        <w:tc>
          <w:tcPr>
            <w:tcW w:w="4012" w:type="dxa"/>
          </w:tcPr>
          <w:p>
            <w:pPr>
              <w:spacing w:line="360" w:lineRule="auto"/>
              <w:rPr>
                <w:rFonts w:ascii="宋体" w:cs="宋体"/>
                <w:sz w:val="24"/>
              </w:rPr>
            </w:pPr>
            <w:r>
              <w:rPr>
                <w:rFonts w:hint="eastAsia" w:ascii="宋体" w:hAnsi="宋体" w:cs="宋体"/>
                <w:sz w:val="24"/>
              </w:rPr>
              <w:t>待就业</w:t>
            </w:r>
          </w:p>
        </w:tc>
        <w:tc>
          <w:tcPr>
            <w:tcW w:w="975" w:type="dxa"/>
          </w:tcPr>
          <w:p>
            <w:pPr>
              <w:spacing w:line="360" w:lineRule="auto"/>
              <w:rPr>
                <w:rFonts w:ascii="宋体" w:cs="宋体"/>
                <w:sz w:val="24"/>
              </w:rPr>
            </w:pPr>
            <w:r>
              <w:rPr>
                <w:rFonts w:ascii="宋体" w:hAnsi="宋体" w:cs="宋体"/>
                <w:sz w:val="24"/>
              </w:rPr>
              <w:t>8</w:t>
            </w:r>
          </w:p>
        </w:tc>
        <w:tc>
          <w:tcPr>
            <w:tcW w:w="1163" w:type="dxa"/>
          </w:tcPr>
          <w:p>
            <w:pPr>
              <w:spacing w:line="360" w:lineRule="auto"/>
              <w:rPr>
                <w:rFonts w:ascii="宋体" w:cs="宋体"/>
                <w:sz w:val="24"/>
              </w:rPr>
            </w:pPr>
            <w:r>
              <w:rPr>
                <w:rFonts w:ascii="宋体" w:hAnsi="宋体" w:cs="宋体"/>
                <w:sz w:val="24"/>
              </w:rPr>
              <w:t>2.58%</w:t>
            </w:r>
          </w:p>
        </w:tc>
        <w:tc>
          <w:tcPr>
            <w:tcW w:w="774" w:type="dxa"/>
          </w:tcPr>
          <w:p>
            <w:pPr>
              <w:spacing w:line="360" w:lineRule="auto"/>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11" w:type="dxa"/>
            <w:gridSpan w:val="2"/>
          </w:tcPr>
          <w:p>
            <w:pPr>
              <w:spacing w:line="360" w:lineRule="auto"/>
              <w:jc w:val="center"/>
              <w:rPr>
                <w:rFonts w:ascii="宋体" w:cs="宋体"/>
                <w:sz w:val="24"/>
              </w:rPr>
            </w:pPr>
            <w:r>
              <w:rPr>
                <w:rFonts w:hint="eastAsia" w:ascii="宋体" w:hAnsi="宋体" w:cs="宋体"/>
                <w:sz w:val="24"/>
              </w:rPr>
              <w:t>暂未就业率</w:t>
            </w:r>
          </w:p>
        </w:tc>
        <w:tc>
          <w:tcPr>
            <w:tcW w:w="975" w:type="dxa"/>
          </w:tcPr>
          <w:p>
            <w:pPr>
              <w:spacing w:line="360" w:lineRule="auto"/>
              <w:rPr>
                <w:rFonts w:ascii="宋体" w:cs="宋体"/>
                <w:sz w:val="24"/>
              </w:rPr>
            </w:pPr>
            <w:r>
              <w:rPr>
                <w:rFonts w:ascii="宋体" w:hAnsi="宋体" w:cs="宋体"/>
                <w:sz w:val="24"/>
              </w:rPr>
              <w:t>8</w:t>
            </w:r>
          </w:p>
        </w:tc>
        <w:tc>
          <w:tcPr>
            <w:tcW w:w="1163" w:type="dxa"/>
          </w:tcPr>
          <w:p>
            <w:pPr>
              <w:spacing w:line="360" w:lineRule="auto"/>
              <w:rPr>
                <w:rFonts w:ascii="宋体" w:cs="宋体"/>
                <w:sz w:val="24"/>
              </w:rPr>
            </w:pPr>
            <w:r>
              <w:rPr>
                <w:rFonts w:ascii="宋体" w:hAnsi="宋体" w:cs="宋体"/>
                <w:sz w:val="24"/>
              </w:rPr>
              <w:t>2.58%</w:t>
            </w:r>
          </w:p>
        </w:tc>
        <w:tc>
          <w:tcPr>
            <w:tcW w:w="774" w:type="dxa"/>
          </w:tcPr>
          <w:p>
            <w:pPr>
              <w:spacing w:line="360" w:lineRule="auto"/>
              <w:rPr>
                <w:rFonts w:ascii="宋体" w:cs="宋体"/>
                <w:sz w:val="24"/>
              </w:rPr>
            </w:pPr>
          </w:p>
        </w:tc>
      </w:tr>
    </w:tbl>
    <w:p>
      <w:pPr>
        <w:spacing w:line="360" w:lineRule="auto"/>
        <w:rPr>
          <w:rFonts w:ascii="宋体" w:cs="宋体"/>
          <w:b/>
          <w:sz w:val="24"/>
        </w:rPr>
      </w:pPr>
      <w:r>
        <w:rPr>
          <w:rFonts w:ascii="宋体"/>
          <w:sz w:val="24"/>
        </w:rPr>
        <w:drawing>
          <wp:inline distT="0" distB="0" distL="0" distR="0">
            <wp:extent cx="4959985" cy="2907030"/>
            <wp:effectExtent l="19050" t="0" r="0" b="0"/>
            <wp:docPr id="36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360"/>
                    <pic:cNvPicPr>
                      <a:picLocks noChangeAspect="1" noChangeArrowheads="1"/>
                    </pic:cNvPicPr>
                  </pic:nvPicPr>
                  <pic:blipFill>
                    <a:blip r:embed="rId58"/>
                    <a:srcRect/>
                    <a:stretch>
                      <a:fillRect/>
                    </a:stretch>
                  </pic:blipFill>
                  <pic:spPr>
                    <a:xfrm>
                      <a:off x="0" y="0"/>
                      <a:ext cx="4959985" cy="2907030"/>
                    </a:xfrm>
                    <a:prstGeom prst="rect">
                      <a:avLst/>
                    </a:prstGeom>
                    <a:noFill/>
                    <a:ln w="9525">
                      <a:noFill/>
                      <a:miter lim="800000"/>
                      <a:headEnd/>
                      <a:tailEnd/>
                    </a:ln>
                  </pic:spPr>
                </pic:pic>
              </a:graphicData>
            </a:graphic>
          </wp:inline>
        </w:drawing>
      </w:r>
    </w:p>
    <w:p>
      <w:pPr>
        <w:spacing w:line="360" w:lineRule="auto"/>
        <w:rPr>
          <w:rFonts w:ascii="宋体" w:cs="宋体"/>
          <w:sz w:val="24"/>
        </w:rPr>
      </w:pPr>
    </w:p>
    <w:p>
      <w:pPr>
        <w:spacing w:line="360" w:lineRule="auto"/>
        <w:rPr>
          <w:rFonts w:ascii="宋体" w:cs="宋体"/>
          <w:sz w:val="24"/>
        </w:rPr>
      </w:pPr>
      <w:r>
        <w:rPr>
          <w:rFonts w:hint="eastAsia" w:ascii="宋体" w:hAnsi="宋体" w:cs="宋体"/>
          <w:sz w:val="24"/>
        </w:rPr>
        <w:t>三、专业就业分析：</w:t>
      </w:r>
    </w:p>
    <w:p>
      <w:pPr>
        <w:spacing w:line="360" w:lineRule="auto"/>
        <w:rPr>
          <w:rFonts w:ascii="宋体" w:cs="宋体"/>
          <w:sz w:val="24"/>
        </w:rPr>
      </w:pPr>
      <w:r>
        <w:rPr>
          <w:rFonts w:ascii="宋体" w:hAnsi="宋体" w:cs="宋体"/>
          <w:sz w:val="24"/>
        </w:rPr>
        <w:t>1</w:t>
      </w:r>
      <w:r>
        <w:rPr>
          <w:rFonts w:hint="eastAsia" w:ascii="宋体" w:hAnsi="宋体" w:cs="宋体"/>
          <w:sz w:val="24"/>
        </w:rPr>
        <w:t>、国际经济与贸易：</w:t>
      </w:r>
    </w:p>
    <w:p>
      <w:pPr>
        <w:widowControl/>
        <w:spacing w:line="360" w:lineRule="auto"/>
        <w:ind w:firstLine="601"/>
        <w:jc w:val="left"/>
        <w:rPr>
          <w:rFonts w:ascii="宋体" w:cs="宋体"/>
          <w:kern w:val="0"/>
          <w:sz w:val="24"/>
        </w:rPr>
      </w:pPr>
      <w:r>
        <w:rPr>
          <w:rFonts w:hint="eastAsia" w:ascii="宋体" w:hAnsi="宋体" w:cs="宋体"/>
          <w:kern w:val="0"/>
          <w:sz w:val="24"/>
        </w:rPr>
        <w:t>就业人数共</w:t>
      </w:r>
      <w:r>
        <w:rPr>
          <w:rFonts w:ascii="宋体" w:hAnsi="宋体" w:cs="宋体"/>
          <w:kern w:val="0"/>
          <w:sz w:val="24"/>
        </w:rPr>
        <w:t>89</w:t>
      </w:r>
      <w:r>
        <w:rPr>
          <w:rFonts w:hint="eastAsia" w:ascii="宋体" w:hAnsi="宋体" w:cs="宋体"/>
          <w:kern w:val="0"/>
          <w:sz w:val="24"/>
        </w:rPr>
        <w:t>人，本专业就业人数</w:t>
      </w:r>
      <w:r>
        <w:rPr>
          <w:rFonts w:ascii="宋体" w:hAnsi="宋体" w:cs="宋体"/>
          <w:kern w:val="0"/>
          <w:sz w:val="24"/>
        </w:rPr>
        <w:t>61</w:t>
      </w:r>
      <w:r>
        <w:rPr>
          <w:rFonts w:hint="eastAsia" w:ascii="宋体" w:hAnsi="宋体" w:cs="宋体"/>
          <w:kern w:val="0"/>
          <w:sz w:val="24"/>
        </w:rPr>
        <w:t>人，本专业就业率</w:t>
      </w:r>
      <w:r>
        <w:rPr>
          <w:rFonts w:ascii="宋体" w:hAnsi="宋体" w:cs="宋体"/>
          <w:kern w:val="0"/>
          <w:sz w:val="24"/>
        </w:rPr>
        <w:t>68.53%</w:t>
      </w:r>
      <w:r>
        <w:rPr>
          <w:rFonts w:hint="eastAsia" w:ascii="宋体" w:hAnsi="宋体" w:cs="宋体"/>
          <w:kern w:val="0"/>
          <w:sz w:val="24"/>
        </w:rPr>
        <w:t>，非本专业就业人数</w:t>
      </w:r>
      <w:r>
        <w:rPr>
          <w:rFonts w:ascii="宋体" w:hAnsi="宋体" w:cs="宋体"/>
          <w:kern w:val="0"/>
          <w:sz w:val="24"/>
        </w:rPr>
        <w:t>28</w:t>
      </w:r>
      <w:r>
        <w:rPr>
          <w:rFonts w:hint="eastAsia" w:ascii="宋体" w:hAnsi="宋体" w:cs="宋体"/>
          <w:kern w:val="0"/>
          <w:sz w:val="24"/>
        </w:rPr>
        <w:t>人，非本专业就业率</w:t>
      </w:r>
      <w:r>
        <w:rPr>
          <w:rFonts w:ascii="宋体" w:hAnsi="宋体" w:cs="宋体"/>
          <w:kern w:val="0"/>
          <w:sz w:val="24"/>
        </w:rPr>
        <w:t>31.47%</w:t>
      </w:r>
      <w:r>
        <w:rPr>
          <w:rFonts w:hint="eastAsia" w:ascii="宋体" w:hAnsi="宋体" w:cs="宋体"/>
          <w:kern w:val="0"/>
          <w:sz w:val="24"/>
        </w:rPr>
        <w:t>。</w:t>
      </w:r>
    </w:p>
    <w:p>
      <w:pPr>
        <w:widowControl/>
        <w:spacing w:line="360" w:lineRule="auto"/>
        <w:ind w:firstLine="601"/>
        <w:jc w:val="left"/>
        <w:rPr>
          <w:rFonts w:ascii="宋体" w:cs="宋体"/>
          <w:kern w:val="0"/>
          <w:sz w:val="24"/>
        </w:rPr>
      </w:pPr>
      <w:r>
        <w:rPr>
          <w:rFonts w:hint="eastAsia" w:ascii="宋体" w:hAnsi="宋体" w:cs="宋体"/>
          <w:kern w:val="0"/>
          <w:sz w:val="24"/>
        </w:rPr>
        <w:t>情况分析：经调查，大部分同学具备相应的专业思想和专业知识能力，热爱本专业，应聘时积极选择专业对口的公司就业，对就业地域没有明显的自我限制。但仍有部分学生认为：本专业工作稳定性不足，流动性较大，更倾向于国有大中型企业，竞争性较强的企业，国贸专业的考研升学率不高，更多同学有意愿选择更专业相关的企业。但也有女生认为专业对口企业沿海城市机会更多，但不愿意离开安徽省内，而选择其他专业性不是很强、但较为稳定的岗位。</w:t>
      </w:r>
    </w:p>
    <w:p>
      <w:pPr>
        <w:spacing w:line="360" w:lineRule="auto"/>
        <w:rPr>
          <w:rFonts w:ascii="宋体" w:cs="宋体"/>
          <w:kern w:val="0"/>
          <w:sz w:val="24"/>
        </w:rPr>
      </w:pPr>
      <w:r>
        <w:rPr>
          <w:rFonts w:ascii="宋体" w:hAnsi="宋体" w:cs="宋体"/>
          <w:sz w:val="24"/>
        </w:rPr>
        <w:t>2</w:t>
      </w:r>
      <w:r>
        <w:rPr>
          <w:rFonts w:hint="eastAsia" w:ascii="宋体" w:hAnsi="宋体" w:cs="宋体"/>
          <w:sz w:val="24"/>
        </w:rPr>
        <w:t>、金融学：</w:t>
      </w:r>
    </w:p>
    <w:p>
      <w:pPr>
        <w:widowControl/>
        <w:spacing w:line="360" w:lineRule="auto"/>
        <w:ind w:firstLine="601"/>
        <w:jc w:val="left"/>
        <w:rPr>
          <w:rFonts w:ascii="宋体" w:cs="宋体"/>
          <w:kern w:val="0"/>
          <w:sz w:val="24"/>
        </w:rPr>
      </w:pPr>
      <w:r>
        <w:rPr>
          <w:rFonts w:hint="eastAsia" w:ascii="宋体" w:hAnsi="宋体" w:cs="宋体"/>
          <w:kern w:val="0"/>
          <w:sz w:val="24"/>
        </w:rPr>
        <w:t>就业人数共</w:t>
      </w:r>
      <w:r>
        <w:rPr>
          <w:rFonts w:ascii="宋体" w:hAnsi="宋体" w:cs="宋体"/>
          <w:kern w:val="0"/>
          <w:sz w:val="24"/>
        </w:rPr>
        <w:t>123</w:t>
      </w:r>
      <w:r>
        <w:rPr>
          <w:rFonts w:hint="eastAsia" w:ascii="宋体" w:hAnsi="宋体" w:cs="宋体"/>
          <w:kern w:val="0"/>
          <w:sz w:val="24"/>
        </w:rPr>
        <w:t>人，本专业就业人数</w:t>
      </w:r>
      <w:r>
        <w:rPr>
          <w:rFonts w:ascii="宋体" w:hAnsi="宋体" w:cs="宋体"/>
          <w:kern w:val="0"/>
          <w:sz w:val="24"/>
        </w:rPr>
        <w:t>86</w:t>
      </w:r>
      <w:r>
        <w:rPr>
          <w:rFonts w:hint="eastAsia" w:ascii="宋体" w:hAnsi="宋体" w:cs="宋体"/>
          <w:kern w:val="0"/>
          <w:sz w:val="24"/>
        </w:rPr>
        <w:t>人，本专业就业率</w:t>
      </w:r>
      <w:r>
        <w:rPr>
          <w:rFonts w:ascii="宋体" w:hAnsi="宋体" w:cs="宋体"/>
          <w:kern w:val="0"/>
          <w:sz w:val="24"/>
        </w:rPr>
        <w:t>68.85%</w:t>
      </w:r>
      <w:r>
        <w:rPr>
          <w:rFonts w:hint="eastAsia" w:ascii="宋体" w:hAnsi="宋体" w:cs="宋体"/>
          <w:kern w:val="0"/>
          <w:sz w:val="24"/>
        </w:rPr>
        <w:t>，非本专业就业人数</w:t>
      </w:r>
      <w:r>
        <w:rPr>
          <w:rFonts w:ascii="宋体" w:hAnsi="宋体" w:cs="宋体"/>
          <w:kern w:val="0"/>
          <w:sz w:val="24"/>
        </w:rPr>
        <w:t>40</w:t>
      </w:r>
      <w:r>
        <w:rPr>
          <w:rFonts w:hint="eastAsia" w:ascii="宋体" w:hAnsi="宋体" w:cs="宋体"/>
          <w:kern w:val="0"/>
          <w:sz w:val="24"/>
        </w:rPr>
        <w:t>人，非本专业就业率</w:t>
      </w:r>
      <w:r>
        <w:rPr>
          <w:rFonts w:ascii="宋体" w:hAnsi="宋体" w:cs="宋体"/>
          <w:kern w:val="0"/>
          <w:sz w:val="24"/>
        </w:rPr>
        <w:t>31.15%</w:t>
      </w:r>
      <w:r>
        <w:rPr>
          <w:rFonts w:hint="eastAsia" w:ascii="宋体" w:hAnsi="宋体" w:cs="宋体"/>
          <w:kern w:val="0"/>
          <w:sz w:val="24"/>
        </w:rPr>
        <w:t>。</w:t>
      </w:r>
    </w:p>
    <w:p>
      <w:pPr>
        <w:widowControl/>
        <w:spacing w:line="360" w:lineRule="auto"/>
        <w:ind w:firstLine="480" w:firstLineChars="200"/>
        <w:jc w:val="left"/>
        <w:rPr>
          <w:rFonts w:ascii="宋体" w:cs="宋体"/>
          <w:kern w:val="0"/>
          <w:sz w:val="24"/>
        </w:rPr>
      </w:pPr>
      <w:r>
        <w:rPr>
          <w:rFonts w:hint="eastAsia" w:ascii="宋体" w:hAnsi="宋体" w:cs="宋体"/>
          <w:kern w:val="0"/>
          <w:sz w:val="24"/>
        </w:rPr>
        <w:t>情况分析：经调查，该专业学生普遍认同本专业，就业对口单位较多，具备良好的专业思想和专业知识、能力，考研能力较强，经济系考研录取</w:t>
      </w:r>
      <w:r>
        <w:rPr>
          <w:rFonts w:ascii="宋体" w:hAnsi="宋体" w:cs="宋体"/>
          <w:kern w:val="0"/>
          <w:sz w:val="24"/>
        </w:rPr>
        <w:t>27</w:t>
      </w:r>
      <w:r>
        <w:rPr>
          <w:rFonts w:hint="eastAsia" w:ascii="宋体" w:hAnsi="宋体" w:cs="宋体"/>
          <w:kern w:val="0"/>
          <w:sz w:val="24"/>
        </w:rPr>
        <w:t>人，其中</w:t>
      </w:r>
      <w:r>
        <w:rPr>
          <w:rFonts w:ascii="宋体" w:hAnsi="宋体" w:cs="宋体"/>
          <w:kern w:val="0"/>
          <w:sz w:val="24"/>
        </w:rPr>
        <w:t>1</w:t>
      </w:r>
      <w:r>
        <w:rPr>
          <w:rFonts w:ascii="宋体" w:cs="宋体"/>
          <w:kern w:val="0"/>
          <w:sz w:val="24"/>
        </w:rPr>
        <w:t>0</w:t>
      </w:r>
      <w:r>
        <w:rPr>
          <w:rFonts w:hint="eastAsia" w:ascii="宋体" w:hAnsi="宋体" w:cs="宋体"/>
          <w:kern w:val="0"/>
          <w:sz w:val="24"/>
        </w:rPr>
        <w:t>人为金融学</w:t>
      </w:r>
      <w:r>
        <w:rPr>
          <w:rFonts w:ascii="宋体" w:hAnsi="宋体" w:cs="宋体"/>
          <w:kern w:val="0"/>
          <w:sz w:val="24"/>
        </w:rPr>
        <w:t>3</w:t>
      </w:r>
      <w:r>
        <w:rPr>
          <w:rFonts w:hint="eastAsia" w:ascii="宋体" w:hAnsi="宋体" w:cs="宋体"/>
          <w:kern w:val="0"/>
          <w:sz w:val="24"/>
        </w:rPr>
        <w:t>个班的学生，并且能考入上海财经大学学习，是我系近年来新的突破。该专业同学应聘时积极选择专业对口的单位、公司就业，今年有两名同学参加了国家基层项目，努力为基层事业奉献自己，录取国家公务的国税系统成功率也较高，我系近年共考取国家公务员</w:t>
      </w:r>
      <w:r>
        <w:rPr>
          <w:rFonts w:ascii="宋体" w:hAnsi="宋体" w:cs="宋体"/>
          <w:kern w:val="0"/>
          <w:sz w:val="24"/>
        </w:rPr>
        <w:t>8</w:t>
      </w:r>
      <w:r>
        <w:rPr>
          <w:rFonts w:hint="eastAsia" w:ascii="宋体" w:hAnsi="宋体" w:cs="宋体"/>
          <w:kern w:val="0"/>
          <w:sz w:val="24"/>
        </w:rPr>
        <w:t>人，金融专业毕业生占到</w:t>
      </w:r>
      <w:r>
        <w:rPr>
          <w:rFonts w:ascii="宋体" w:hAnsi="宋体" w:cs="宋体"/>
          <w:kern w:val="0"/>
          <w:sz w:val="24"/>
        </w:rPr>
        <w:t>6</w:t>
      </w:r>
      <w:r>
        <w:rPr>
          <w:rFonts w:hint="eastAsia" w:ascii="宋体" w:hAnsi="宋体" w:cs="宋体"/>
          <w:kern w:val="0"/>
          <w:sz w:val="24"/>
        </w:rPr>
        <w:t>人，就业质量进一步提升。</w:t>
      </w:r>
    </w:p>
    <w:p>
      <w:pPr>
        <w:spacing w:line="360" w:lineRule="auto"/>
        <w:rPr>
          <w:rFonts w:ascii="宋体" w:cs="宋体"/>
          <w:kern w:val="0"/>
          <w:sz w:val="24"/>
        </w:rPr>
      </w:pPr>
      <w:r>
        <w:rPr>
          <w:rFonts w:ascii="宋体" w:hAnsi="宋体" w:cs="宋体"/>
          <w:sz w:val="24"/>
        </w:rPr>
        <w:t>3</w:t>
      </w:r>
      <w:r>
        <w:rPr>
          <w:rFonts w:hint="eastAsia" w:ascii="宋体" w:hAnsi="宋体" w:cs="宋体"/>
          <w:sz w:val="24"/>
        </w:rPr>
        <w:t>、经济学：</w:t>
      </w:r>
    </w:p>
    <w:p>
      <w:pPr>
        <w:widowControl/>
        <w:spacing w:line="360" w:lineRule="auto"/>
        <w:ind w:firstLine="601"/>
        <w:jc w:val="left"/>
        <w:rPr>
          <w:rFonts w:ascii="宋体" w:cs="宋体"/>
          <w:kern w:val="0"/>
          <w:sz w:val="24"/>
        </w:rPr>
      </w:pPr>
      <w:r>
        <w:rPr>
          <w:rFonts w:hint="eastAsia" w:ascii="宋体" w:hAnsi="宋体" w:cs="宋体"/>
          <w:kern w:val="0"/>
          <w:sz w:val="24"/>
        </w:rPr>
        <w:t>就业人数共</w:t>
      </w:r>
      <w:r>
        <w:rPr>
          <w:rFonts w:ascii="宋体" w:hAnsi="宋体" w:cs="宋体"/>
          <w:kern w:val="0"/>
          <w:sz w:val="24"/>
        </w:rPr>
        <w:t>9</w:t>
      </w:r>
      <w:r>
        <w:rPr>
          <w:rFonts w:ascii="宋体" w:cs="宋体"/>
          <w:kern w:val="0"/>
          <w:sz w:val="24"/>
        </w:rPr>
        <w:t>0</w:t>
      </w:r>
      <w:r>
        <w:rPr>
          <w:rFonts w:hint="eastAsia" w:ascii="宋体" w:hAnsi="宋体" w:cs="宋体"/>
          <w:kern w:val="0"/>
          <w:sz w:val="24"/>
        </w:rPr>
        <w:t>人，本专业就业人数</w:t>
      </w:r>
      <w:r>
        <w:rPr>
          <w:rFonts w:ascii="宋体" w:hAnsi="宋体" w:cs="宋体"/>
          <w:kern w:val="0"/>
          <w:sz w:val="24"/>
        </w:rPr>
        <w:t>62</w:t>
      </w:r>
      <w:r>
        <w:rPr>
          <w:rFonts w:hint="eastAsia" w:ascii="宋体" w:hAnsi="宋体" w:cs="宋体"/>
          <w:kern w:val="0"/>
          <w:sz w:val="24"/>
        </w:rPr>
        <w:t>人，本专业就业率</w:t>
      </w:r>
      <w:r>
        <w:rPr>
          <w:rFonts w:ascii="宋体" w:hAnsi="宋体" w:cs="宋体"/>
          <w:kern w:val="0"/>
          <w:sz w:val="24"/>
        </w:rPr>
        <w:t>70%</w:t>
      </w:r>
      <w:r>
        <w:rPr>
          <w:rFonts w:hint="eastAsia" w:ascii="宋体" w:hAnsi="宋体" w:cs="宋体"/>
          <w:kern w:val="0"/>
          <w:sz w:val="24"/>
        </w:rPr>
        <w:t>，非本专业就业人数</w:t>
      </w:r>
      <w:r>
        <w:rPr>
          <w:rFonts w:ascii="宋体" w:hAnsi="宋体" w:cs="宋体"/>
          <w:kern w:val="0"/>
          <w:sz w:val="24"/>
        </w:rPr>
        <w:t>28</w:t>
      </w:r>
      <w:r>
        <w:rPr>
          <w:rFonts w:hint="eastAsia" w:ascii="宋体" w:hAnsi="宋体" w:cs="宋体"/>
          <w:kern w:val="0"/>
          <w:sz w:val="24"/>
        </w:rPr>
        <w:t>人，非本专业就业率</w:t>
      </w:r>
      <w:r>
        <w:rPr>
          <w:rFonts w:ascii="宋体" w:hAnsi="宋体" w:cs="宋体"/>
          <w:kern w:val="0"/>
          <w:sz w:val="24"/>
        </w:rPr>
        <w:t>30%</w:t>
      </w:r>
      <w:r>
        <w:rPr>
          <w:rFonts w:hint="eastAsia" w:ascii="宋体" w:hAnsi="宋体" w:cs="宋体"/>
          <w:kern w:val="0"/>
          <w:sz w:val="24"/>
        </w:rPr>
        <w:t>。</w:t>
      </w:r>
    </w:p>
    <w:p>
      <w:pPr>
        <w:widowControl/>
        <w:spacing w:line="360" w:lineRule="auto"/>
        <w:ind w:firstLine="601"/>
        <w:jc w:val="left"/>
        <w:rPr>
          <w:rFonts w:ascii="宋体" w:cs="宋体"/>
          <w:sz w:val="24"/>
        </w:rPr>
      </w:pPr>
      <w:r>
        <w:rPr>
          <w:rFonts w:hint="eastAsia" w:ascii="宋体" w:hAnsi="宋体" w:cs="宋体"/>
          <w:kern w:val="0"/>
          <w:sz w:val="24"/>
        </w:rPr>
        <w:t>情况分析：经调查，该专业就业面较宽，有利于学生就业，大部分同学应对积极，在大四的上半年就积极准备就业，能成功应聘专业岗位。但由于该专业就业面较宽，学生反而不能认清专业路径，表现出就业迷茫的情况，更多同学更倾向于考公务员和考研究生，但考研录取率并不高。但是经济学（</w:t>
      </w:r>
      <w:r>
        <w:rPr>
          <w:rFonts w:ascii="宋体" w:hAnsi="宋体" w:cs="宋体"/>
          <w:kern w:val="0"/>
          <w:sz w:val="24"/>
        </w:rPr>
        <w:t>3+1</w:t>
      </w:r>
      <w:r>
        <w:rPr>
          <w:rFonts w:hint="eastAsia" w:ascii="宋体" w:hAnsi="宋体" w:cs="宋体"/>
          <w:kern w:val="0"/>
          <w:sz w:val="24"/>
        </w:rPr>
        <w:t>）专业的毕业生</w:t>
      </w:r>
      <w:r>
        <w:rPr>
          <w:rFonts w:ascii="宋体" w:hAnsi="宋体" w:cs="宋体"/>
          <w:kern w:val="0"/>
          <w:sz w:val="24"/>
        </w:rPr>
        <w:t>9</w:t>
      </w:r>
      <w:r>
        <w:rPr>
          <w:rFonts w:hint="eastAsia" w:ascii="宋体" w:hAnsi="宋体" w:cs="宋体"/>
          <w:kern w:val="0"/>
          <w:sz w:val="24"/>
        </w:rPr>
        <w:t>人中因大学最后一年去德国学习，继续升学的考虑更充分，其中有</w:t>
      </w:r>
      <w:r>
        <w:rPr>
          <w:rFonts w:ascii="宋体" w:hAnsi="宋体" w:cs="宋体"/>
          <w:kern w:val="0"/>
          <w:sz w:val="24"/>
        </w:rPr>
        <w:t>6</w:t>
      </w:r>
      <w:r>
        <w:rPr>
          <w:rFonts w:hint="eastAsia" w:ascii="宋体" w:hAnsi="宋体" w:cs="宋体"/>
          <w:kern w:val="0"/>
          <w:sz w:val="24"/>
        </w:rPr>
        <w:t>人继续深造学习。有部分学生在学校学习期间对专业的认同度不是很高，导致部分学生专业思想准备不足，考取会计从业资格证等相关证书的同学不够多，知识和能力的储备不够，且有同学出于个人偏好、家庭意见而选择其他岗位的占有一定比例。</w:t>
      </w:r>
    </w:p>
    <w:p>
      <w:pPr>
        <w:spacing w:line="360" w:lineRule="auto"/>
        <w:rPr>
          <w:rFonts w:ascii="宋体" w:cs="宋体"/>
          <w:sz w:val="24"/>
        </w:rPr>
      </w:pPr>
      <w:r>
        <w:rPr>
          <w:rFonts w:hint="eastAsia" w:ascii="宋体" w:hAnsi="宋体" w:cs="宋体"/>
          <w:sz w:val="24"/>
        </w:rPr>
        <w:t>四、就业地域分析：</w:t>
      </w:r>
    </w:p>
    <w:p>
      <w:pPr>
        <w:spacing w:line="360" w:lineRule="auto"/>
        <w:rPr>
          <w:rFonts w:ascii="宋体" w:cs="宋体"/>
          <w:sz w:val="24"/>
        </w:rPr>
      </w:pPr>
      <w:r>
        <w:rPr>
          <w:rFonts w:hint="eastAsia" w:ascii="宋体" w:hAnsi="宋体" w:cs="宋体"/>
          <w:sz w:val="24"/>
        </w:rPr>
        <w:t>省内就业是主流：</w:t>
      </w:r>
    </w:p>
    <w:p>
      <w:pPr>
        <w:spacing w:line="360" w:lineRule="auto"/>
        <w:ind w:firstLine="480" w:firstLineChars="200"/>
        <w:rPr>
          <w:rFonts w:ascii="宋体" w:cs="宋体"/>
          <w:kern w:val="0"/>
          <w:sz w:val="24"/>
        </w:rPr>
      </w:pPr>
      <w:r>
        <w:rPr>
          <w:rFonts w:hint="eastAsia" w:ascii="宋体" w:hAnsi="宋体" w:cs="宋体"/>
          <w:sz w:val="24"/>
        </w:rPr>
        <w:t>经济系省内就业</w:t>
      </w:r>
      <w:r>
        <w:rPr>
          <w:rFonts w:ascii="宋体" w:hAnsi="宋体" w:cs="宋体"/>
          <w:sz w:val="24"/>
        </w:rPr>
        <w:t>223</w:t>
      </w:r>
      <w:r>
        <w:rPr>
          <w:rFonts w:hint="eastAsia" w:ascii="宋体" w:hAnsi="宋体" w:cs="宋体"/>
          <w:sz w:val="24"/>
        </w:rPr>
        <w:t>人，占毕业生总数的</w:t>
      </w:r>
      <w:r>
        <w:rPr>
          <w:rFonts w:ascii="宋体" w:hAnsi="宋体" w:cs="宋体"/>
          <w:sz w:val="24"/>
        </w:rPr>
        <w:t>73.60%</w:t>
      </w:r>
      <w:r>
        <w:rPr>
          <w:rFonts w:hint="eastAsia" w:ascii="宋体" w:hAnsi="宋体" w:cs="宋体"/>
          <w:kern w:val="0"/>
          <w:sz w:val="24"/>
        </w:rPr>
        <w:t>，省外就业</w:t>
      </w:r>
      <w:r>
        <w:rPr>
          <w:rFonts w:ascii="宋体" w:hAnsi="宋体" w:cs="宋体"/>
          <w:kern w:val="0"/>
          <w:sz w:val="24"/>
        </w:rPr>
        <w:t>80</w:t>
      </w:r>
      <w:r>
        <w:rPr>
          <w:rFonts w:hint="eastAsia" w:ascii="宋体" w:hAnsi="宋体" w:cs="宋体"/>
          <w:kern w:val="0"/>
          <w:sz w:val="24"/>
        </w:rPr>
        <w:t>人，占毕业生总数的</w:t>
      </w:r>
      <w:r>
        <w:rPr>
          <w:rFonts w:ascii="宋体" w:hAnsi="宋体" w:cs="宋体"/>
          <w:kern w:val="0"/>
          <w:sz w:val="24"/>
        </w:rPr>
        <w:t>26.40%</w:t>
      </w:r>
      <w:r>
        <w:rPr>
          <w:rFonts w:hint="eastAsia" w:ascii="宋体" w:hAnsi="宋体" w:cs="宋体"/>
          <w:kern w:val="0"/>
          <w:sz w:val="24"/>
        </w:rPr>
        <w:t>。省内就业仍占主导地位，符合我院“地方性”要求。</w:t>
      </w:r>
    </w:p>
    <w:p>
      <w:pPr>
        <w:spacing w:line="360" w:lineRule="auto"/>
        <w:ind w:firstLine="480" w:firstLineChars="200"/>
        <w:rPr>
          <w:rFonts w:ascii="宋体" w:cs="宋体"/>
          <w:kern w:val="0"/>
          <w:sz w:val="24"/>
        </w:rPr>
      </w:pPr>
      <w:r>
        <w:rPr>
          <w:rFonts w:hint="eastAsia" w:ascii="宋体" w:hAnsi="宋体" w:cs="宋体"/>
          <w:kern w:val="0"/>
          <w:sz w:val="24"/>
        </w:rPr>
        <w:t>专业分析：从省内就业比例的角度看，以金融学专业相对较高：达</w:t>
      </w:r>
      <w:r>
        <w:rPr>
          <w:rFonts w:ascii="宋体" w:hAnsi="宋体" w:cs="宋体"/>
          <w:sz w:val="24"/>
        </w:rPr>
        <w:t>75.60%</w:t>
      </w:r>
      <w:r>
        <w:rPr>
          <w:rFonts w:hint="eastAsia" w:ascii="宋体" w:hAnsi="宋体" w:cs="宋体"/>
          <w:kern w:val="0"/>
          <w:sz w:val="24"/>
        </w:rPr>
        <w:t>，国际经济与贸易专业相对较低，为</w:t>
      </w:r>
      <w:r>
        <w:rPr>
          <w:rFonts w:ascii="宋体" w:hAnsi="宋体" w:cs="宋体"/>
          <w:sz w:val="24"/>
        </w:rPr>
        <w:t>64.04%</w:t>
      </w:r>
      <w:r>
        <w:rPr>
          <w:rFonts w:hint="eastAsia" w:ascii="宋体" w:hAnsi="宋体" w:cs="宋体"/>
          <w:kern w:val="0"/>
          <w:sz w:val="24"/>
        </w:rPr>
        <w:t>。分析认为：经济系毕业生具有女生多、学生和家长本省就业意识较浓，系部就业指导强调“地方性”的背景，金融学省内就业或超过或几乎达到</w:t>
      </w:r>
      <w:r>
        <w:rPr>
          <w:rFonts w:ascii="宋体" w:hAnsi="宋体" w:cs="宋体"/>
          <w:kern w:val="0"/>
          <w:sz w:val="24"/>
        </w:rPr>
        <w:t>80%</w:t>
      </w:r>
      <w:r>
        <w:rPr>
          <w:rFonts w:hint="eastAsia" w:ascii="宋体" w:hAnsi="宋体" w:cs="宋体"/>
          <w:kern w:val="0"/>
          <w:sz w:val="24"/>
        </w:rPr>
        <w:t>。说明我系在经济形势下行、就业竞争日趋激烈的形势下仍然显示出学生专业素质相对较高、专业就业指导较到位的情况。</w:t>
      </w:r>
    </w:p>
    <w:p>
      <w:pPr>
        <w:spacing w:line="360" w:lineRule="auto"/>
        <w:ind w:firstLine="480" w:firstLineChars="200"/>
        <w:rPr>
          <w:rFonts w:ascii="宋体" w:cs="宋体"/>
          <w:kern w:val="0"/>
          <w:sz w:val="24"/>
        </w:rPr>
      </w:pPr>
      <w:r>
        <w:rPr>
          <w:rFonts w:hint="eastAsia" w:ascii="宋体" w:hAnsi="宋体" w:cs="宋体"/>
          <w:kern w:val="0"/>
          <w:sz w:val="24"/>
        </w:rPr>
        <w:t>国际经济与贸易专业相对较低，为</w:t>
      </w:r>
      <w:r>
        <w:rPr>
          <w:rFonts w:ascii="宋体" w:hAnsi="宋体" w:cs="宋体"/>
          <w:sz w:val="24"/>
        </w:rPr>
        <w:t>64.04%</w:t>
      </w:r>
      <w:r>
        <w:rPr>
          <w:rFonts w:hint="eastAsia" w:ascii="宋体" w:hAnsi="宋体" w:cs="宋体"/>
          <w:kern w:val="0"/>
          <w:sz w:val="24"/>
        </w:rPr>
        <w:t>，该专业省外就业相对较高，达到</w:t>
      </w:r>
      <w:r>
        <w:rPr>
          <w:rFonts w:ascii="宋体" w:hAnsi="宋体" w:cs="宋体"/>
          <w:kern w:val="0"/>
          <w:sz w:val="24"/>
        </w:rPr>
        <w:t>35.96%</w:t>
      </w:r>
      <w:r>
        <w:rPr>
          <w:rFonts w:hint="eastAsia" w:ascii="宋体" w:hAnsi="宋体" w:cs="宋体"/>
          <w:kern w:val="0"/>
          <w:sz w:val="24"/>
        </w:rPr>
        <w:t>，此种情况是基于安徽省在华东地区处于经济洼地，经济贸易不够发达，就业渠道相对较窄，贸易品牌公司较少的现实。我系在深挖本省就业潜力的情况下，及早动员学生转变观念，引导学生开阔就业视野，拓宽就业路径，并积极推荐经济学专业的学生到江浙沪一带相关贸易公司以及我系优秀校友在江浙成功创立的公司去应聘就业，最终收到实效。</w:t>
      </w:r>
    </w:p>
    <w:p>
      <w:pPr>
        <w:spacing w:line="360" w:lineRule="auto"/>
        <w:rPr>
          <w:rFonts w:ascii="宋体" w:cs="宋体"/>
          <w:sz w:val="24"/>
        </w:rPr>
      </w:pPr>
      <w:r>
        <w:rPr>
          <w:rFonts w:hint="eastAsia" w:ascii="宋体" w:hAnsi="宋体" w:cs="宋体"/>
          <w:sz w:val="24"/>
        </w:rPr>
        <w:t>五、影响就业结构的因素</w:t>
      </w:r>
    </w:p>
    <w:p>
      <w:pPr>
        <w:spacing w:line="360" w:lineRule="auto"/>
        <w:ind w:firstLine="480" w:firstLineChars="200"/>
        <w:rPr>
          <w:rFonts w:ascii="宋体" w:cs="宋体"/>
          <w:sz w:val="24"/>
        </w:rPr>
      </w:pPr>
      <w:r>
        <w:rPr>
          <w:rFonts w:hint="eastAsia" w:ascii="宋体" w:hAnsi="宋体" w:cs="宋体"/>
          <w:sz w:val="24"/>
        </w:rPr>
        <w:t>我系</w:t>
      </w:r>
      <w:r>
        <w:rPr>
          <w:rFonts w:ascii="宋体" w:hAnsi="宋体" w:cs="宋体"/>
          <w:sz w:val="24"/>
        </w:rPr>
        <w:t>2017</w:t>
      </w:r>
      <w:r>
        <w:rPr>
          <w:rFonts w:hint="eastAsia" w:ascii="宋体" w:hAnsi="宋体" w:cs="宋体"/>
          <w:sz w:val="24"/>
        </w:rPr>
        <w:t>届毕业生中，我系有两名同学参加并成功考取选调生，积极向农村地区就业；经济系虽然往年极少学生愿意去西部就业，但今年有一名同学参加大学生西部志愿计划；大中城市是大学毕业生就业的首选；经过系部辅导员老师的就业指导、教育宣传及现实形势影响，毕业生接受到企业就业的现象各专业普遍增加，改变过去更多倾向于党政机关的情况。本届学生考研成功率较去年有所上升，考研质量也有所提高。分析认为，毕业生择业取向及转变，主要有以下因素：</w:t>
      </w:r>
    </w:p>
    <w:p>
      <w:pPr>
        <w:spacing w:line="360" w:lineRule="auto"/>
        <w:rPr>
          <w:rFonts w:ascii="宋体" w:cs="宋体"/>
          <w:sz w:val="24"/>
        </w:rPr>
      </w:pPr>
      <w:r>
        <w:rPr>
          <w:rFonts w:ascii="宋体" w:hAnsi="宋体" w:cs="宋体"/>
          <w:sz w:val="24"/>
        </w:rPr>
        <w:t>1</w:t>
      </w:r>
      <w:r>
        <w:rPr>
          <w:rFonts w:hint="eastAsia" w:ascii="宋体" w:hAnsi="宋体" w:cs="宋体"/>
          <w:sz w:val="24"/>
        </w:rPr>
        <w:t>、专业因素</w:t>
      </w:r>
    </w:p>
    <w:p>
      <w:pPr>
        <w:spacing w:line="360" w:lineRule="auto"/>
        <w:ind w:firstLine="360" w:firstLineChars="150"/>
        <w:rPr>
          <w:rFonts w:ascii="宋体" w:cs="宋体"/>
          <w:sz w:val="24"/>
        </w:rPr>
      </w:pPr>
      <w:r>
        <w:rPr>
          <w:rFonts w:hint="eastAsia" w:ascii="宋体" w:hAnsi="宋体" w:cs="宋体"/>
          <w:sz w:val="24"/>
        </w:rPr>
        <w:t>经济系现有三个专业：金融学、经济学、国际经济与贸易。经济系学生考入合肥学院时普遍是第一志愿，且普遍选择的是所学专业，志愿与所学专业是一致的。因此，毕业时希望学以致用，选择本专业就业的意愿相对较高。本年度社会对金融学、经济学、国际经济与贸易专业用人需求虽未走高，只是有一定减少。在学校就业部门和系部专业老师的帮助下，我系学工队伍高度重视专业就业，提前开展就业形势分析，召开毕业生就业座谈会，积极开展各类中小型和专场招聘会，充分利用社会专业资源，帮助毕业生对口就业，学生专业就业率较高，就业质量得到提升。</w:t>
      </w:r>
    </w:p>
    <w:p>
      <w:pPr>
        <w:spacing w:line="360" w:lineRule="auto"/>
        <w:rPr>
          <w:rFonts w:ascii="宋体" w:cs="宋体"/>
          <w:sz w:val="24"/>
        </w:rPr>
      </w:pPr>
      <w:r>
        <w:rPr>
          <w:rFonts w:ascii="宋体" w:hAnsi="宋体" w:cs="宋体"/>
          <w:sz w:val="24"/>
        </w:rPr>
        <w:t>2</w:t>
      </w:r>
      <w:r>
        <w:rPr>
          <w:rFonts w:hint="eastAsia" w:ascii="宋体" w:hAnsi="宋体" w:cs="宋体"/>
          <w:sz w:val="24"/>
        </w:rPr>
        <w:t>、社会因素</w:t>
      </w:r>
    </w:p>
    <w:p>
      <w:pPr>
        <w:spacing w:line="360" w:lineRule="auto"/>
        <w:ind w:firstLine="480" w:firstLineChars="200"/>
        <w:rPr>
          <w:rFonts w:ascii="宋体" w:cs="宋体"/>
          <w:sz w:val="24"/>
        </w:rPr>
      </w:pPr>
      <w:r>
        <w:rPr>
          <w:rFonts w:hint="eastAsia" w:ascii="宋体" w:hAnsi="宋体" w:cs="宋体"/>
          <w:sz w:val="24"/>
        </w:rPr>
        <w:t>经济系学生就业与社会、与国家经济关系极为紧密，我系就业工作牢记总理对我系就业学生“要立足于长远发展”的嘱托，注重市场调查、注重预测，及时把握就业动向，根据就业市场的情况，根据经济下行的实际情况，通过就业指导课程和班主任指导机制，及时要求学生降低期望值，脚踏实地，直面市场。二本院校毕业生要注重就业择业相辅相成的选择方式，选择适合个人专业发展、注重人才培养又颇具规模、具有发展前景的公司企业，同时鼓励同学去农村就业，去偏远地区就业。</w:t>
      </w:r>
    </w:p>
    <w:p>
      <w:pPr>
        <w:spacing w:line="360" w:lineRule="auto"/>
        <w:rPr>
          <w:rFonts w:ascii="宋体" w:cs="宋体"/>
          <w:sz w:val="24"/>
        </w:rPr>
      </w:pPr>
      <w:r>
        <w:rPr>
          <w:rFonts w:ascii="宋体" w:hAnsi="宋体" w:cs="宋体"/>
          <w:sz w:val="24"/>
        </w:rPr>
        <w:t>3</w:t>
      </w:r>
      <w:r>
        <w:rPr>
          <w:rFonts w:hint="eastAsia" w:ascii="宋体" w:hAnsi="宋体" w:cs="宋体"/>
          <w:sz w:val="24"/>
        </w:rPr>
        <w:t>、教育因素</w:t>
      </w:r>
    </w:p>
    <w:p>
      <w:pPr>
        <w:spacing w:line="360" w:lineRule="auto"/>
        <w:ind w:firstLine="600" w:firstLineChars="250"/>
        <w:rPr>
          <w:rFonts w:ascii="宋体" w:cs="宋体"/>
          <w:sz w:val="24"/>
        </w:rPr>
      </w:pPr>
      <w:r>
        <w:rPr>
          <w:rFonts w:hint="eastAsia" w:ascii="宋体" w:hAnsi="宋体" w:cs="宋体"/>
          <w:sz w:val="24"/>
        </w:rPr>
        <w:t>积极发挥辅导员老师和专业班主任老师的就业指导作用。一方面经济系积极探索，这一年来注重构建师生之间的和谐关系，老师在学生心目中是值得信赖的，学生乐于接受老师的就业指导；另一方面是经济系就业领导小组根据历届就业工作积累的丰富资源、富有经验，及时发现市场动态，准确把握，根据不同专业、不同学生按照学校“一生一册”的要求“量体裁衣”，给予学生正确指导，实现顺利就业。</w:t>
      </w:r>
    </w:p>
    <w:p>
      <w:pPr>
        <w:spacing w:line="360" w:lineRule="auto"/>
        <w:ind w:firstLine="600" w:firstLineChars="250"/>
        <w:rPr>
          <w:rFonts w:ascii="宋体" w:cs="宋体"/>
          <w:sz w:val="24"/>
        </w:rPr>
      </w:pPr>
      <w:r>
        <w:rPr>
          <w:rFonts w:hint="eastAsia" w:ascii="宋体" w:hAnsi="宋体" w:cs="宋体"/>
          <w:sz w:val="24"/>
        </w:rPr>
        <w:t>对国贸专业的学生，我系教育毕业生“走出去，再回来”，大力鼓励学生走出去，到外地特别是经济与国际贸易发达的江浙就业。采取的具体办法包括典型案例介绍、成功创业就业在江浙的优秀校友访问讲座、主动引进江浙优质企业外贸大企业专场招聘等等。</w:t>
      </w:r>
    </w:p>
    <w:p>
      <w:pPr>
        <w:spacing w:line="360" w:lineRule="auto"/>
        <w:ind w:firstLine="600" w:firstLineChars="250"/>
        <w:rPr>
          <w:rFonts w:ascii="宋体" w:cs="宋体"/>
          <w:sz w:val="24"/>
        </w:rPr>
      </w:pPr>
      <w:r>
        <w:rPr>
          <w:rFonts w:hint="eastAsia" w:ascii="宋体" w:hAnsi="宋体" w:cs="宋体"/>
          <w:sz w:val="24"/>
        </w:rPr>
        <w:t>对金融学和经济学专业的学生，我系及早谋划，鼓励和帮助学生积极考取各类专业资格证：会计从业资格证、证券从业资格证、期货从业资格证等等。在</w:t>
      </w:r>
      <w:r>
        <w:rPr>
          <w:rFonts w:ascii="宋体" w:hAnsi="宋体" w:cs="宋体"/>
          <w:sz w:val="24"/>
        </w:rPr>
        <w:t>2013</w:t>
      </w:r>
      <w:r>
        <w:rPr>
          <w:rFonts w:hint="eastAsia" w:ascii="宋体" w:hAnsi="宋体" w:cs="宋体"/>
          <w:sz w:val="24"/>
        </w:rPr>
        <w:t>级学生大二期间就组织专业学生前往银行和证券公司参观学习，了解行业特点和单位工作流程，当银行和证券公司等单位来招聘时，我系学生实现有备应聘，顺利入职，</w:t>
      </w:r>
      <w:r>
        <w:rPr>
          <w:rFonts w:ascii="宋体" w:hAnsi="宋体" w:cs="宋体"/>
          <w:sz w:val="24"/>
        </w:rPr>
        <w:t>2017</w:t>
      </w:r>
      <w:r>
        <w:rPr>
          <w:rFonts w:hint="eastAsia" w:ascii="宋体" w:hAnsi="宋体" w:cs="宋体"/>
          <w:sz w:val="24"/>
        </w:rPr>
        <w:t>年经济系仅考入银行系统的</w:t>
      </w:r>
      <w:r>
        <w:rPr>
          <w:rFonts w:ascii="宋体" w:hAnsi="宋体" w:cs="宋体"/>
          <w:sz w:val="24"/>
        </w:rPr>
        <w:t>28</w:t>
      </w:r>
      <w:r>
        <w:rPr>
          <w:rFonts w:hint="eastAsia" w:ascii="宋体" w:hAnsi="宋体" w:cs="宋体"/>
          <w:sz w:val="24"/>
        </w:rPr>
        <w:t>人。</w:t>
      </w:r>
    </w:p>
    <w:p>
      <w:pPr>
        <w:spacing w:line="360" w:lineRule="auto"/>
        <w:ind w:firstLine="480" w:firstLineChars="200"/>
        <w:rPr>
          <w:rFonts w:ascii="宋体" w:cs="宋体"/>
          <w:sz w:val="24"/>
        </w:rPr>
      </w:pPr>
      <w:r>
        <w:rPr>
          <w:rFonts w:hint="eastAsia" w:ascii="宋体" w:hAnsi="宋体" w:cs="宋体"/>
          <w:sz w:val="24"/>
        </w:rPr>
        <w:t>对经济学专业的学生强化就业指导。该专业学生长期以来就业观念模糊，就业态度不够积极，一直是拖后腿的。针对此种情况，我系认真探讨，寻找该专业就业的突破口，努力促进就业。经分析研究，我系认为该专业就业口径宽，就业前景明朗，重点是就业观念需要改变，通过多次毕业生座谈会，和辅导员单独沟通等方式，我系加大帮扶力度，拓宽学生的就业眼界，积极推介优质公司，使其成功实现就业，就业率也达到了</w:t>
      </w:r>
      <w:r>
        <w:rPr>
          <w:rFonts w:ascii="宋体" w:hAnsi="宋体" w:cs="宋体"/>
          <w:sz w:val="24"/>
        </w:rPr>
        <w:t>96.7%</w:t>
      </w:r>
      <w:r>
        <w:rPr>
          <w:rFonts w:hint="eastAsia" w:ascii="宋体" w:hAnsi="宋体" w:cs="宋体"/>
          <w:sz w:val="24"/>
        </w:rPr>
        <w:t>。</w:t>
      </w:r>
    </w:p>
    <w:p>
      <w:pPr>
        <w:numPr>
          <w:ilvl w:val="0"/>
          <w:numId w:val="25"/>
        </w:numPr>
        <w:spacing w:line="360" w:lineRule="auto"/>
        <w:ind w:firstLine="480" w:firstLineChars="200"/>
        <w:rPr>
          <w:rFonts w:ascii="宋体" w:cs="宋体"/>
          <w:sz w:val="24"/>
        </w:rPr>
      </w:pPr>
      <w:r>
        <w:rPr>
          <w:rFonts w:hint="eastAsia" w:ascii="宋体" w:hAnsi="宋体" w:cs="宋体"/>
          <w:sz w:val="24"/>
        </w:rPr>
        <w:t>今后计划</w:t>
      </w:r>
      <w:r>
        <w:rPr>
          <w:rFonts w:ascii="宋体" w:cs="宋体"/>
          <w:sz w:val="24"/>
        </w:rPr>
        <w:br w:type="textWrapping"/>
      </w:r>
      <w:r>
        <w:rPr>
          <w:rFonts w:hint="eastAsia" w:ascii="宋体" w:hAnsi="宋体" w:cs="宋体"/>
          <w:sz w:val="24"/>
        </w:rPr>
        <w:t>　</w:t>
      </w:r>
      <w:r>
        <w:rPr>
          <w:rFonts w:ascii="宋体" w:hAnsi="宋体" w:cs="宋体"/>
          <w:sz w:val="24"/>
        </w:rPr>
        <w:t xml:space="preserve">  1</w:t>
      </w:r>
      <w:r>
        <w:rPr>
          <w:rFonts w:hint="eastAsia" w:ascii="宋体" w:hAnsi="宋体" w:cs="宋体"/>
          <w:sz w:val="24"/>
        </w:rPr>
        <w:t>、以市场需求为导向，加强专业培养</w:t>
      </w:r>
    </w:p>
    <w:p>
      <w:pPr>
        <w:spacing w:line="360" w:lineRule="auto"/>
        <w:ind w:firstLine="480" w:firstLineChars="200"/>
        <w:rPr>
          <w:rFonts w:ascii="宋体" w:cs="宋体"/>
          <w:sz w:val="24"/>
        </w:rPr>
      </w:pPr>
      <w:r>
        <w:rPr>
          <w:rFonts w:hint="eastAsia" w:ascii="宋体" w:hAnsi="宋体" w:cs="宋体"/>
          <w:sz w:val="24"/>
        </w:rPr>
        <w:t>学校在培养学生时，要高度注重学生专业培养，使学生在学习专业知识时打下坚实的基础。在与企业家、用人单位的交流中，我们了解到具备扎实专业功底的学生潜力更大，在日后的成长、学习过程中进步更快，企业和用人单位比较喜欢功底扎实的人才。</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、注重复合型人才培养</w:t>
      </w:r>
    </w:p>
    <w:p>
      <w:pPr>
        <w:spacing w:line="360" w:lineRule="auto"/>
        <w:ind w:firstLine="480" w:firstLineChars="200"/>
        <w:rPr>
          <w:rFonts w:ascii="宋体" w:cs="宋体"/>
          <w:sz w:val="24"/>
        </w:rPr>
      </w:pPr>
      <w:r>
        <w:rPr>
          <w:rFonts w:hint="eastAsia" w:ascii="宋体" w:hAnsi="宋体" w:cs="宋体"/>
          <w:sz w:val="24"/>
        </w:rPr>
        <w:t>公司企业对于毕业生的综合素质要求越来越高，社会经验的缺乏被视为困扰大学毕业生就业的重大因素。针对用人单位的访谈也表明，综合素质不高是大学生一个较突出的缺陷所在。因此，学校在培养人才的时候要求学生注重社会经验的积累，多组织参加社会实践，引进社会力量，多开展专业活动、专业比赛，把书本的知识与实践结合在一起。针对现在企业对学生综合素质要求的提高，学校要注重培养复合型的人才，培养学生的品德素养、专业技能、社会经验、开拓创新能力、逻辑思维能力、社交礼仪、计算机操作和公文写作能力、语言表达能力等等。专才的时代已经过去，复合人型人才才是个人需求和社会的期望。</w:t>
      </w:r>
    </w:p>
    <w:p>
      <w:pPr>
        <w:spacing w:line="360" w:lineRule="auto"/>
        <w:ind w:firstLine="480" w:firstLineChars="200"/>
        <w:rPr>
          <w:rFonts w:ascii="宋体" w:cs="宋体"/>
          <w:kern w:val="0"/>
          <w:sz w:val="24"/>
        </w:rPr>
      </w:pPr>
    </w:p>
    <w:p>
      <w:pPr>
        <w:widowControl/>
        <w:spacing w:line="360" w:lineRule="auto"/>
        <w:jc w:val="center"/>
        <w:rPr>
          <w:rFonts w:ascii="宋体" w:cs="宋体"/>
          <w:b/>
          <w:bCs/>
          <w:kern w:val="0"/>
          <w:sz w:val="24"/>
        </w:rPr>
      </w:pPr>
      <w:r>
        <w:rPr>
          <w:rFonts w:hint="eastAsia" w:ascii="宋体" w:hAnsi="宋体" w:cs="宋体"/>
          <w:b/>
          <w:bCs/>
          <w:kern w:val="0"/>
          <w:sz w:val="24"/>
        </w:rPr>
        <w:t>第三部分合肥学院经济系各专业市场需求调查情况</w:t>
      </w:r>
    </w:p>
    <w:p>
      <w:pPr>
        <w:widowControl/>
        <w:spacing w:line="360" w:lineRule="auto"/>
        <w:ind w:firstLine="601"/>
        <w:jc w:val="left"/>
        <w:rPr>
          <w:rFonts w:ascii="宋体" w:cs="宋体"/>
          <w:kern w:val="0"/>
          <w:sz w:val="24"/>
        </w:rPr>
      </w:pPr>
      <w:r>
        <w:rPr>
          <w:rFonts w:hint="eastAsia" w:ascii="宋体" w:hAnsi="宋体" w:cs="宋体"/>
          <w:kern w:val="0"/>
          <w:sz w:val="24"/>
        </w:rPr>
        <w:t>为了充分了解经济系应届毕业生就业市场的供求关系，把握毕业生的需求信息，进一步完善和改进我校的就业指导工作，我系以企业用人需求为导向，通过市场需求跟踪调查及就业市场需求调查，掌握到如下情况：</w:t>
      </w:r>
    </w:p>
    <w:p>
      <w:pPr>
        <w:widowControl/>
        <w:spacing w:line="360" w:lineRule="auto"/>
        <w:ind w:firstLine="601"/>
        <w:jc w:val="left"/>
        <w:rPr>
          <w:rFonts w:ascii="宋体" w:cs="宋体"/>
          <w:kern w:val="0"/>
          <w:sz w:val="24"/>
        </w:rPr>
      </w:pPr>
      <w:r>
        <w:rPr>
          <w:rFonts w:hint="eastAsia" w:ascii="宋体" w:hAnsi="宋体" w:cs="宋体"/>
          <w:kern w:val="0"/>
          <w:sz w:val="24"/>
        </w:rPr>
        <w:t>通过调研分析发现，安徽省、合肥市本身随着长江新兴中心城市和长三角世界级城市群副中心城市的蓬勃发展，随着合肥国家交通枢纽地位的确立，安徽省、合肥市经济开始发力，为毕业生就业创造了有利条件。根据调研分析，各地人才市场招聘数量排名中，市场营销、国贸类招聘人数居各专业首位，国际经济与贸易专业的就业需求形势较旺盛，各经济行业对金融学、经济学专业的人才需求出现下降趋势，使此类专业毕业生就业竞争加大。</w:t>
      </w:r>
    </w:p>
    <w:p>
      <w:pPr>
        <w:widowControl/>
        <w:spacing w:line="360" w:lineRule="auto"/>
        <w:jc w:val="left"/>
        <w:rPr>
          <w:rFonts w:ascii="宋体" w:cs="宋体"/>
          <w:kern w:val="0"/>
          <w:sz w:val="24"/>
        </w:rPr>
      </w:pPr>
      <w:r>
        <w:rPr>
          <w:rFonts w:hint="eastAsia" w:ascii="宋体" w:hAnsi="宋体" w:cs="宋体"/>
          <w:kern w:val="0"/>
          <w:sz w:val="24"/>
        </w:rPr>
        <w:t>一方面前景可期，另一方面挑战加大。</w:t>
      </w:r>
    </w:p>
    <w:p>
      <w:pPr>
        <w:widowControl/>
        <w:spacing w:line="360" w:lineRule="auto"/>
        <w:jc w:val="left"/>
        <w:rPr>
          <w:rFonts w:ascii="宋体" w:cs="宋体"/>
          <w:kern w:val="0"/>
          <w:sz w:val="24"/>
        </w:rPr>
      </w:pPr>
      <w:r>
        <w:rPr>
          <w:rFonts w:hint="eastAsia" w:ascii="宋体" w:hAnsi="宋体" w:cs="宋体"/>
          <w:kern w:val="0"/>
          <w:sz w:val="24"/>
        </w:rPr>
        <w:t>一、用人单位对毕业生反映</w:t>
      </w:r>
    </w:p>
    <w:p>
      <w:pPr>
        <w:widowControl/>
        <w:spacing w:line="360" w:lineRule="auto"/>
        <w:ind w:firstLine="601"/>
        <w:jc w:val="left"/>
        <w:rPr>
          <w:rFonts w:ascii="宋体" w:cs="宋体"/>
          <w:kern w:val="0"/>
          <w:sz w:val="24"/>
        </w:rPr>
      </w:pPr>
      <w:r>
        <w:rPr>
          <w:rFonts w:ascii="宋体" w:hAnsi="宋体" w:cs="宋体"/>
          <w:kern w:val="0"/>
          <w:sz w:val="24"/>
        </w:rPr>
        <w:t>2017</w:t>
      </w:r>
      <w:r>
        <w:rPr>
          <w:rFonts w:hint="eastAsia" w:ascii="宋体" w:hAnsi="宋体" w:cs="宋体"/>
          <w:kern w:val="0"/>
          <w:sz w:val="24"/>
        </w:rPr>
        <w:t>年，通过对毕业生的走访了解，从事本专业的毕业生对工作的满意度较高，对未来的发展充满信心。他们认为对他们工作影响最大的就是专业知识和社会经验，要求学校多开一些实践性较强的专业课程，那些在自己工作单位较有成就的毕业生大多是理论知识功底厚，动手能力和社会能力强的优秀毕业生，他们普遍认为在现有工作岗位上工作，创新意识和适应能力都是必不可少的。同时，通过对华安证券有限公司、宁波亚虎进出口公司、九江银行、帕立欧实业有限公司、上海德环实业有限公司、娃哈哈集团公司等单位的走访，了解我系毕业生就业单位，他们一致反映自李克强总理来校访问以后，社会普遍对我院毕业生的评价成上升态势，我系毕业生工作认真、作风踏实，专业基础掌握较为牢固，综合素质较高。</w:t>
      </w:r>
    </w:p>
    <w:p>
      <w:pPr>
        <w:widowControl/>
        <w:spacing w:line="360" w:lineRule="auto"/>
        <w:jc w:val="left"/>
        <w:rPr>
          <w:rFonts w:ascii="宋体" w:cs="宋体"/>
          <w:kern w:val="0"/>
          <w:sz w:val="24"/>
        </w:rPr>
      </w:pPr>
      <w:r>
        <w:rPr>
          <w:rFonts w:hint="eastAsia" w:ascii="宋体" w:hAnsi="宋体" w:cs="宋体"/>
          <w:kern w:val="0"/>
          <w:sz w:val="24"/>
        </w:rPr>
        <w:t>二、市场对经济系各专业需求情况</w:t>
      </w:r>
    </w:p>
    <w:p>
      <w:pPr>
        <w:widowControl/>
        <w:spacing w:line="360" w:lineRule="auto"/>
        <w:jc w:val="left"/>
        <w:rPr>
          <w:rFonts w:ascii="宋体" w:cs="宋体"/>
          <w:kern w:val="0"/>
          <w:sz w:val="24"/>
        </w:rPr>
      </w:pPr>
      <w:r>
        <w:rPr>
          <w:rFonts w:ascii="宋体" w:hAnsi="宋体" w:cs="宋体"/>
          <w:kern w:val="0"/>
          <w:sz w:val="24"/>
        </w:rPr>
        <w:t>1</w:t>
      </w:r>
      <w:r>
        <w:rPr>
          <w:rFonts w:hint="eastAsia" w:ascii="宋体" w:hAnsi="宋体" w:cs="宋体"/>
          <w:kern w:val="0"/>
          <w:sz w:val="24"/>
        </w:rPr>
        <w:t>、金融学专业与经济学专业需求稳定</w:t>
      </w:r>
    </w:p>
    <w:p>
      <w:pPr>
        <w:widowControl/>
        <w:spacing w:line="360" w:lineRule="auto"/>
        <w:ind w:firstLine="480"/>
        <w:jc w:val="left"/>
        <w:rPr>
          <w:rFonts w:ascii="宋体" w:cs="宋体"/>
          <w:kern w:val="0"/>
          <w:sz w:val="24"/>
        </w:rPr>
      </w:pPr>
      <w:r>
        <w:rPr>
          <w:rFonts w:ascii="宋体" w:hAnsi="宋体" w:cs="宋体"/>
          <w:kern w:val="0"/>
          <w:sz w:val="24"/>
        </w:rPr>
        <w:t>2017</w:t>
      </w:r>
      <w:r>
        <w:rPr>
          <w:rFonts w:hint="eastAsia" w:ascii="宋体" w:hAnsi="宋体" w:cs="宋体"/>
          <w:kern w:val="0"/>
          <w:sz w:val="24"/>
        </w:rPr>
        <w:t>年，我系从外出调研与到经济系进行招聘的企业中调查到，市场对两个专业都有基本需求，学校组织的招聘单位中，也提供有经济类岗位的众多岗位。如财会、保险、房地产、市场营销等，供需基本平衡。但是，随着中国经济形势下行趋势的影响，中国现阶段经济学类本科专业人才培养规模庞大，毕业生总量增加，就业录用比例下降的压力，优质就业更加困难。但是，我系经济类专业的多数学生积极应对市场，找准自身优势和应用型的定位，无论是高端的“五大银行”（中行、工商行、建行、农行、交行）还是普通企业中的财会岗位，都取得了立足之地。在</w:t>
      </w:r>
      <w:r>
        <w:rPr>
          <w:rFonts w:ascii="宋体" w:hAnsi="宋体" w:cs="宋体"/>
          <w:kern w:val="0"/>
          <w:sz w:val="24"/>
        </w:rPr>
        <w:t>2017</w:t>
      </w:r>
      <w:r>
        <w:rPr>
          <w:rFonts w:hint="eastAsia" w:ascii="宋体" w:hAnsi="宋体" w:cs="宋体"/>
          <w:kern w:val="0"/>
          <w:sz w:val="24"/>
        </w:rPr>
        <w:t>年，经济系金融学专业毕业生</w:t>
      </w:r>
      <w:r>
        <w:rPr>
          <w:rFonts w:ascii="宋体" w:hAnsi="宋体" w:cs="宋体"/>
          <w:kern w:val="0"/>
          <w:sz w:val="24"/>
        </w:rPr>
        <w:t>126</w:t>
      </w:r>
      <w:r>
        <w:rPr>
          <w:rFonts w:hint="eastAsia" w:ascii="宋体" w:hAnsi="宋体" w:cs="宋体"/>
          <w:kern w:val="0"/>
          <w:sz w:val="24"/>
        </w:rPr>
        <w:t>人，经济学专业毕业生</w:t>
      </w:r>
      <w:r>
        <w:rPr>
          <w:rFonts w:ascii="宋体" w:hAnsi="宋体" w:cs="宋体"/>
          <w:kern w:val="0"/>
          <w:sz w:val="24"/>
        </w:rPr>
        <w:t>93</w:t>
      </w:r>
      <w:r>
        <w:rPr>
          <w:rFonts w:hint="eastAsia" w:ascii="宋体" w:hAnsi="宋体" w:cs="宋体"/>
          <w:kern w:val="0"/>
          <w:sz w:val="24"/>
        </w:rPr>
        <w:t>人，就业率分别能达到</w:t>
      </w:r>
      <w:r>
        <w:rPr>
          <w:rFonts w:ascii="宋体" w:hAnsi="宋体" w:cs="宋体"/>
          <w:sz w:val="24"/>
        </w:rPr>
        <w:t>96.8%</w:t>
      </w:r>
      <w:r>
        <w:rPr>
          <w:rFonts w:hint="eastAsia" w:ascii="宋体" w:hAnsi="宋体" w:cs="宋体"/>
          <w:kern w:val="0"/>
          <w:sz w:val="24"/>
        </w:rPr>
        <w:t>和</w:t>
      </w:r>
      <w:r>
        <w:rPr>
          <w:rFonts w:ascii="宋体" w:hAnsi="宋体" w:cs="宋体"/>
          <w:sz w:val="24"/>
        </w:rPr>
        <w:t>96.7%</w:t>
      </w:r>
      <w:r>
        <w:rPr>
          <w:rFonts w:hint="eastAsia" w:ascii="宋体" w:hAnsi="宋体" w:cs="宋体"/>
          <w:kern w:val="0"/>
          <w:sz w:val="24"/>
        </w:rPr>
        <w:t>，这既表现出市场提供适度的就业机遇，又表现出我系经济类毕业生勇于竞争、胜于竞争的情况。此种情况还体现在：</w:t>
      </w:r>
      <w:r>
        <w:rPr>
          <w:rFonts w:ascii="宋体" w:hAnsi="宋体" w:cs="宋体"/>
          <w:kern w:val="0"/>
          <w:sz w:val="24"/>
        </w:rPr>
        <w:t>2017</w:t>
      </w:r>
      <w:r>
        <w:rPr>
          <w:rFonts w:hint="eastAsia" w:ascii="宋体" w:hAnsi="宋体" w:cs="宋体"/>
          <w:kern w:val="0"/>
          <w:sz w:val="24"/>
        </w:rPr>
        <w:t>年我系经济类专业学生在国考中考取公务员达</w:t>
      </w:r>
      <w:r>
        <w:rPr>
          <w:rFonts w:ascii="宋体" w:hAnsi="宋体" w:cs="宋体"/>
          <w:kern w:val="0"/>
          <w:sz w:val="24"/>
        </w:rPr>
        <w:t>8</w:t>
      </w:r>
      <w:r>
        <w:rPr>
          <w:rFonts w:hint="eastAsia" w:ascii="宋体" w:hAnsi="宋体" w:cs="宋体"/>
          <w:kern w:val="0"/>
          <w:sz w:val="24"/>
        </w:rPr>
        <w:t>人，均实现本专业就业（均就职于国税务局、银监局，从事金融、经济等专业相关工作。）</w:t>
      </w:r>
    </w:p>
    <w:p>
      <w:pPr>
        <w:widowControl/>
        <w:spacing w:line="360" w:lineRule="auto"/>
        <w:ind w:firstLine="480"/>
        <w:jc w:val="left"/>
        <w:rPr>
          <w:rFonts w:ascii="宋体" w:cs="宋体"/>
          <w:kern w:val="0"/>
          <w:sz w:val="24"/>
        </w:rPr>
      </w:pPr>
      <w:r>
        <w:rPr>
          <w:rFonts w:hint="eastAsia" w:ascii="宋体" w:hAnsi="宋体" w:cs="宋体"/>
          <w:kern w:val="0"/>
          <w:sz w:val="24"/>
        </w:rPr>
        <w:t>经济学与金融学在就业方面很难完全切割开来。</w:t>
      </w:r>
      <w:r>
        <w:rPr>
          <w:rFonts w:ascii="宋体" w:hAnsi="宋体" w:cs="宋体"/>
          <w:kern w:val="0"/>
          <w:sz w:val="24"/>
        </w:rPr>
        <w:t>2017</w:t>
      </w:r>
      <w:r>
        <w:rPr>
          <w:rFonts w:hint="eastAsia" w:ascii="宋体" w:hAnsi="宋体" w:cs="宋体"/>
          <w:kern w:val="0"/>
          <w:sz w:val="24"/>
        </w:rPr>
        <w:t>年，经济系金融学毕业生侧重求职于银行、证券公司、保险公司、期货市场的较多；我系经济学毕业生就职侧重于各公司财会、统计、银行、投资公司的较多，但总体是面临共同的经济类就业市场。</w:t>
      </w:r>
    </w:p>
    <w:p>
      <w:pPr>
        <w:widowControl/>
        <w:spacing w:line="360" w:lineRule="auto"/>
        <w:jc w:val="left"/>
        <w:rPr>
          <w:rFonts w:ascii="宋体" w:cs="宋体"/>
          <w:kern w:val="0"/>
          <w:sz w:val="24"/>
        </w:rPr>
      </w:pPr>
      <w:r>
        <w:rPr>
          <w:rFonts w:ascii="宋体" w:hAnsi="宋体" w:cs="宋体"/>
          <w:kern w:val="0"/>
          <w:sz w:val="24"/>
        </w:rPr>
        <w:t>2</w:t>
      </w:r>
      <w:r>
        <w:rPr>
          <w:rFonts w:hint="eastAsia" w:ascii="宋体" w:hAnsi="宋体" w:cs="宋体"/>
          <w:kern w:val="0"/>
          <w:sz w:val="24"/>
        </w:rPr>
        <w:t>、国际经济与贸易专业稳中有升</w:t>
      </w:r>
    </w:p>
    <w:p>
      <w:pPr>
        <w:widowControl/>
        <w:spacing w:line="360" w:lineRule="auto"/>
        <w:ind w:firstLine="480"/>
        <w:jc w:val="left"/>
        <w:rPr>
          <w:rFonts w:ascii="宋体" w:cs="宋体"/>
          <w:kern w:val="0"/>
          <w:sz w:val="24"/>
        </w:rPr>
      </w:pPr>
      <w:r>
        <w:rPr>
          <w:rFonts w:hint="eastAsia" w:ascii="宋体" w:hAnsi="宋体" w:cs="宋体"/>
          <w:kern w:val="0"/>
          <w:sz w:val="24"/>
        </w:rPr>
        <w:t>通过调研发现市场上影响大学生就业的原因是多样的，既有经济增长速度和产业结构调整的影响，也有国际经济环境变化的因素，从宏观上影响着我系国贸专业学生的就业。中国当前经济下行与就业压力增加是我们面临的较为突出的问题。从微观上分析，在我们调研或签约就业协议的十多个企业公司中，特别是国有外贸公司就业需求有所下降，有的已无招聘计划，国贸专业学生就业有困难，到目前为止只有一名同学应聘我省的国有纺织贸易企业。但是，</w:t>
      </w:r>
      <w:r>
        <w:rPr>
          <w:rFonts w:ascii="宋体" w:hAnsi="宋体" w:cs="宋体"/>
          <w:kern w:val="0"/>
          <w:sz w:val="24"/>
        </w:rPr>
        <w:t>2017</w:t>
      </w:r>
      <w:r>
        <w:rPr>
          <w:rFonts w:hint="eastAsia" w:ascii="宋体" w:hAnsi="宋体" w:cs="宋体"/>
          <w:kern w:val="0"/>
          <w:sz w:val="24"/>
        </w:rPr>
        <w:t>年我系国贸专业就业率达到</w:t>
      </w:r>
      <w:r>
        <w:rPr>
          <w:rFonts w:ascii="宋体" w:hAnsi="宋体" w:cs="宋体"/>
          <w:sz w:val="24"/>
        </w:rPr>
        <w:t>97.8%</w:t>
      </w:r>
      <w:r>
        <w:rPr>
          <w:rFonts w:hint="eastAsia" w:ascii="宋体" w:hAnsi="宋体" w:cs="宋体"/>
          <w:sz w:val="24"/>
        </w:rPr>
        <w:t>，位居三个专业前列</w:t>
      </w:r>
      <w:r>
        <w:rPr>
          <w:rFonts w:hint="eastAsia" w:ascii="宋体" w:hAnsi="宋体" w:cs="宋体"/>
          <w:kern w:val="0"/>
          <w:sz w:val="24"/>
        </w:rPr>
        <w:t>。取得成绩的原因就在于，我系经过认真梳理和分析，认为合肥学院地处华东，具有区位优势，紧临本系国贸专业人才需求量最大的沿海经济发达地区，且本省经济形势蓬勃发展，合肥经济地位日趋提高，这些都为本专业就业提供了机遇。</w:t>
      </w:r>
    </w:p>
    <w:p>
      <w:pPr>
        <w:widowControl/>
        <w:spacing w:line="360" w:lineRule="auto"/>
        <w:jc w:val="left"/>
        <w:rPr>
          <w:rFonts w:ascii="宋体" w:cs="宋体"/>
          <w:kern w:val="0"/>
          <w:sz w:val="24"/>
        </w:rPr>
      </w:pPr>
      <w:r>
        <w:rPr>
          <w:rFonts w:hint="eastAsia" w:ascii="宋体" w:hAnsi="宋体" w:cs="宋体"/>
          <w:kern w:val="0"/>
          <w:sz w:val="24"/>
        </w:rPr>
        <w:t>四、各专业毕业生就业不足</w:t>
      </w:r>
    </w:p>
    <w:p>
      <w:pPr>
        <w:widowControl/>
        <w:spacing w:line="360" w:lineRule="auto"/>
        <w:ind w:firstLine="601"/>
        <w:jc w:val="left"/>
        <w:rPr>
          <w:rFonts w:ascii="宋体" w:cs="宋体"/>
          <w:kern w:val="0"/>
          <w:sz w:val="24"/>
        </w:rPr>
      </w:pPr>
      <w:r>
        <w:rPr>
          <w:rFonts w:hint="eastAsia" w:ascii="宋体" w:hAnsi="宋体" w:cs="宋体"/>
          <w:kern w:val="0"/>
          <w:sz w:val="24"/>
        </w:rPr>
        <w:t>通过与百多位毕业生及</w:t>
      </w:r>
      <w:r>
        <w:rPr>
          <w:rFonts w:ascii="宋体" w:hAnsi="宋体" w:cs="宋体"/>
          <w:kern w:val="0"/>
          <w:sz w:val="24"/>
        </w:rPr>
        <w:t>10</w:t>
      </w:r>
      <w:r>
        <w:rPr>
          <w:rFonts w:hint="eastAsia" w:ascii="宋体" w:hAnsi="宋体" w:cs="宋体"/>
          <w:kern w:val="0"/>
          <w:sz w:val="24"/>
        </w:rPr>
        <w:t>多家企事业单位联系交流情况来看，毕业生在工作过程中存在如下不足：</w:t>
      </w:r>
    </w:p>
    <w:p>
      <w:pPr>
        <w:widowControl/>
        <w:spacing w:line="360" w:lineRule="auto"/>
        <w:ind w:firstLine="601"/>
        <w:jc w:val="left"/>
        <w:rPr>
          <w:rFonts w:ascii="宋体" w:cs="宋体"/>
          <w:kern w:val="0"/>
          <w:sz w:val="24"/>
        </w:rPr>
      </w:pPr>
      <w:r>
        <w:rPr>
          <w:rFonts w:hint="eastAsia" w:ascii="宋体" w:hAnsi="宋体" w:cs="宋体"/>
          <w:kern w:val="0"/>
          <w:sz w:val="24"/>
        </w:rPr>
        <w:t>（一）学生吃苦耐劳精神不够</w:t>
      </w:r>
    </w:p>
    <w:p>
      <w:pPr>
        <w:widowControl/>
        <w:spacing w:line="360" w:lineRule="auto"/>
        <w:ind w:firstLine="601"/>
        <w:jc w:val="left"/>
        <w:rPr>
          <w:rFonts w:ascii="宋体" w:cs="宋体"/>
          <w:kern w:val="0"/>
          <w:sz w:val="24"/>
        </w:rPr>
      </w:pPr>
      <w:r>
        <w:rPr>
          <w:rFonts w:hint="eastAsia" w:ascii="宋体" w:hAnsi="宋体" w:cs="宋体"/>
          <w:kern w:val="0"/>
          <w:sz w:val="24"/>
        </w:rPr>
        <w:t>经济系部分学生家庭条件较好，就业期望值过高。走出大学象牙塔后，不愿意从基层做起，加之无个人经济生活无后顾之忧，不急于找工作，总想找“体面”的工作，薪资要求不切实际，不能放下架子，心态不够端正，对就业市场上提供的普通岗位不屑一顾，不愿意从事体力劳动工作，缺少吃苦耐劳精神，故在就业之路上有个调整期、适应期。</w:t>
      </w:r>
    </w:p>
    <w:p>
      <w:pPr>
        <w:widowControl/>
        <w:spacing w:line="360" w:lineRule="auto"/>
        <w:ind w:firstLine="601"/>
        <w:jc w:val="left"/>
        <w:rPr>
          <w:rFonts w:ascii="宋体" w:cs="宋体"/>
          <w:kern w:val="0"/>
          <w:sz w:val="24"/>
        </w:rPr>
      </w:pPr>
      <w:r>
        <w:rPr>
          <w:rFonts w:hint="eastAsia" w:ascii="宋体" w:hAnsi="宋体" w:cs="宋体"/>
          <w:kern w:val="0"/>
          <w:sz w:val="24"/>
        </w:rPr>
        <w:t>（二）理论知识掌握与实践能力衔接有差距</w:t>
      </w:r>
    </w:p>
    <w:p>
      <w:pPr>
        <w:widowControl/>
        <w:spacing w:line="360" w:lineRule="auto"/>
        <w:ind w:firstLine="601"/>
        <w:jc w:val="left"/>
        <w:rPr>
          <w:rFonts w:ascii="宋体" w:cs="宋体"/>
          <w:kern w:val="0"/>
          <w:sz w:val="24"/>
        </w:rPr>
      </w:pPr>
      <w:r>
        <w:rPr>
          <w:rFonts w:hint="eastAsia" w:ascii="宋体" w:hAnsi="宋体" w:cs="宋体"/>
          <w:kern w:val="0"/>
          <w:sz w:val="24"/>
        </w:rPr>
        <w:t>我系各专业学生在校期间所学基础知识面交广，但实践能力和理论知识的运用能力结合不够紧密，实践能力还有待进一步提高，可多培养学生实际操作能力，部分学生应用能力仍与市场存在较大差距。</w:t>
      </w:r>
    </w:p>
    <w:p>
      <w:pPr>
        <w:widowControl/>
        <w:spacing w:line="360" w:lineRule="auto"/>
        <w:ind w:firstLine="601"/>
        <w:jc w:val="left"/>
        <w:rPr>
          <w:rFonts w:ascii="宋体" w:cs="宋体"/>
          <w:kern w:val="0"/>
          <w:sz w:val="24"/>
        </w:rPr>
      </w:pPr>
      <w:r>
        <w:rPr>
          <w:rFonts w:hint="eastAsia" w:ascii="宋体" w:hAnsi="宋体" w:cs="宋体"/>
          <w:kern w:val="0"/>
          <w:sz w:val="24"/>
        </w:rPr>
        <w:t>（三）今年就业工作应注意事项</w:t>
      </w:r>
    </w:p>
    <w:p>
      <w:pPr>
        <w:widowControl/>
        <w:spacing w:line="360" w:lineRule="auto"/>
        <w:ind w:firstLine="601"/>
        <w:jc w:val="left"/>
        <w:rPr>
          <w:rFonts w:ascii="宋体" w:cs="宋体"/>
          <w:kern w:val="0"/>
          <w:sz w:val="24"/>
        </w:rPr>
      </w:pPr>
      <w:r>
        <w:rPr>
          <w:rFonts w:ascii="宋体" w:hAnsi="宋体" w:cs="宋体"/>
          <w:kern w:val="0"/>
          <w:sz w:val="24"/>
        </w:rPr>
        <w:t>1</w:t>
      </w:r>
      <w:r>
        <w:rPr>
          <w:rFonts w:hint="eastAsia" w:ascii="宋体" w:hAnsi="宋体" w:cs="宋体"/>
          <w:kern w:val="0"/>
          <w:sz w:val="24"/>
        </w:rPr>
        <w:t>、加强毕业生敬业精神教育</w:t>
      </w:r>
    </w:p>
    <w:p>
      <w:pPr>
        <w:widowControl/>
        <w:spacing w:line="360" w:lineRule="auto"/>
        <w:ind w:firstLine="601"/>
        <w:jc w:val="left"/>
        <w:rPr>
          <w:rFonts w:ascii="宋体" w:cs="宋体"/>
          <w:kern w:val="0"/>
          <w:sz w:val="24"/>
        </w:rPr>
      </w:pPr>
      <w:r>
        <w:rPr>
          <w:rFonts w:hint="eastAsia" w:ascii="宋体" w:hAnsi="宋体" w:cs="宋体"/>
          <w:kern w:val="0"/>
          <w:sz w:val="24"/>
        </w:rPr>
        <w:t>首先要培养学生良好的学风，正确认识“应试教育”和“素质教育”关系，其次，要重视对大学生进行责任意识和合作意识教育等。引导学生树立正确的人生观、价值观，教育学生会做人，有知识、会做事，讲奉献等。</w:t>
      </w:r>
    </w:p>
    <w:p>
      <w:pPr>
        <w:widowControl/>
        <w:spacing w:line="360" w:lineRule="auto"/>
        <w:ind w:firstLine="601"/>
        <w:jc w:val="left"/>
        <w:rPr>
          <w:rFonts w:ascii="宋体" w:cs="宋体"/>
          <w:kern w:val="0"/>
          <w:sz w:val="24"/>
        </w:rPr>
      </w:pPr>
      <w:r>
        <w:rPr>
          <w:rFonts w:ascii="宋体" w:hAnsi="宋体" w:cs="宋体"/>
          <w:kern w:val="0"/>
          <w:sz w:val="24"/>
        </w:rPr>
        <w:t>2</w:t>
      </w:r>
      <w:r>
        <w:rPr>
          <w:rFonts w:hint="eastAsia" w:ascii="宋体" w:hAnsi="宋体" w:cs="宋体"/>
          <w:kern w:val="0"/>
          <w:sz w:val="24"/>
        </w:rPr>
        <w:t>、以市场为导向，抓好就业工作</w:t>
      </w:r>
    </w:p>
    <w:p>
      <w:pPr>
        <w:widowControl/>
        <w:spacing w:line="360" w:lineRule="auto"/>
        <w:ind w:firstLine="601"/>
        <w:jc w:val="left"/>
        <w:rPr>
          <w:rFonts w:ascii="宋体" w:cs="宋体"/>
          <w:kern w:val="0"/>
          <w:sz w:val="24"/>
        </w:rPr>
      </w:pPr>
      <w:r>
        <w:rPr>
          <w:rFonts w:hint="eastAsia" w:ascii="宋体" w:hAnsi="宋体" w:cs="宋体"/>
          <w:kern w:val="0"/>
          <w:sz w:val="24"/>
        </w:rPr>
        <w:t>从根本上来说，市场需求供需变化决定着学生的就业需求状况，市场也关系经济系各专业生存与发展。学生就业工作只靠系领导及辅导员也是远远不够的，全系上下应全面建立市场观念来认识就业工作。从全局的环境来看，仅由领导和老师来抓就业率尚显不够，应结合市场就业的动态情况和我系专业特色，强化市场要素，想方设法鼓励学生及早了解社会，认识市场，把握专业就业动态，从根本上解决就业问题。</w:t>
      </w:r>
    </w:p>
    <w:p>
      <w:pPr>
        <w:widowControl/>
        <w:spacing w:line="360" w:lineRule="auto"/>
        <w:ind w:firstLine="601"/>
        <w:jc w:val="left"/>
        <w:rPr>
          <w:rFonts w:ascii="宋体" w:cs="宋体"/>
          <w:kern w:val="0"/>
          <w:sz w:val="24"/>
        </w:rPr>
      </w:pPr>
    </w:p>
    <w:p>
      <w:pPr>
        <w:widowControl/>
        <w:spacing w:line="360" w:lineRule="auto"/>
        <w:jc w:val="center"/>
        <w:rPr>
          <w:rFonts w:ascii="宋体" w:cs="宋体"/>
          <w:b/>
          <w:kern w:val="0"/>
          <w:sz w:val="24"/>
        </w:rPr>
      </w:pPr>
      <w:r>
        <w:rPr>
          <w:rFonts w:hint="eastAsia" w:ascii="宋体" w:hAnsi="宋体" w:cs="宋体"/>
          <w:b/>
          <w:kern w:val="0"/>
          <w:sz w:val="24"/>
        </w:rPr>
        <w:t>第四部分合肥学院经济系就业工作重点与亮点</w:t>
      </w:r>
    </w:p>
    <w:p>
      <w:pPr>
        <w:widowControl/>
        <w:spacing w:line="360" w:lineRule="auto"/>
        <w:ind w:firstLine="601"/>
        <w:jc w:val="left"/>
        <w:rPr>
          <w:rFonts w:ascii="宋体" w:cs="宋体"/>
          <w:kern w:val="0"/>
          <w:sz w:val="24"/>
        </w:rPr>
      </w:pPr>
      <w:r>
        <w:rPr>
          <w:rFonts w:ascii="宋体" w:hAnsi="宋体" w:cs="宋体"/>
          <w:kern w:val="0"/>
          <w:sz w:val="24"/>
        </w:rPr>
        <w:t>2017</w:t>
      </w:r>
      <w:r>
        <w:rPr>
          <w:rFonts w:hint="eastAsia" w:ascii="宋体" w:hAnsi="宋体" w:cs="宋体"/>
          <w:kern w:val="0"/>
          <w:sz w:val="24"/>
        </w:rPr>
        <w:t>年适逢党的十九大顺利召开的一年，在院党委和学生就业部门的领导下，在经济系党总支的指导下，在全系师生的共同努力下，我系顺利完成了今年的就业工作，并取得了一定的成就。以下就经济系</w:t>
      </w:r>
      <w:r>
        <w:rPr>
          <w:rFonts w:ascii="宋体" w:hAnsi="宋体" w:cs="宋体"/>
          <w:kern w:val="0"/>
          <w:sz w:val="24"/>
        </w:rPr>
        <w:t>2017</w:t>
      </w:r>
      <w:r>
        <w:rPr>
          <w:rFonts w:hint="eastAsia" w:ascii="宋体" w:hAnsi="宋体" w:cs="宋体"/>
          <w:kern w:val="0"/>
          <w:sz w:val="24"/>
        </w:rPr>
        <w:t>年就业工作的重点和亮点作如下报告：</w:t>
      </w:r>
    </w:p>
    <w:p>
      <w:pPr>
        <w:widowControl/>
        <w:spacing w:line="360" w:lineRule="auto"/>
        <w:ind w:firstLine="480" w:firstLineChars="200"/>
        <w:jc w:val="left"/>
        <w:rPr>
          <w:rFonts w:ascii="宋体" w:cs="宋体"/>
          <w:kern w:val="0"/>
          <w:sz w:val="24"/>
        </w:rPr>
      </w:pPr>
      <w:r>
        <w:rPr>
          <w:rFonts w:hint="eastAsia" w:ascii="宋体" w:hAnsi="宋体" w:cs="宋体"/>
          <w:kern w:val="0"/>
          <w:sz w:val="24"/>
        </w:rPr>
        <w:t>一、加强系部就业专业团队建设</w:t>
      </w:r>
    </w:p>
    <w:p>
      <w:pPr>
        <w:widowControl/>
        <w:spacing w:line="360" w:lineRule="auto"/>
        <w:ind w:firstLine="481"/>
        <w:jc w:val="left"/>
        <w:rPr>
          <w:rFonts w:ascii="宋体" w:cs="宋体"/>
          <w:kern w:val="0"/>
          <w:sz w:val="24"/>
        </w:rPr>
      </w:pPr>
      <w:r>
        <w:rPr>
          <w:rFonts w:ascii="宋体" w:hAnsi="宋体" w:cs="宋体"/>
          <w:kern w:val="0"/>
          <w:sz w:val="24"/>
        </w:rPr>
        <w:t>2017</w:t>
      </w:r>
      <w:r>
        <w:rPr>
          <w:rFonts w:hint="eastAsia" w:ascii="宋体" w:hAnsi="宋体" w:cs="宋体"/>
          <w:kern w:val="0"/>
          <w:sz w:val="24"/>
        </w:rPr>
        <w:t>届毕业生包括</w:t>
      </w:r>
      <w:r>
        <w:rPr>
          <w:rFonts w:ascii="宋体" w:hAnsi="宋体" w:cs="宋体"/>
          <w:kern w:val="0"/>
          <w:sz w:val="24"/>
        </w:rPr>
        <w:t>2013</w:t>
      </w:r>
      <w:r>
        <w:rPr>
          <w:rFonts w:hint="eastAsia" w:ascii="宋体" w:hAnsi="宋体" w:cs="宋体"/>
          <w:kern w:val="0"/>
          <w:sz w:val="24"/>
        </w:rPr>
        <w:t>级经济系三个本科专业和</w:t>
      </w:r>
      <w:r>
        <w:rPr>
          <w:rFonts w:ascii="宋体" w:hAnsi="宋体" w:cs="宋体"/>
          <w:kern w:val="0"/>
          <w:sz w:val="24"/>
        </w:rPr>
        <w:t>2012</w:t>
      </w:r>
      <w:r>
        <w:rPr>
          <w:rFonts w:hint="eastAsia" w:ascii="宋体" w:hAnsi="宋体" w:cs="宋体"/>
          <w:kern w:val="0"/>
          <w:sz w:val="24"/>
        </w:rPr>
        <w:t>级经济工程（</w:t>
      </w:r>
      <w:r>
        <w:rPr>
          <w:rFonts w:ascii="宋体" w:hAnsi="宋体" w:cs="宋体"/>
          <w:kern w:val="0"/>
          <w:sz w:val="24"/>
        </w:rPr>
        <w:t>3+1</w:t>
      </w:r>
      <w:r>
        <w:rPr>
          <w:rFonts w:hint="eastAsia" w:ascii="宋体" w:hAnsi="宋体" w:cs="宋体"/>
          <w:kern w:val="0"/>
          <w:sz w:val="24"/>
        </w:rPr>
        <w:t>）对外合作专业，共计</w:t>
      </w:r>
      <w:r>
        <w:rPr>
          <w:rFonts w:ascii="宋体" w:hAnsi="宋体" w:cs="宋体"/>
          <w:kern w:val="0"/>
          <w:sz w:val="24"/>
        </w:rPr>
        <w:t>310</w:t>
      </w:r>
      <w:r>
        <w:rPr>
          <w:rFonts w:hint="eastAsia" w:ascii="宋体" w:hAnsi="宋体" w:cs="宋体"/>
          <w:kern w:val="0"/>
          <w:sz w:val="24"/>
        </w:rPr>
        <w:t>名学生。我系面对国内办学和合作办学两种情况的不同，设置年级辅导员的同时，对于合作办学专业安排了专业班主任全程进行就业指导。务实创新，寻找突破口，在毕业生就业工作的理念、机制、载体、方式方法上全面推进，进行行之有效的探索和实践，依靠团队的力量，克服了特殊困难局面，取得了好成绩。</w:t>
      </w:r>
    </w:p>
    <w:p>
      <w:pPr>
        <w:widowControl/>
        <w:spacing w:line="360" w:lineRule="auto"/>
        <w:ind w:firstLine="481"/>
        <w:jc w:val="left"/>
        <w:rPr>
          <w:rFonts w:ascii="宋体" w:cs="宋体"/>
          <w:kern w:val="0"/>
          <w:sz w:val="24"/>
        </w:rPr>
      </w:pPr>
      <w:r>
        <w:rPr>
          <w:rFonts w:hint="eastAsia" w:ascii="宋体" w:hAnsi="宋体" w:cs="宋体"/>
          <w:kern w:val="0"/>
          <w:sz w:val="24"/>
        </w:rPr>
        <w:t>首先，经济系在着力打造就业团队，以系主任、书记为主要责任人，动员全体学工队伍成员、专业班主任、学生干部参与就业工作，分工负责与合作协调相结合，合理调配力量。其次，系部学工领导结合“两学一做”要求，以身作则，投入大量精力倾力抓就业，由于国内三个专业辅导员只有一名同志，给予该辅导员有力支持；辅导员老师们积极配合系部安排，无私奉献抓就业，热忱为毕业生服务；部分专业老师也积极围绕专业就业出谋划策、提供就业信息，还有部分学生干部，积极参与就业服务工作。第三，制定诸多措施，创新工作方法：通过网络信息平台，借助学院</w:t>
      </w:r>
      <w:r>
        <w:rPr>
          <w:rFonts w:ascii="宋体" w:hAnsi="宋体" w:cs="宋体"/>
          <w:kern w:val="0"/>
          <w:sz w:val="24"/>
        </w:rPr>
        <w:t>HFUU</w:t>
      </w:r>
      <w:r>
        <w:rPr>
          <w:rFonts w:hint="eastAsia" w:ascii="宋体" w:hAnsi="宋体" w:cs="宋体"/>
          <w:kern w:val="0"/>
          <w:sz w:val="24"/>
        </w:rPr>
        <w:t>就业信息平台，通过建立“经济系就业信息交流</w:t>
      </w:r>
      <w:r>
        <w:rPr>
          <w:rFonts w:ascii="宋体" w:hAnsi="宋体" w:cs="宋体"/>
          <w:kern w:val="0"/>
          <w:sz w:val="24"/>
        </w:rPr>
        <w:t>QQ</w:t>
      </w:r>
      <w:r>
        <w:rPr>
          <w:rFonts w:hint="eastAsia" w:ascii="宋体" w:hAnsi="宋体" w:cs="宋体"/>
          <w:kern w:val="0"/>
          <w:sz w:val="24"/>
        </w:rPr>
        <w:t>群”，及时为学生提供大量就业信息；制定系部就业推进团队碰头会制度；建立每日保持团队成员的联络机制；系部大例会的就业进展通报制度等等。</w:t>
      </w:r>
    </w:p>
    <w:p>
      <w:pPr>
        <w:widowControl/>
        <w:spacing w:line="360" w:lineRule="auto"/>
        <w:ind w:firstLine="480" w:firstLineChars="200"/>
        <w:jc w:val="left"/>
        <w:rPr>
          <w:rFonts w:ascii="宋体" w:cs="宋体"/>
          <w:kern w:val="0"/>
          <w:sz w:val="24"/>
        </w:rPr>
      </w:pPr>
      <w:r>
        <w:rPr>
          <w:rFonts w:hint="eastAsia" w:ascii="宋体" w:hAnsi="宋体" w:cs="宋体"/>
          <w:kern w:val="0"/>
          <w:sz w:val="24"/>
        </w:rPr>
        <w:t>搭建就业专业团队，有效开展就业指导，积极与学院学生处职业发展与就业指导中心通力合作，持续发力。经济系就业取得不俗的成绩，经济系就业团队发挥了突出的作用。</w:t>
      </w:r>
    </w:p>
    <w:p>
      <w:pPr>
        <w:widowControl/>
        <w:numPr>
          <w:ilvl w:val="0"/>
          <w:numId w:val="26"/>
        </w:numPr>
        <w:spacing w:line="360" w:lineRule="auto"/>
        <w:ind w:firstLine="480" w:firstLineChars="200"/>
        <w:jc w:val="left"/>
        <w:rPr>
          <w:rFonts w:ascii="宋体" w:cs="宋体"/>
          <w:bCs/>
          <w:kern w:val="0"/>
          <w:sz w:val="24"/>
        </w:rPr>
      </w:pPr>
      <w:r>
        <w:rPr>
          <w:rFonts w:hint="eastAsia" w:ascii="宋体" w:hAnsi="宋体" w:cs="宋体"/>
          <w:bCs/>
          <w:kern w:val="0"/>
          <w:sz w:val="24"/>
        </w:rPr>
        <w:t>积极拓展重点领域和就业渠道</w:t>
      </w:r>
    </w:p>
    <w:p>
      <w:pPr>
        <w:widowControl/>
        <w:numPr>
          <w:ilvl w:val="0"/>
          <w:numId w:val="27"/>
        </w:numPr>
        <w:spacing w:line="360" w:lineRule="auto"/>
        <w:ind w:firstLine="480"/>
        <w:jc w:val="left"/>
        <w:rPr>
          <w:rFonts w:ascii="宋体" w:cs="宋体"/>
          <w:kern w:val="0"/>
          <w:sz w:val="24"/>
        </w:rPr>
      </w:pPr>
      <w:r>
        <w:rPr>
          <w:rFonts w:hint="eastAsia" w:ascii="宋体" w:hAnsi="宋体" w:cs="宋体"/>
          <w:kern w:val="0"/>
          <w:sz w:val="24"/>
        </w:rPr>
        <w:t xml:space="preserve">鼓励学生参与基层服务项目 </w:t>
      </w:r>
    </w:p>
    <w:p>
      <w:pPr>
        <w:widowControl/>
        <w:spacing w:line="360" w:lineRule="auto"/>
        <w:ind w:firstLine="480" w:firstLineChars="200"/>
        <w:jc w:val="left"/>
        <w:rPr>
          <w:rFonts w:ascii="宋体" w:cs="宋体"/>
          <w:kern w:val="0"/>
          <w:sz w:val="24"/>
        </w:rPr>
      </w:pPr>
      <w:r>
        <w:rPr>
          <w:rFonts w:hint="eastAsia" w:ascii="宋体" w:hAnsi="宋体" w:cs="宋体"/>
          <w:kern w:val="0"/>
          <w:sz w:val="24"/>
        </w:rPr>
        <w:t>为拓展我系毕业生的就业渠道，响应国家号召，在转变学生就业观念方面做足功夫，想方设法鼓励毕业生到基层就业。通过宣传毕业生到基层就业的服务保证机制，介绍到基层就业的学费补偿和助学贷款代偿等就业服务政策。我系获得新突破：今年有一名毕业生参加西部计划前往新疆就业，</w:t>
      </w:r>
      <w:r>
        <w:rPr>
          <w:rFonts w:ascii="宋体" w:hAnsi="宋体" w:cs="宋体"/>
          <w:kern w:val="0"/>
          <w:sz w:val="24"/>
        </w:rPr>
        <w:t>2</w:t>
      </w:r>
      <w:r>
        <w:rPr>
          <w:rFonts w:hint="eastAsia" w:ascii="宋体" w:hAnsi="宋体" w:cs="宋体"/>
          <w:kern w:val="0"/>
          <w:sz w:val="24"/>
        </w:rPr>
        <w:t>名同学考取选调生，积极落实了“西部计划”、“三支一扶”等基层服务项目。</w:t>
      </w:r>
    </w:p>
    <w:p>
      <w:pPr>
        <w:spacing w:line="360" w:lineRule="auto"/>
        <w:ind w:firstLine="480" w:firstLineChars="200"/>
        <w:rPr>
          <w:rFonts w:ascii="宋体" w:cs="宋体"/>
          <w:sz w:val="24"/>
        </w:rPr>
      </w:pPr>
      <w:r>
        <w:rPr>
          <w:rFonts w:hint="eastAsia" w:ascii="宋体" w:cs="宋体"/>
          <w:sz w:val="24"/>
        </w:rPr>
        <w:t>2、抢占双一流（或</w:t>
      </w:r>
      <w:r>
        <w:rPr>
          <w:rFonts w:ascii="宋体" w:cs="宋体"/>
          <w:sz w:val="24"/>
        </w:rPr>
        <w:t>985</w:t>
      </w:r>
      <w:r>
        <w:rPr>
          <w:rFonts w:hint="eastAsia" w:ascii="宋体" w:cs="宋体"/>
          <w:sz w:val="24"/>
        </w:rPr>
        <w:t>、</w:t>
      </w:r>
      <w:r>
        <w:rPr>
          <w:rFonts w:ascii="宋体" w:cs="宋体"/>
          <w:sz w:val="24"/>
        </w:rPr>
        <w:t>211</w:t>
      </w:r>
      <w:r>
        <w:rPr>
          <w:rFonts w:hint="eastAsia" w:ascii="宋体" w:cs="宋体"/>
          <w:sz w:val="24"/>
        </w:rPr>
        <w:t>）高校就业市场</w:t>
      </w:r>
    </w:p>
    <w:p>
      <w:pPr>
        <w:spacing w:line="360" w:lineRule="auto"/>
        <w:ind w:firstLine="480" w:firstLineChars="200"/>
        <w:rPr>
          <w:rFonts w:ascii="宋体" w:hAnsi="宋体" w:cs="宋体"/>
          <w:kern w:val="0"/>
          <w:sz w:val="24"/>
        </w:rPr>
      </w:pPr>
      <w:r>
        <w:rPr>
          <w:rFonts w:hint="eastAsia" w:ascii="宋体" w:cs="宋体"/>
          <w:sz w:val="24"/>
        </w:rPr>
        <w:t>面对李克强总理来校，全面提升我院的知名度的迅猛势头，我系领导积极创新，敏锐发现新的就业渠道，创设勤工岗位，专门负责搜寻</w:t>
      </w:r>
      <w:r>
        <w:rPr>
          <w:rFonts w:ascii="宋体" w:cs="宋体"/>
          <w:sz w:val="24"/>
        </w:rPr>
        <w:t>985</w:t>
      </w:r>
      <w:r>
        <w:rPr>
          <w:rFonts w:hint="eastAsia" w:ascii="宋体" w:cs="宋体"/>
          <w:sz w:val="24"/>
        </w:rPr>
        <w:t>、</w:t>
      </w:r>
      <w:r>
        <w:rPr>
          <w:rFonts w:ascii="宋体" w:cs="宋体"/>
          <w:sz w:val="24"/>
        </w:rPr>
        <w:t>211</w:t>
      </w:r>
      <w:r>
        <w:rPr>
          <w:rFonts w:hint="eastAsia" w:ascii="宋体" w:cs="宋体"/>
          <w:sz w:val="24"/>
        </w:rPr>
        <w:t>高校就业信息，及时网上发布相关信息；并积极组织学生到安大、合工大、科大就业招聘会应聘、持续开展，收获颇丰等等。今年我系有两名同学进入浙江泰隆银行就业，该单位往年一直聘用</w:t>
      </w:r>
      <w:r>
        <w:rPr>
          <w:rFonts w:ascii="宋体" w:cs="宋体"/>
          <w:sz w:val="24"/>
        </w:rPr>
        <w:t>985</w:t>
      </w:r>
      <w:r>
        <w:rPr>
          <w:rFonts w:hint="eastAsia" w:ascii="宋体" w:cs="宋体"/>
          <w:sz w:val="24"/>
        </w:rPr>
        <w:t>、</w:t>
      </w:r>
      <w:r>
        <w:rPr>
          <w:rFonts w:ascii="宋体" w:cs="宋体"/>
          <w:sz w:val="24"/>
        </w:rPr>
        <w:t>211</w:t>
      </w:r>
      <w:r>
        <w:rPr>
          <w:rFonts w:hint="eastAsia" w:ascii="宋体" w:cs="宋体"/>
          <w:sz w:val="24"/>
        </w:rPr>
        <w:t>高校毕业生，用人单位反馈我系毕业生表现出色，评价良好，并表示希望与我系建立起稳固的就业关系等等。</w:t>
      </w:r>
    </w:p>
    <w:p>
      <w:pPr>
        <w:widowControl/>
        <w:numPr>
          <w:ilvl w:val="0"/>
          <w:numId w:val="28"/>
        </w:numPr>
        <w:spacing w:line="360" w:lineRule="auto"/>
        <w:ind w:firstLine="480"/>
        <w:jc w:val="left"/>
        <w:rPr>
          <w:rFonts w:ascii="宋体" w:hAnsi="宋体" w:cs="宋体"/>
          <w:kern w:val="0"/>
          <w:sz w:val="24"/>
        </w:rPr>
      </w:pPr>
      <w:r>
        <w:rPr>
          <w:rFonts w:hint="eastAsia" w:ascii="宋体" w:hAnsi="宋体" w:cs="宋体"/>
          <w:kern w:val="0"/>
          <w:sz w:val="24"/>
        </w:rPr>
        <w:t>积极鼓励学生去中小微企业就业</w:t>
      </w:r>
    </w:p>
    <w:p>
      <w:pPr>
        <w:widowControl/>
        <w:spacing w:line="360" w:lineRule="auto"/>
        <w:ind w:firstLine="480" w:firstLineChars="200"/>
        <w:jc w:val="left"/>
        <w:rPr>
          <w:rFonts w:ascii="宋体" w:cs="宋体"/>
          <w:kern w:val="0"/>
          <w:sz w:val="24"/>
        </w:rPr>
      </w:pPr>
      <w:r>
        <w:rPr>
          <w:rFonts w:hint="eastAsia" w:ascii="宋体" w:hAnsi="宋体" w:cs="宋体"/>
          <w:kern w:val="0"/>
          <w:sz w:val="24"/>
        </w:rPr>
        <w:t>根据我系的专业特点和人才培养的目标，主动组织中小微企业来系开展专场招聘会和小型双选会，鼓励学生去中小企业就业。通过将企业引进来，将学生送出去，对学生和企业的匹配度进行跟踪服务，定期回访，解决学生的困难问题。</w:t>
      </w:r>
    </w:p>
    <w:p>
      <w:pPr>
        <w:widowControl/>
        <w:numPr>
          <w:ilvl w:val="0"/>
          <w:numId w:val="26"/>
        </w:numPr>
        <w:spacing w:line="360" w:lineRule="auto"/>
        <w:ind w:firstLine="480" w:firstLineChars="200"/>
        <w:jc w:val="left"/>
        <w:rPr>
          <w:rFonts w:ascii="宋体" w:cs="宋体"/>
          <w:bCs/>
          <w:kern w:val="0"/>
          <w:sz w:val="24"/>
        </w:rPr>
      </w:pPr>
      <w:r>
        <w:rPr>
          <w:rFonts w:hint="eastAsia" w:ascii="宋体" w:hAnsi="宋体" w:cs="宋体"/>
          <w:bCs/>
          <w:kern w:val="0"/>
          <w:sz w:val="24"/>
        </w:rPr>
        <w:t>提高就业指导服务能力</w:t>
      </w:r>
    </w:p>
    <w:p>
      <w:pPr>
        <w:widowControl/>
        <w:spacing w:line="360" w:lineRule="auto"/>
        <w:ind w:firstLine="480" w:firstLineChars="200"/>
        <w:jc w:val="left"/>
        <w:rPr>
          <w:rFonts w:ascii="宋体" w:cs="宋体"/>
          <w:kern w:val="0"/>
          <w:sz w:val="24"/>
        </w:rPr>
      </w:pPr>
      <w:r>
        <w:rPr>
          <w:rFonts w:ascii="宋体" w:hAnsi="宋体" w:cs="宋体"/>
          <w:kern w:val="0"/>
          <w:sz w:val="24"/>
        </w:rPr>
        <w:t>1</w:t>
      </w:r>
      <w:r>
        <w:rPr>
          <w:rFonts w:hint="eastAsia" w:ascii="宋体" w:hAnsi="宋体" w:cs="宋体"/>
          <w:kern w:val="0"/>
          <w:sz w:val="24"/>
        </w:rPr>
        <w:t>、搭建优质就业信息平台</w:t>
      </w:r>
    </w:p>
    <w:p>
      <w:pPr>
        <w:widowControl/>
        <w:spacing w:line="360" w:lineRule="auto"/>
        <w:ind w:firstLine="480" w:firstLineChars="200"/>
        <w:jc w:val="left"/>
        <w:rPr>
          <w:rFonts w:ascii="宋体" w:cs="宋体"/>
          <w:kern w:val="0"/>
          <w:sz w:val="24"/>
        </w:rPr>
      </w:pPr>
      <w:r>
        <w:rPr>
          <w:rFonts w:hint="eastAsia" w:ascii="宋体" w:hAnsi="宋体" w:cs="宋体"/>
          <w:kern w:val="0"/>
          <w:sz w:val="24"/>
        </w:rPr>
        <w:t>建立“经济系就业信息交流平台”，专任老师专门管理、维护，并确保全体毕业年级学生都在此平台“集合”。经济系集中力量在此平台发布各类就业信息：按期发布安全就业警示须知；提供国家就业政策详解；开展就业技巧咨询与解说；展示优秀就业案例；及时发布大量就业岗位信息，务求做到就业工作，服务到家；就业团队也在此平台共享学校和系部发布的相关要求、及时获得就业资料，彼此加强沟通、筹划推进就业。经济系就业信息平台将分散各处就业指导力量集中在一起，共同发力，有效促进经济系就业工作。</w:t>
      </w:r>
    </w:p>
    <w:p>
      <w:pPr>
        <w:widowControl/>
        <w:spacing w:line="360" w:lineRule="auto"/>
        <w:ind w:firstLine="480" w:firstLineChars="200"/>
        <w:jc w:val="left"/>
        <w:rPr>
          <w:rFonts w:ascii="宋体" w:cs="宋体"/>
          <w:kern w:val="0"/>
          <w:sz w:val="24"/>
        </w:rPr>
      </w:pPr>
      <w:r>
        <w:rPr>
          <w:rFonts w:ascii="宋体" w:hAnsi="宋体" w:cs="宋体"/>
          <w:kern w:val="0"/>
          <w:sz w:val="24"/>
        </w:rPr>
        <w:t>2</w:t>
      </w:r>
      <w:r>
        <w:rPr>
          <w:rFonts w:hint="eastAsia" w:ascii="宋体" w:hAnsi="宋体" w:cs="宋体"/>
          <w:kern w:val="0"/>
          <w:sz w:val="24"/>
        </w:rPr>
        <w:t>、提升就业信息搜索与应聘能力</w:t>
      </w:r>
    </w:p>
    <w:p>
      <w:pPr>
        <w:widowControl/>
        <w:spacing w:line="360" w:lineRule="auto"/>
        <w:ind w:firstLine="480" w:firstLineChars="200"/>
        <w:jc w:val="left"/>
        <w:rPr>
          <w:rFonts w:ascii="宋体" w:cs="宋体"/>
          <w:kern w:val="0"/>
          <w:sz w:val="24"/>
        </w:rPr>
      </w:pPr>
      <w:r>
        <w:rPr>
          <w:rFonts w:hint="eastAsia" w:ascii="宋体" w:hAnsi="宋体" w:cs="宋体"/>
          <w:kern w:val="0"/>
          <w:sz w:val="24"/>
        </w:rPr>
        <w:t>就业服务信息化建设是当前实现毕业生顺利就业的基本前提，为此，我系充分发挥了网络这个载体，不断完善就业信息网上的信息查询指导、服务指导以及视频面试工作的指导。同时，经济系加大就业信息的搜索力度，努力拓宽就业信息渠道，高度关注中国科技大学、合肥工业大学、安徽大学、安徽财经大学、安徽农业大学等一本院校的就业信息和各主要人才网发布的就业信息，开拓优质就业渠道，指导学生我系学生充分发掘自身优势，勇闯就业市场，实现顺利就业。此外，经济系积极动员校友等各方面的力量，通过电子信函、网络平台、网上校友会、“工作站”等途径，多层次、多渠道的收集有效的就业信息，并及时通过经济系就业信息网汇集、发布，向毕业生发布就业信息。经济系组织力量积极通过网络，电话等形式，主动向协议单位、招聘单位传递我系三个专业的基本信息，应聘资料等等，为学生提供好服务，受到学生们的欢迎和好评。</w:t>
      </w:r>
    </w:p>
    <w:p>
      <w:pPr>
        <w:widowControl/>
        <w:spacing w:line="360" w:lineRule="auto"/>
        <w:ind w:firstLine="480" w:firstLineChars="200"/>
        <w:jc w:val="left"/>
        <w:rPr>
          <w:rFonts w:ascii="宋体" w:cs="宋体"/>
          <w:kern w:val="0"/>
          <w:sz w:val="24"/>
        </w:rPr>
      </w:pPr>
      <w:r>
        <w:rPr>
          <w:rFonts w:ascii="宋体" w:hAnsi="宋体" w:cs="宋体"/>
          <w:kern w:val="0"/>
          <w:sz w:val="24"/>
        </w:rPr>
        <w:t>3</w:t>
      </w:r>
      <w:r>
        <w:rPr>
          <w:rFonts w:hint="eastAsia" w:ascii="宋体" w:hAnsi="宋体" w:cs="宋体"/>
          <w:kern w:val="0"/>
          <w:sz w:val="24"/>
        </w:rPr>
        <w:t>、精准帮扶就业困难学生</w:t>
      </w:r>
    </w:p>
    <w:p>
      <w:pPr>
        <w:widowControl/>
        <w:spacing w:line="360" w:lineRule="auto"/>
        <w:ind w:firstLine="480" w:firstLineChars="200"/>
        <w:jc w:val="left"/>
        <w:rPr>
          <w:rFonts w:ascii="宋体" w:cs="宋体"/>
          <w:kern w:val="0"/>
          <w:sz w:val="24"/>
        </w:rPr>
      </w:pPr>
      <w:r>
        <w:rPr>
          <w:rFonts w:hint="eastAsia" w:ascii="宋体" w:hAnsi="宋体" w:cs="宋体"/>
          <w:kern w:val="0"/>
          <w:sz w:val="24"/>
        </w:rPr>
        <w:t>经济系就业团队成员，有的具有教育学心理学背景，有的具有丰富的辅导员实践工作经验，团队在就业方面给予弱势和特殊群体诸多关怀。首先是通过召开座谈会形式，让就业难、不愿积极就业的同学有参与意识。其次，及早建立了“特殊档案”，对他们实行动态掌握，对于毕业难，就业难的同学加强关怀。我系</w:t>
      </w:r>
      <w:r>
        <w:rPr>
          <w:rFonts w:ascii="宋体" w:hAnsi="宋体" w:cs="宋体"/>
          <w:kern w:val="0"/>
          <w:sz w:val="24"/>
        </w:rPr>
        <w:t>2017</w:t>
      </w:r>
      <w:r>
        <w:rPr>
          <w:rFonts w:hint="eastAsia" w:ascii="宋体" w:hAnsi="宋体" w:cs="宋体"/>
          <w:kern w:val="0"/>
          <w:sz w:val="24"/>
        </w:rPr>
        <w:t>年有</w:t>
      </w:r>
      <w:r>
        <w:rPr>
          <w:rFonts w:ascii="宋体" w:hAnsi="宋体" w:cs="宋体"/>
          <w:kern w:val="0"/>
          <w:sz w:val="24"/>
        </w:rPr>
        <w:t>10</w:t>
      </w:r>
      <w:r>
        <w:rPr>
          <w:rFonts w:hint="eastAsia" w:ascii="宋体" w:hAnsi="宋体" w:cs="宋体"/>
          <w:kern w:val="0"/>
          <w:sz w:val="24"/>
        </w:rPr>
        <w:t>名编下生，编下生的毕业、就业问题是难题，经济系就业指导团队迎难而上，进一步丰富我系开创的“双辅导员制”，划定三位辅导员各自的不同责任及共同的就业工作目标；加强与编下生的横向联系，学业上有人关心，就业上有人指导，生活上有人关爱，事业上有人关注，最终使毕业的编下生全部实现就业。</w:t>
      </w:r>
    </w:p>
    <w:p>
      <w:pPr>
        <w:widowControl/>
        <w:spacing w:line="360" w:lineRule="auto"/>
        <w:ind w:firstLine="480" w:firstLineChars="200"/>
        <w:jc w:val="left"/>
        <w:rPr>
          <w:rFonts w:ascii="宋体" w:cs="宋体"/>
          <w:kern w:val="0"/>
          <w:sz w:val="24"/>
        </w:rPr>
      </w:pPr>
      <w:r>
        <w:rPr>
          <w:rFonts w:ascii="宋体" w:hAnsi="宋体" w:cs="宋体"/>
          <w:kern w:val="0"/>
          <w:sz w:val="24"/>
        </w:rPr>
        <w:t>4</w:t>
      </w:r>
      <w:r>
        <w:rPr>
          <w:rFonts w:hint="eastAsia" w:ascii="宋体" w:hAnsi="宋体" w:cs="宋体"/>
          <w:kern w:val="0"/>
          <w:sz w:val="24"/>
        </w:rPr>
        <w:t>、着力做好合作办学的就业指导工作</w:t>
      </w:r>
    </w:p>
    <w:p>
      <w:pPr>
        <w:spacing w:line="360" w:lineRule="auto"/>
        <w:ind w:firstLine="480" w:firstLineChars="200"/>
        <w:rPr>
          <w:rFonts w:ascii="宋体" w:cs="宋体"/>
          <w:kern w:val="0"/>
          <w:sz w:val="24"/>
        </w:rPr>
      </w:pPr>
      <w:r>
        <w:rPr>
          <w:rFonts w:ascii="宋体" w:cs="宋体"/>
          <w:sz w:val="24"/>
        </w:rPr>
        <w:t>2017</w:t>
      </w:r>
      <w:r>
        <w:rPr>
          <w:rFonts w:hint="eastAsia" w:ascii="宋体" w:cs="宋体"/>
          <w:sz w:val="24"/>
        </w:rPr>
        <w:t>年，经济系首批经济工程</w:t>
      </w:r>
      <w:r>
        <w:rPr>
          <w:rFonts w:ascii="宋体" w:cs="宋体"/>
          <w:sz w:val="24"/>
        </w:rPr>
        <w:t>3+1</w:t>
      </w:r>
      <w:r>
        <w:rPr>
          <w:rFonts w:hint="eastAsia" w:ascii="宋体" w:cs="宋体"/>
          <w:sz w:val="24"/>
        </w:rPr>
        <w:t>班学生毕业，系里高度重视，及早组成由系主任、书记、副书记、经济工程专业方向负责人、班主任参加的“经济工程</w:t>
      </w:r>
      <w:r>
        <w:rPr>
          <w:rFonts w:ascii="宋体" w:cs="宋体"/>
          <w:sz w:val="24"/>
        </w:rPr>
        <w:t>3+1</w:t>
      </w:r>
      <w:r>
        <w:rPr>
          <w:rFonts w:hint="eastAsia" w:ascii="宋体" w:cs="宋体"/>
          <w:sz w:val="24"/>
        </w:rPr>
        <w:t>班级就业指导小组”，克服对外合作中外衔接问题造成的种种困难，以饱满的热情积极服务、指派有留学经历的女教师悉心指导，使毕业的</w:t>
      </w:r>
      <w:r>
        <w:rPr>
          <w:rFonts w:ascii="宋体" w:cs="宋体"/>
          <w:sz w:val="24"/>
        </w:rPr>
        <w:t>9</w:t>
      </w:r>
      <w:r>
        <w:rPr>
          <w:rFonts w:hint="eastAsia" w:ascii="宋体" w:cs="宋体"/>
          <w:sz w:val="24"/>
        </w:rPr>
        <w:t>位同学全部成功就业（</w:t>
      </w:r>
      <w:r>
        <w:rPr>
          <w:rFonts w:ascii="宋体" w:cs="宋体"/>
          <w:sz w:val="24"/>
        </w:rPr>
        <w:t>6</w:t>
      </w:r>
      <w:r>
        <w:rPr>
          <w:rFonts w:hint="eastAsia" w:ascii="宋体" w:cs="宋体"/>
          <w:sz w:val="24"/>
        </w:rPr>
        <w:t>人考研成功：分别进入德国和美国大学进一步深造、</w:t>
      </w:r>
      <w:r>
        <w:rPr>
          <w:rFonts w:ascii="宋体" w:cs="宋体"/>
          <w:sz w:val="24"/>
        </w:rPr>
        <w:t>3</w:t>
      </w:r>
      <w:r>
        <w:rPr>
          <w:rFonts w:hint="eastAsia" w:ascii="宋体" w:cs="宋体"/>
          <w:sz w:val="24"/>
        </w:rPr>
        <w:t>人顺利就业，其中</w:t>
      </w:r>
      <w:r>
        <w:rPr>
          <w:rFonts w:ascii="宋体" w:cs="宋体"/>
          <w:sz w:val="24"/>
        </w:rPr>
        <w:t>2</w:t>
      </w:r>
      <w:r>
        <w:rPr>
          <w:rFonts w:hint="eastAsia" w:ascii="宋体" w:cs="宋体"/>
          <w:sz w:val="24"/>
        </w:rPr>
        <w:t>人顺利入职具有德国企业背景的公司），为经济系今后指导经济工程</w:t>
      </w:r>
      <w:r>
        <w:rPr>
          <w:rFonts w:ascii="宋体" w:cs="宋体"/>
          <w:sz w:val="24"/>
        </w:rPr>
        <w:t>3+1</w:t>
      </w:r>
      <w:r>
        <w:rPr>
          <w:rFonts w:hint="eastAsia" w:ascii="宋体" w:cs="宋体"/>
          <w:sz w:val="24"/>
        </w:rPr>
        <w:t>学生就业打下坚实基础，意义重大。</w:t>
      </w:r>
    </w:p>
    <w:p>
      <w:pPr>
        <w:widowControl/>
        <w:spacing w:line="360" w:lineRule="auto"/>
        <w:ind w:firstLine="480" w:firstLineChars="200"/>
        <w:jc w:val="left"/>
        <w:rPr>
          <w:rFonts w:ascii="宋体" w:cs="宋体"/>
          <w:kern w:val="0"/>
          <w:sz w:val="24"/>
        </w:rPr>
      </w:pPr>
      <w:r>
        <w:rPr>
          <w:rFonts w:hint="eastAsia" w:ascii="宋体" w:hAnsi="宋体" w:cs="宋体"/>
          <w:kern w:val="0"/>
          <w:sz w:val="24"/>
        </w:rPr>
        <w:t>四、努力提高就业质量</w:t>
      </w:r>
    </w:p>
    <w:p>
      <w:pPr>
        <w:widowControl/>
        <w:spacing w:line="360" w:lineRule="auto"/>
        <w:ind w:firstLine="480" w:firstLineChars="200"/>
        <w:jc w:val="left"/>
        <w:rPr>
          <w:rFonts w:ascii="宋体" w:cs="宋体"/>
          <w:kern w:val="0"/>
          <w:sz w:val="24"/>
        </w:rPr>
      </w:pPr>
      <w:r>
        <w:rPr>
          <w:rFonts w:hint="eastAsia" w:ascii="宋体" w:hAnsi="宋体" w:cs="宋体"/>
          <w:kern w:val="0"/>
          <w:sz w:val="24"/>
        </w:rPr>
        <w:t>经过经济系就业团队通力合作，共同推进，经济系就业取得令人瞩目的成绩，就业质量得到进一步提升：</w:t>
      </w:r>
    </w:p>
    <w:p>
      <w:pPr>
        <w:spacing w:line="360" w:lineRule="auto"/>
        <w:ind w:firstLine="480" w:firstLineChars="200"/>
        <w:rPr>
          <w:rFonts w:ascii="宋体" w:cs="宋体"/>
          <w:sz w:val="24"/>
        </w:rPr>
      </w:pPr>
      <w:r>
        <w:rPr>
          <w:rFonts w:ascii="宋体" w:hAnsi="宋体" w:cs="宋体"/>
          <w:sz w:val="24"/>
        </w:rPr>
        <w:t>13</w:t>
      </w:r>
      <w:r>
        <w:rPr>
          <w:rFonts w:hint="eastAsia" w:ascii="宋体" w:hAnsi="宋体" w:cs="宋体"/>
          <w:sz w:val="24"/>
        </w:rPr>
        <w:t>级毕业生共计</w:t>
      </w:r>
      <w:r>
        <w:rPr>
          <w:rFonts w:ascii="宋体" w:hAnsi="宋体" w:cs="宋体"/>
          <w:sz w:val="24"/>
        </w:rPr>
        <w:t>31</w:t>
      </w:r>
      <w:r>
        <w:rPr>
          <w:rFonts w:hint="eastAsia" w:ascii="宋体" w:hAnsi="宋体" w:cs="宋体"/>
          <w:sz w:val="24"/>
        </w:rPr>
        <w:t>人考入各大银行，除“五大行”外，还考入了人民银行、邮政储蓄银行、九江银行、农业科技银行、天津银行、肥西石村嘴商业银行</w:t>
      </w:r>
      <w:r>
        <w:rPr>
          <w:rFonts w:ascii="宋体" w:hAnsi="宋体" w:cs="宋体"/>
          <w:sz w:val="24"/>
        </w:rPr>
        <w:t>1</w:t>
      </w:r>
      <w:r>
        <w:rPr>
          <w:rFonts w:hint="eastAsia" w:ascii="宋体" w:hAnsi="宋体" w:cs="宋体"/>
          <w:sz w:val="24"/>
        </w:rPr>
        <w:t>人，浙江泰隆商业银行等地方商业银行。</w:t>
      </w:r>
    </w:p>
    <w:p>
      <w:pPr>
        <w:spacing w:line="360" w:lineRule="auto"/>
        <w:ind w:firstLine="480" w:firstLineChars="200"/>
        <w:rPr>
          <w:rFonts w:ascii="宋体" w:cs="宋体"/>
          <w:sz w:val="24"/>
        </w:rPr>
      </w:pPr>
      <w:r>
        <w:rPr>
          <w:rFonts w:hint="eastAsia" w:ascii="宋体" w:hAnsi="宋体" w:cs="宋体"/>
          <w:sz w:val="24"/>
        </w:rPr>
        <w:t>在公务员考试中，多达</w:t>
      </w:r>
      <w:r>
        <w:rPr>
          <w:rFonts w:ascii="宋体" w:hAnsi="宋体" w:cs="宋体"/>
          <w:sz w:val="24"/>
        </w:rPr>
        <w:t>8</w:t>
      </w:r>
      <w:r>
        <w:rPr>
          <w:rFonts w:hint="eastAsia" w:ascii="宋体" w:hAnsi="宋体" w:cs="宋体"/>
          <w:sz w:val="24"/>
        </w:rPr>
        <w:t>人国考成功，顺利进入各地国税局工作，其中一人进入亳州市银监局工作，国考就业面更广。</w:t>
      </w:r>
    </w:p>
    <w:p>
      <w:pPr>
        <w:spacing w:line="360" w:lineRule="auto"/>
        <w:ind w:firstLine="480" w:firstLineChars="200"/>
        <w:rPr>
          <w:rFonts w:ascii="宋体" w:cs="宋体"/>
          <w:sz w:val="24"/>
        </w:rPr>
      </w:pPr>
      <w:r>
        <w:rPr>
          <w:rFonts w:hint="eastAsia" w:ascii="宋体" w:hAnsi="宋体" w:cs="宋体"/>
          <w:sz w:val="24"/>
        </w:rPr>
        <w:t>考研人数逐年增加，国内考研录取人数</w:t>
      </w:r>
      <w:r>
        <w:rPr>
          <w:rFonts w:ascii="宋体" w:hAnsi="宋体" w:cs="宋体"/>
          <w:sz w:val="24"/>
        </w:rPr>
        <w:t>18</w:t>
      </w:r>
      <w:r>
        <w:rPr>
          <w:rFonts w:hint="eastAsia" w:ascii="宋体" w:hAnsi="宋体" w:cs="宋体"/>
          <w:sz w:val="24"/>
        </w:rPr>
        <w:t>人，考取国外院校继续深造的有</w:t>
      </w:r>
      <w:r>
        <w:rPr>
          <w:rFonts w:ascii="宋体" w:hAnsi="宋体" w:cs="宋体"/>
          <w:sz w:val="24"/>
        </w:rPr>
        <w:t>9</w:t>
      </w:r>
      <w:r>
        <w:rPr>
          <w:rFonts w:hint="eastAsia" w:ascii="宋体" w:hAnsi="宋体" w:cs="宋体"/>
          <w:sz w:val="24"/>
        </w:rPr>
        <w:t>人，分别在美国罗格斯大学</w:t>
      </w:r>
      <w:r>
        <w:rPr>
          <w:rFonts w:ascii="宋体" w:cs="宋体"/>
          <w:sz w:val="24"/>
        </w:rPr>
        <w:t>-</w:t>
      </w:r>
      <w:r>
        <w:rPr>
          <w:rFonts w:hint="eastAsia" w:ascii="宋体" w:hAnsi="宋体" w:cs="宋体"/>
          <w:sz w:val="24"/>
        </w:rPr>
        <w:t>新布朗斯维克分校、昆士兰科技大学、安哈尔特应用科技大学、卡迪夫大学、德国哥廷根应用科学技术大学等高等院校。</w:t>
      </w:r>
    </w:p>
    <w:p>
      <w:pPr>
        <w:widowControl/>
        <w:spacing w:line="360" w:lineRule="auto"/>
        <w:ind w:firstLine="601"/>
        <w:jc w:val="left"/>
        <w:rPr>
          <w:rFonts w:ascii="宋体" w:cs="宋体"/>
          <w:kern w:val="0"/>
          <w:sz w:val="24"/>
        </w:rPr>
      </w:pPr>
      <w:r>
        <w:rPr>
          <w:rFonts w:hint="eastAsia" w:ascii="宋体" w:hAnsi="宋体" w:cs="宋体"/>
          <w:kern w:val="0"/>
          <w:sz w:val="24"/>
        </w:rPr>
        <w:t>经济系打破旧有格局，强化就业指导队伍的建设，着力打造出一支优秀的就业团队。务实创新，寻找突破口，在毕业生就业工作的理念、机制、载体、方式方法上全面推进，进行行之有效的探索和实践，依靠团队的力量，克服了特殊困难局面，取得了好成绩。其次，是我系加强了就业指导的建设，就业指导和服务“信息化全程化、全员化、专业化”，并实现了对毕业生的个性化、特殊化指导、“一对一”指导和“一站式”服务有声有色，突出实效。</w:t>
      </w:r>
    </w:p>
    <w:p>
      <w:pPr>
        <w:widowControl/>
        <w:spacing w:line="360" w:lineRule="auto"/>
        <w:rPr>
          <w:rFonts w:ascii="宋体" w:cs="宋体"/>
          <w:b/>
          <w:kern w:val="0"/>
          <w:sz w:val="24"/>
        </w:rPr>
      </w:pPr>
    </w:p>
    <w:p>
      <w:pPr>
        <w:widowControl/>
        <w:spacing w:line="360" w:lineRule="auto"/>
        <w:ind w:firstLine="590" w:firstLineChars="245"/>
        <w:rPr>
          <w:rFonts w:ascii="宋体" w:cs="宋体"/>
          <w:b/>
          <w:kern w:val="0"/>
          <w:sz w:val="24"/>
        </w:rPr>
      </w:pPr>
      <w:r>
        <w:rPr>
          <w:rFonts w:hint="eastAsia" w:ascii="宋体" w:hAnsi="宋体" w:cs="宋体"/>
          <w:b/>
          <w:kern w:val="0"/>
          <w:sz w:val="24"/>
        </w:rPr>
        <w:t>第五部分经济系对就业困难、弱势群体、特殊问题毕业生帮扶情况</w:t>
      </w:r>
    </w:p>
    <w:p>
      <w:pPr>
        <w:widowControl/>
        <w:spacing w:line="360" w:lineRule="auto"/>
        <w:ind w:firstLine="468" w:firstLineChars="195"/>
        <w:jc w:val="left"/>
        <w:rPr>
          <w:rFonts w:ascii="宋体" w:cs="宋体"/>
          <w:b/>
          <w:kern w:val="0"/>
          <w:sz w:val="24"/>
        </w:rPr>
      </w:pPr>
      <w:r>
        <w:rPr>
          <w:rFonts w:hint="eastAsia" w:ascii="宋体" w:hAnsi="宋体" w:cs="宋体"/>
          <w:kern w:val="0"/>
          <w:sz w:val="24"/>
        </w:rPr>
        <w:t>大学生就业难已成为全社会关注的热点问题，而对大学生就业困难群体进行帮扶则是高校就业工作中的重要内容。</w:t>
      </w:r>
      <w:r>
        <w:rPr>
          <w:rFonts w:ascii="宋体" w:hAnsi="宋体" w:cs="宋体"/>
          <w:kern w:val="0"/>
          <w:sz w:val="24"/>
        </w:rPr>
        <w:t>2017</w:t>
      </w:r>
      <w:r>
        <w:rPr>
          <w:rFonts w:hint="eastAsia" w:ascii="宋体" w:hAnsi="宋体" w:cs="宋体"/>
          <w:kern w:val="0"/>
          <w:sz w:val="24"/>
        </w:rPr>
        <w:t>年，我系共有毕业生</w:t>
      </w:r>
      <w:r>
        <w:rPr>
          <w:rFonts w:ascii="宋体" w:hAnsi="宋体" w:cs="宋体"/>
          <w:kern w:val="0"/>
          <w:sz w:val="24"/>
        </w:rPr>
        <w:t>310</w:t>
      </w:r>
      <w:r>
        <w:rPr>
          <w:rFonts w:hint="eastAsia" w:ascii="宋体" w:hAnsi="宋体" w:cs="宋体"/>
          <w:kern w:val="0"/>
          <w:sz w:val="24"/>
        </w:rPr>
        <w:t>人，按照学校对贫困家庭的界定，家庭困难学生约占</w:t>
      </w:r>
      <w:r>
        <w:rPr>
          <w:rFonts w:ascii="宋体" w:hAnsi="宋体" w:cs="宋体"/>
          <w:kern w:val="0"/>
          <w:sz w:val="24"/>
        </w:rPr>
        <w:t>20%</w:t>
      </w:r>
      <w:r>
        <w:rPr>
          <w:rFonts w:hint="eastAsia" w:ascii="宋体" w:hAnsi="宋体" w:cs="宋体"/>
          <w:kern w:val="0"/>
          <w:sz w:val="24"/>
        </w:rPr>
        <w:t>。这些学生由于家庭经济与社会资源匮乏，成为了大学生求职队伍中的弱势群体，并伴随着一些心理问题的出现。作为弱势群体，他们对工作的渴求非常强烈。贫困大学生是大学校园中很大的、特殊的群体，贫困大学生“就业难”已是不争的事实，解决好我系学生就业困难群体的就业问题，对于促进学校可持续发展、提高人才培养质量、维护社会和谐稳定，都具有十分重要的意义。</w:t>
      </w:r>
    </w:p>
    <w:p>
      <w:pPr>
        <w:widowControl/>
        <w:spacing w:line="360" w:lineRule="auto"/>
        <w:jc w:val="left"/>
        <w:rPr>
          <w:rFonts w:ascii="宋体" w:cs="宋体"/>
          <w:b/>
          <w:kern w:val="0"/>
          <w:sz w:val="24"/>
        </w:rPr>
      </w:pPr>
      <w:r>
        <w:rPr>
          <w:rFonts w:hint="eastAsia" w:ascii="宋体" w:hAnsi="宋体" w:cs="宋体"/>
          <w:b/>
          <w:kern w:val="0"/>
          <w:sz w:val="24"/>
        </w:rPr>
        <w:t>一、经济系贫困大学毕业生就业难状况分析</w:t>
      </w:r>
    </w:p>
    <w:p>
      <w:pPr>
        <w:widowControl/>
        <w:spacing w:line="360" w:lineRule="auto"/>
        <w:ind w:firstLine="480" w:firstLineChars="200"/>
        <w:jc w:val="left"/>
        <w:rPr>
          <w:rFonts w:ascii="宋体" w:cs="宋体"/>
          <w:kern w:val="0"/>
          <w:sz w:val="24"/>
        </w:rPr>
      </w:pPr>
      <w:r>
        <w:rPr>
          <w:rFonts w:ascii="宋体" w:hAnsi="宋体" w:cs="宋体"/>
          <w:kern w:val="0"/>
          <w:sz w:val="24"/>
        </w:rPr>
        <w:t>1</w:t>
      </w:r>
      <w:r>
        <w:rPr>
          <w:rFonts w:hint="eastAsia" w:ascii="宋体" w:hAnsi="宋体" w:cs="宋体"/>
          <w:kern w:val="0"/>
          <w:sz w:val="24"/>
        </w:rPr>
        <w:t>、心理定位偏差，就业自主、自立意识淡薄</w:t>
      </w:r>
    </w:p>
    <w:p>
      <w:pPr>
        <w:widowControl/>
        <w:spacing w:line="360" w:lineRule="auto"/>
        <w:ind w:firstLine="480" w:firstLineChars="200"/>
        <w:jc w:val="left"/>
        <w:rPr>
          <w:rFonts w:ascii="宋体" w:cs="宋体"/>
          <w:kern w:val="0"/>
          <w:sz w:val="24"/>
        </w:rPr>
      </w:pPr>
      <w:r>
        <w:rPr>
          <w:rFonts w:hint="eastAsia" w:ascii="宋体" w:hAnsi="宋体" w:cs="宋体"/>
          <w:kern w:val="0"/>
          <w:sz w:val="24"/>
        </w:rPr>
        <w:t>由于家庭情况的特殊性</w:t>
      </w:r>
      <w:r>
        <w:rPr>
          <w:rFonts w:ascii="宋体" w:cs="宋体"/>
          <w:kern w:val="0"/>
          <w:sz w:val="24"/>
        </w:rPr>
        <w:t>,</w:t>
      </w:r>
      <w:r>
        <w:rPr>
          <w:rFonts w:hint="eastAsia" w:ascii="宋体" w:hAnsi="宋体" w:cs="宋体"/>
          <w:kern w:val="0"/>
          <w:sz w:val="24"/>
        </w:rPr>
        <w:t>有相当一部分就业困难学生从小形成自卑、自闭、消极的心理。他们不愿意参加集体活动</w:t>
      </w:r>
      <w:r>
        <w:rPr>
          <w:rFonts w:ascii="宋体" w:cs="宋体"/>
          <w:kern w:val="0"/>
          <w:sz w:val="24"/>
        </w:rPr>
        <w:t>,</w:t>
      </w:r>
      <w:r>
        <w:rPr>
          <w:rFonts w:hint="eastAsia" w:ascii="宋体" w:hAnsi="宋体" w:cs="宋体"/>
          <w:kern w:val="0"/>
          <w:sz w:val="24"/>
        </w:rPr>
        <w:t>不愿意与他人交流</w:t>
      </w:r>
      <w:r>
        <w:rPr>
          <w:rFonts w:ascii="宋体" w:cs="宋体"/>
          <w:kern w:val="0"/>
          <w:sz w:val="24"/>
        </w:rPr>
        <w:t>,</w:t>
      </w:r>
      <w:r>
        <w:rPr>
          <w:rFonts w:hint="eastAsia" w:ascii="宋体" w:hAnsi="宋体" w:cs="宋体"/>
          <w:kern w:val="0"/>
          <w:sz w:val="24"/>
        </w:rPr>
        <w:t>自我封闭</w:t>
      </w:r>
      <w:r>
        <w:rPr>
          <w:rFonts w:ascii="宋体" w:cs="宋体"/>
          <w:kern w:val="0"/>
          <w:sz w:val="24"/>
        </w:rPr>
        <w:t>,</w:t>
      </w:r>
      <w:r>
        <w:rPr>
          <w:rFonts w:hint="eastAsia" w:ascii="宋体" w:hAnsi="宋体" w:cs="宋体"/>
          <w:kern w:val="0"/>
          <w:sz w:val="24"/>
        </w:rPr>
        <w:t>保持着自己所谓的“自尊”。在就业问题上畏首畏尾</w:t>
      </w:r>
      <w:r>
        <w:rPr>
          <w:rFonts w:ascii="宋体" w:cs="宋体"/>
          <w:kern w:val="0"/>
          <w:sz w:val="24"/>
        </w:rPr>
        <w:t>,</w:t>
      </w:r>
      <w:r>
        <w:rPr>
          <w:rFonts w:hint="eastAsia" w:ascii="宋体" w:hAnsi="宋体" w:cs="宋体"/>
          <w:kern w:val="0"/>
          <w:sz w:val="24"/>
        </w:rPr>
        <w:t>不敢与人交流</w:t>
      </w:r>
      <w:r>
        <w:rPr>
          <w:rFonts w:ascii="宋体" w:cs="宋体"/>
          <w:kern w:val="0"/>
          <w:sz w:val="24"/>
        </w:rPr>
        <w:t>,</w:t>
      </w:r>
      <w:r>
        <w:rPr>
          <w:rFonts w:hint="eastAsia" w:ascii="宋体" w:hAnsi="宋体" w:cs="宋体"/>
          <w:kern w:val="0"/>
          <w:sz w:val="24"/>
        </w:rPr>
        <w:t>更谈不上团队协作。同时，在全社会关注贫困生的大环境下</w:t>
      </w:r>
      <w:r>
        <w:rPr>
          <w:rFonts w:ascii="宋体" w:cs="宋体"/>
          <w:kern w:val="0"/>
          <w:sz w:val="24"/>
        </w:rPr>
        <w:t>,</w:t>
      </w:r>
      <w:r>
        <w:rPr>
          <w:rFonts w:hint="eastAsia" w:ascii="宋体" w:hAnsi="宋体" w:cs="宋体"/>
          <w:kern w:val="0"/>
          <w:sz w:val="24"/>
        </w:rPr>
        <w:t>学院对困难学生实行“奖、勤、助、贷、补、免、减”，让就业困难学生获得帮助的同时</w:t>
      </w:r>
      <w:r>
        <w:rPr>
          <w:rFonts w:ascii="宋体" w:cs="宋体"/>
          <w:kern w:val="0"/>
          <w:sz w:val="24"/>
        </w:rPr>
        <w:t>,</w:t>
      </w:r>
      <w:r>
        <w:rPr>
          <w:rFonts w:hint="eastAsia" w:ascii="宋体" w:hAnsi="宋体" w:cs="宋体"/>
          <w:kern w:val="0"/>
          <w:sz w:val="24"/>
        </w:rPr>
        <w:t>有部分就业困难学生就业上也有了“等”、“靠”、“要”的思想。形成思想惯性之后他们不去积极就业</w:t>
      </w:r>
      <w:r>
        <w:rPr>
          <w:rFonts w:ascii="宋体" w:cs="宋体"/>
          <w:kern w:val="0"/>
          <w:sz w:val="24"/>
        </w:rPr>
        <w:t>,</w:t>
      </w:r>
      <w:r>
        <w:rPr>
          <w:rFonts w:hint="eastAsia" w:ascii="宋体" w:hAnsi="宋体" w:cs="宋体"/>
          <w:kern w:val="0"/>
          <w:sz w:val="24"/>
        </w:rPr>
        <w:t>没有形成依靠自己能力改变自己、改变命运的观念</w:t>
      </w:r>
      <w:r>
        <w:rPr>
          <w:rFonts w:ascii="宋体" w:cs="宋体"/>
          <w:kern w:val="0"/>
          <w:sz w:val="24"/>
        </w:rPr>
        <w:t>,</w:t>
      </w:r>
      <w:r>
        <w:rPr>
          <w:rFonts w:hint="eastAsia" w:ascii="宋体" w:hAnsi="宋体" w:cs="宋体"/>
          <w:kern w:val="0"/>
          <w:sz w:val="24"/>
        </w:rPr>
        <w:t>在就业过程中处处被动。</w:t>
      </w:r>
    </w:p>
    <w:p>
      <w:pPr>
        <w:widowControl/>
        <w:spacing w:line="360" w:lineRule="auto"/>
        <w:ind w:firstLine="480" w:firstLineChars="200"/>
        <w:jc w:val="left"/>
        <w:rPr>
          <w:rFonts w:ascii="宋体" w:cs="宋体"/>
          <w:kern w:val="0"/>
          <w:sz w:val="24"/>
        </w:rPr>
      </w:pPr>
      <w:r>
        <w:rPr>
          <w:rFonts w:ascii="宋体" w:hAnsi="宋体" w:cs="宋体"/>
          <w:kern w:val="0"/>
          <w:sz w:val="24"/>
        </w:rPr>
        <w:t>2</w:t>
      </w:r>
      <w:r>
        <w:rPr>
          <w:rFonts w:hint="eastAsia" w:ascii="宋体" w:hAnsi="宋体" w:cs="宋体"/>
          <w:kern w:val="0"/>
          <w:sz w:val="24"/>
        </w:rPr>
        <w:t>、综合素质竞争力不强，预期过高</w:t>
      </w:r>
    </w:p>
    <w:p>
      <w:pPr>
        <w:widowControl/>
        <w:spacing w:line="360" w:lineRule="auto"/>
        <w:ind w:firstLine="360" w:firstLineChars="150"/>
        <w:jc w:val="left"/>
        <w:rPr>
          <w:rFonts w:ascii="宋体" w:cs="宋体"/>
          <w:kern w:val="0"/>
          <w:sz w:val="24"/>
        </w:rPr>
      </w:pPr>
      <w:r>
        <w:rPr>
          <w:rFonts w:hint="eastAsia" w:ascii="宋体" w:hAnsi="宋体" w:cs="宋体"/>
          <w:kern w:val="0"/>
          <w:sz w:val="24"/>
        </w:rPr>
        <w:t>就业困难群体学生许多来自农村</w:t>
      </w:r>
      <w:r>
        <w:rPr>
          <w:rFonts w:ascii="宋体" w:hAnsi="宋体" w:cs="宋体"/>
          <w:kern w:val="0"/>
          <w:sz w:val="24"/>
        </w:rPr>
        <w:t xml:space="preserve">, </w:t>
      </w:r>
      <w:r>
        <w:rPr>
          <w:rFonts w:hint="eastAsia" w:ascii="宋体" w:hAnsi="宋体" w:cs="宋体"/>
          <w:kern w:val="0"/>
          <w:sz w:val="24"/>
        </w:rPr>
        <w:t>由于目前我国城乡教育水平差异</w:t>
      </w:r>
      <w:r>
        <w:rPr>
          <w:rFonts w:ascii="宋体" w:hAnsi="宋体" w:cs="宋体"/>
          <w:kern w:val="0"/>
          <w:sz w:val="24"/>
        </w:rPr>
        <w:t xml:space="preserve">, </w:t>
      </w:r>
      <w:r>
        <w:rPr>
          <w:rFonts w:hint="eastAsia" w:ascii="宋体" w:hAnsi="宋体" w:cs="宋体"/>
          <w:kern w:val="0"/>
          <w:sz w:val="24"/>
        </w:rPr>
        <w:t>使得他们在综合素质方面远远落后于城市学生</w:t>
      </w:r>
      <w:r>
        <w:rPr>
          <w:rFonts w:ascii="宋体" w:cs="宋体"/>
          <w:kern w:val="0"/>
          <w:sz w:val="24"/>
        </w:rPr>
        <w:t>,</w:t>
      </w:r>
      <w:r>
        <w:rPr>
          <w:rFonts w:hint="eastAsia" w:ascii="宋体" w:hAnsi="宋体" w:cs="宋体"/>
          <w:kern w:val="0"/>
          <w:sz w:val="24"/>
        </w:rPr>
        <w:t>特别是人文知识、个人特长、社交能力、动手能力、语言表达能力、组织能力等方面</w:t>
      </w:r>
      <w:r>
        <w:rPr>
          <w:rFonts w:ascii="宋体" w:hAnsi="宋体" w:cs="宋体"/>
          <w:kern w:val="0"/>
          <w:sz w:val="24"/>
        </w:rPr>
        <w:t xml:space="preserve">, </w:t>
      </w:r>
      <w:r>
        <w:rPr>
          <w:rFonts w:hint="eastAsia" w:ascii="宋体" w:hAnsi="宋体" w:cs="宋体"/>
          <w:kern w:val="0"/>
          <w:sz w:val="24"/>
        </w:rPr>
        <w:t>这使得他们在就业过程中处于劣势。</w:t>
      </w:r>
    </w:p>
    <w:p>
      <w:pPr>
        <w:widowControl/>
        <w:spacing w:line="360" w:lineRule="auto"/>
        <w:ind w:firstLine="480" w:firstLineChars="200"/>
        <w:jc w:val="left"/>
        <w:rPr>
          <w:rFonts w:ascii="宋体" w:cs="宋体"/>
          <w:kern w:val="0"/>
          <w:sz w:val="24"/>
        </w:rPr>
      </w:pPr>
      <w:r>
        <w:rPr>
          <w:rFonts w:hint="eastAsia" w:ascii="宋体" w:hAnsi="宋体" w:cs="宋体"/>
          <w:kern w:val="0"/>
          <w:sz w:val="24"/>
        </w:rPr>
        <w:t>对就业困难生而言，许多人由于生长在偏远农村，但在择业时普遍存在着期望值过高的现象。他们不切实际地将就业目标定位在大都市，薪水较高的外资、合资企业或待遇、福利、社会地位和稳定性较高的党政机关和事业单位，但个人实力过低，而期望值过高，就业难度加大。</w:t>
      </w:r>
    </w:p>
    <w:p>
      <w:pPr>
        <w:widowControl/>
        <w:spacing w:line="360" w:lineRule="auto"/>
        <w:ind w:firstLine="480" w:firstLineChars="200"/>
        <w:jc w:val="left"/>
        <w:rPr>
          <w:rFonts w:ascii="宋体" w:cs="宋体"/>
          <w:kern w:val="0"/>
          <w:sz w:val="24"/>
        </w:rPr>
      </w:pPr>
      <w:r>
        <w:rPr>
          <w:rFonts w:ascii="宋体" w:hAnsi="宋体" w:cs="宋体"/>
          <w:kern w:val="0"/>
          <w:sz w:val="24"/>
        </w:rPr>
        <w:t>3</w:t>
      </w:r>
      <w:r>
        <w:rPr>
          <w:rFonts w:hint="eastAsia" w:ascii="宋体" w:hAnsi="宋体" w:cs="宋体"/>
          <w:kern w:val="0"/>
          <w:sz w:val="24"/>
        </w:rPr>
        <w:t>、都市情结严重</w:t>
      </w:r>
    </w:p>
    <w:p>
      <w:pPr>
        <w:widowControl/>
        <w:spacing w:line="360" w:lineRule="auto"/>
        <w:ind w:firstLine="480" w:firstLineChars="200"/>
        <w:jc w:val="left"/>
        <w:rPr>
          <w:rFonts w:ascii="宋体" w:cs="宋体"/>
          <w:kern w:val="0"/>
          <w:sz w:val="24"/>
        </w:rPr>
      </w:pPr>
      <w:r>
        <w:rPr>
          <w:rFonts w:hint="eastAsia" w:ascii="宋体" w:hAnsi="宋体" w:cs="宋体"/>
          <w:kern w:val="0"/>
          <w:sz w:val="24"/>
        </w:rPr>
        <w:t>困难群体学生中许多人长于农村，却在城市中上大学，他们深深地体会到城市与农村，无论在社会生活环境、教育环境、医疗养老保障制度建设，还是在工资收入、工作条件、培训发展等方面存在着巨大差距，所以，他们向往在中心城市的生活与工作，甚至宁愿在城市失业，也不愿回乡工作；同时，由于知识视野的限制，不了解国情，也不愿意到国家政策积极扶持的西部地区、边远地区就业，失去了富有发展潜力的诸多岗位。这种求职地域的局限性，求职视野的狭隘，使他们在求职队伍中挣扎，无形中加大了他们的求职成本，使就业变得更加困难。</w:t>
      </w:r>
    </w:p>
    <w:p>
      <w:pPr>
        <w:widowControl/>
        <w:spacing w:line="360" w:lineRule="auto"/>
        <w:jc w:val="left"/>
        <w:rPr>
          <w:rFonts w:ascii="宋体" w:cs="宋体"/>
          <w:kern w:val="0"/>
          <w:sz w:val="24"/>
        </w:rPr>
      </w:pPr>
      <w:r>
        <w:rPr>
          <w:rFonts w:hint="eastAsia" w:ascii="宋体" w:hAnsi="宋体" w:cs="宋体"/>
          <w:kern w:val="0"/>
          <w:sz w:val="24"/>
        </w:rPr>
        <w:t>二、加大就业困难群体的就业工作力度</w:t>
      </w:r>
    </w:p>
    <w:p>
      <w:pPr>
        <w:widowControl/>
        <w:spacing w:line="360" w:lineRule="auto"/>
        <w:ind w:firstLine="480" w:firstLineChars="200"/>
        <w:jc w:val="left"/>
        <w:rPr>
          <w:rFonts w:ascii="宋体" w:cs="宋体"/>
          <w:kern w:val="0"/>
          <w:sz w:val="24"/>
        </w:rPr>
      </w:pPr>
      <w:r>
        <w:rPr>
          <w:rFonts w:hint="eastAsia" w:ascii="宋体" w:hAnsi="宋体" w:cs="宋体"/>
          <w:kern w:val="0"/>
          <w:sz w:val="24"/>
        </w:rPr>
        <w:t>在准确摸排家庭经济困难毕业生、双困毕业生、女大学生、少数民族、残疾毕业生等各类就业困难群体情况的基础上，根据学院对于困难毕业生的扶持政策，我系积极组织力量对就业困难毕业生开展就业帮扶结对，实行“一生一策”动态管理、精准帮扶。建立未就业毕业生</w:t>
      </w:r>
      <w:r>
        <w:rPr>
          <w:rFonts w:ascii="宋体" w:hAnsi="宋体" w:cs="宋体"/>
          <w:kern w:val="0"/>
          <w:sz w:val="24"/>
        </w:rPr>
        <w:t>QQ</w:t>
      </w:r>
      <w:r>
        <w:rPr>
          <w:rFonts w:hint="eastAsia" w:ascii="宋体" w:hAnsi="宋体" w:cs="宋体"/>
          <w:kern w:val="0"/>
          <w:sz w:val="24"/>
        </w:rPr>
        <w:t>群，对就业困难毕业生实施动态指导与服务，通过“一生一策”、一对一精准帮扶等措施，对国贸专业的就业困难学生，可侧重就业实践的指导，持续开展语言活动；对金融学专业、经济学专业的就业困难群体，就业指导可侧重于心理调适、专业技能培养、专业资格证考试指导等；指导形式要丰富多彩、多元多式，行之有效。使我系“双困”毕业生全部顺利实现就业，同时认真做好经济困难毕业生的求职补贴发放工作。</w:t>
      </w:r>
    </w:p>
    <w:p>
      <w:pPr>
        <w:widowControl/>
        <w:spacing w:line="360" w:lineRule="auto"/>
        <w:ind w:firstLine="480" w:firstLineChars="200"/>
        <w:jc w:val="left"/>
        <w:rPr>
          <w:rFonts w:ascii="宋体" w:cs="宋体"/>
          <w:kern w:val="0"/>
          <w:sz w:val="24"/>
        </w:rPr>
      </w:pPr>
      <w:r>
        <w:rPr>
          <w:rFonts w:hint="eastAsia" w:ascii="宋体" w:hAnsi="宋体" w:cs="宋体"/>
          <w:kern w:val="0"/>
          <w:sz w:val="24"/>
        </w:rPr>
        <w:t>要做好经济系就业困难群体的就业工作，不能急功近利，不能仅限于在“毕业前进行指导”，而要贯穿专业教育的全过程。我系已初步建立从低年级到毕业全程化的“就业指导服务体系”，但对困难群体、对各个年级、对各个专业还需要“量体裁衣”，要提早梳理就业困难群体，形成有效的就业指导方案，各年级形成一条线，线上形成不同的关键点，最终首尾相顾，无缝对接。</w:t>
      </w:r>
    </w:p>
    <w:p>
      <w:pPr>
        <w:widowControl/>
        <w:spacing w:line="360" w:lineRule="auto"/>
        <w:ind w:firstLine="480" w:firstLineChars="200"/>
        <w:jc w:val="left"/>
        <w:rPr>
          <w:rFonts w:ascii="宋体" w:cs="宋体"/>
          <w:kern w:val="0"/>
          <w:sz w:val="24"/>
        </w:rPr>
      </w:pPr>
      <w:r>
        <w:rPr>
          <w:rFonts w:hint="eastAsia" w:ascii="宋体" w:hAnsi="宋体" w:cs="宋体"/>
          <w:kern w:val="0"/>
          <w:sz w:val="24"/>
        </w:rPr>
        <w:t>经济系就业团队成员，有的具有教育学心理学背景，有的具有丰富的辅导员实践工作经验，团队在就业方面给予弱势和特殊群体诸多关怀。首先是通过召开座谈会形式，让就业难、不愿积极就业的同学有参与意识。其次，及早建立了“特殊档案”，对他们实行动态掌握，对于毕业难，就业难的同学加强关怀。我系</w:t>
      </w:r>
      <w:r>
        <w:rPr>
          <w:rFonts w:ascii="宋体" w:hAnsi="宋体" w:cs="宋体"/>
          <w:kern w:val="0"/>
          <w:sz w:val="24"/>
        </w:rPr>
        <w:t>2017</w:t>
      </w:r>
      <w:r>
        <w:rPr>
          <w:rFonts w:hint="eastAsia" w:ascii="宋体" w:hAnsi="宋体" w:cs="宋体"/>
          <w:kern w:val="0"/>
          <w:sz w:val="24"/>
        </w:rPr>
        <w:t>年有</w:t>
      </w:r>
      <w:r>
        <w:rPr>
          <w:rFonts w:ascii="宋体" w:hAnsi="宋体" w:cs="宋体"/>
          <w:kern w:val="0"/>
          <w:sz w:val="24"/>
        </w:rPr>
        <w:t>10</w:t>
      </w:r>
      <w:r>
        <w:rPr>
          <w:rFonts w:hint="eastAsia" w:ascii="宋体" w:hAnsi="宋体" w:cs="宋体"/>
          <w:kern w:val="0"/>
          <w:sz w:val="24"/>
        </w:rPr>
        <w:t>名编下生，编下生的毕业、就业问题是难题，经济系就业指导团队迎难而上，进一步丰富我系首创的“双辅导员制”，划定三位辅导员各自的不同责任及共同的就业工作目标；加强与编下生的横向联系，学业上有人关心，就业上有人指导，生活上有人关爱，事业上有人关注，最终使毕业的编下生全部实现就业。</w:t>
      </w:r>
    </w:p>
    <w:p>
      <w:pPr>
        <w:widowControl/>
        <w:spacing w:line="360" w:lineRule="auto"/>
        <w:jc w:val="left"/>
        <w:rPr>
          <w:rFonts w:ascii="宋体" w:cs="宋体"/>
          <w:kern w:val="0"/>
          <w:sz w:val="24"/>
        </w:rPr>
      </w:pPr>
      <w:r>
        <w:rPr>
          <w:rFonts w:hint="eastAsia" w:ascii="宋体" w:hAnsi="宋体" w:cs="宋体"/>
          <w:kern w:val="0"/>
          <w:sz w:val="24"/>
        </w:rPr>
        <w:t>三、今后开展就业困难群体就业指导的方向</w:t>
      </w:r>
    </w:p>
    <w:p>
      <w:pPr>
        <w:widowControl/>
        <w:spacing w:line="360" w:lineRule="auto"/>
        <w:jc w:val="left"/>
        <w:rPr>
          <w:rFonts w:ascii="宋体" w:cs="宋体"/>
          <w:kern w:val="0"/>
          <w:sz w:val="24"/>
        </w:rPr>
      </w:pPr>
      <w:r>
        <w:rPr>
          <w:rFonts w:ascii="宋体" w:hAnsi="宋体" w:cs="宋体"/>
          <w:kern w:val="0"/>
          <w:sz w:val="24"/>
        </w:rPr>
        <w:t>1</w:t>
      </w:r>
      <w:r>
        <w:rPr>
          <w:rFonts w:hint="eastAsia" w:ascii="宋体" w:hAnsi="宋体" w:cs="宋体"/>
          <w:kern w:val="0"/>
          <w:sz w:val="24"/>
        </w:rPr>
        <w:t>、就业指导宜引导学生灵活调整就业方向</w:t>
      </w:r>
    </w:p>
    <w:p>
      <w:pPr>
        <w:widowControl/>
        <w:spacing w:line="360" w:lineRule="auto"/>
        <w:ind w:firstLine="480" w:firstLineChars="200"/>
        <w:jc w:val="left"/>
        <w:rPr>
          <w:rFonts w:ascii="宋体" w:cs="宋体"/>
          <w:kern w:val="0"/>
          <w:sz w:val="24"/>
        </w:rPr>
      </w:pPr>
      <w:r>
        <w:rPr>
          <w:rFonts w:hint="eastAsia" w:ascii="宋体" w:hAnsi="宋体" w:cs="宋体"/>
          <w:kern w:val="0"/>
          <w:sz w:val="24"/>
        </w:rPr>
        <w:t>就业困难群体学生个性差异较大，就业工作要学会“尊重”。由于学生的就业意愿具有多样化，其个性也具有多重性，个性差异的多种要素在同一个人中可以同时反映出来，它们互相渗透、相互交织着。因此，在就业指导中注意不能搞“一刀切”，避免学生的一些隐性长处和求职意愿被遮蔽，影响了就业困难学生就业后一些个性特长的发挥和工作情绪的稳定性，因此，要根据“这一个”学生的综合情况和用工的要求灵活运用职业指导，为“这一个”学生提供实际的综合指导意见。要注意引导就业困难学生树立自信，根据就业形势的变化而随时调整自己的就业方向，充分展示自己显性和潜在的特长，以自己积极的个性、特长参与就业竞争。</w:t>
      </w:r>
    </w:p>
    <w:p>
      <w:pPr>
        <w:widowControl/>
        <w:spacing w:line="360" w:lineRule="auto"/>
        <w:jc w:val="left"/>
        <w:rPr>
          <w:rFonts w:ascii="宋体" w:cs="宋体"/>
          <w:kern w:val="0"/>
          <w:sz w:val="24"/>
        </w:rPr>
      </w:pPr>
      <w:r>
        <w:rPr>
          <w:rFonts w:ascii="宋体" w:hAnsi="宋体" w:cs="宋体"/>
          <w:kern w:val="0"/>
          <w:sz w:val="24"/>
        </w:rPr>
        <w:t>2</w:t>
      </w:r>
      <w:r>
        <w:rPr>
          <w:rFonts w:hint="eastAsia" w:ascii="宋体" w:hAnsi="宋体" w:cs="宋体"/>
          <w:kern w:val="0"/>
          <w:sz w:val="24"/>
        </w:rPr>
        <w:t>、就业指导要以困难群体学生为本</w:t>
      </w:r>
    </w:p>
    <w:p>
      <w:pPr>
        <w:widowControl/>
        <w:spacing w:line="360" w:lineRule="auto"/>
        <w:ind w:firstLine="601"/>
        <w:jc w:val="left"/>
        <w:rPr>
          <w:rFonts w:ascii="宋体" w:cs="宋体"/>
          <w:kern w:val="0"/>
          <w:sz w:val="24"/>
        </w:rPr>
      </w:pPr>
      <w:r>
        <w:rPr>
          <w:rFonts w:hint="eastAsia" w:ascii="宋体" w:hAnsi="宋体" w:cs="宋体"/>
          <w:kern w:val="0"/>
          <w:sz w:val="24"/>
        </w:rPr>
        <w:t>就业工作做的是“人”的工作，必须坚持“以人为本”的思想，不能过于功利，单纯追求就业率，防止“欲速而不达”。当前，人性化管理已越来越普遍地应用，就业困难群体学生作为我们工作的重点，更加要体现这一点。我们的工作目的就是要让他们觅得一份合适的职业，努力争取人人就业。但由于就业困难群体学生就业思想较为复杂，加之各人个性差异，在推荐就业中会增加我们工作的难度，因此，我们不能只按书本的条条框框“照本宣科”，盲目地给予学生就业的指导，而必须抱着帮助学生发挥特长，实现就业的观念，根据各人的优势和不足，灵活客观地给学生予以指导，对困难的学生、优势不明显的学生要给予更多的指导和推荐，为他们创造多一些的机会。真正做到教育指导优势学生，关心帮助困难学生。</w:t>
      </w:r>
    </w:p>
    <w:p>
      <w:pPr>
        <w:widowControl/>
        <w:spacing w:line="360" w:lineRule="auto"/>
        <w:ind w:firstLine="480" w:firstLineChars="200"/>
        <w:jc w:val="left"/>
        <w:rPr>
          <w:rFonts w:ascii="宋体" w:cs="宋体"/>
          <w:kern w:val="0"/>
          <w:sz w:val="24"/>
        </w:rPr>
      </w:pPr>
      <w:r>
        <w:rPr>
          <w:rFonts w:hint="eastAsia" w:ascii="宋体" w:hAnsi="宋体" w:cs="宋体"/>
          <w:kern w:val="0"/>
          <w:sz w:val="24"/>
        </w:rPr>
        <w:t>“就业困难群体”作为特殊群体学生，需对他们开展“一对一”的个性化就业指导，是促使他们成功就业、提升经济系就业质量的关键因素之一。对困难毕业生实施就业指导，可以促进学生加深了解自己，以便于学生客观地、正确地确立一个适合自己实际能力，又易于适合社会用工要求的就业目标和创业方向。做好就业困难群体学生的就业工作，是利国利民的良心工作，也是是衡量学校办学水平高质量的重要标准之一，根据学生个性特点，结合劳动力市场的需求情况去加强职业指导工作，是提高就业困难群体学生就业率的重要途径。须知，抓好就业困难群体毕业生就业工作，既保障了学生的切身利益，维护了社会稳定，又对社会经济发展起了很好的促进作用。</w:t>
      </w:r>
    </w:p>
    <w:p>
      <w:pPr>
        <w:widowControl/>
        <w:spacing w:line="360" w:lineRule="auto"/>
        <w:ind w:firstLine="601"/>
        <w:jc w:val="left"/>
        <w:rPr>
          <w:rFonts w:ascii="宋体" w:cs="宋体"/>
          <w:b/>
          <w:bCs/>
          <w:kern w:val="0"/>
          <w:sz w:val="24"/>
        </w:rPr>
      </w:pPr>
    </w:p>
    <w:p>
      <w:pPr>
        <w:widowControl/>
        <w:spacing w:line="360" w:lineRule="auto"/>
        <w:jc w:val="center"/>
        <w:rPr>
          <w:rFonts w:ascii="宋体" w:cs="宋体"/>
          <w:b/>
          <w:bCs/>
          <w:kern w:val="0"/>
          <w:sz w:val="24"/>
        </w:rPr>
      </w:pPr>
      <w:r>
        <w:rPr>
          <w:rFonts w:hint="eastAsia" w:ascii="宋体" w:hAnsi="宋体" w:cs="宋体"/>
          <w:b/>
          <w:bCs/>
          <w:kern w:val="0"/>
          <w:sz w:val="24"/>
        </w:rPr>
        <w:t>第六部分经济系各专业毕业生跟踪调查情况</w:t>
      </w:r>
    </w:p>
    <w:p>
      <w:pPr>
        <w:widowControl/>
        <w:spacing w:line="360" w:lineRule="auto"/>
        <w:ind w:firstLine="600" w:firstLineChars="250"/>
        <w:jc w:val="left"/>
        <w:rPr>
          <w:rFonts w:ascii="宋体" w:cs="宋体"/>
          <w:kern w:val="0"/>
          <w:sz w:val="24"/>
        </w:rPr>
      </w:pPr>
      <w:r>
        <w:rPr>
          <w:rFonts w:hint="eastAsia" w:ascii="宋体" w:hAnsi="宋体" w:cs="宋体"/>
          <w:kern w:val="0"/>
          <w:sz w:val="24"/>
        </w:rPr>
        <w:t>为了进一步开展好经济系的就业工作，</w:t>
      </w:r>
      <w:r>
        <w:rPr>
          <w:rFonts w:ascii="宋体" w:hAnsi="宋体" w:cs="宋体"/>
          <w:kern w:val="0"/>
          <w:sz w:val="24"/>
        </w:rPr>
        <w:t>2017</w:t>
      </w:r>
      <w:r>
        <w:rPr>
          <w:rFonts w:hint="eastAsia" w:ascii="宋体" w:hAnsi="宋体" w:cs="宋体"/>
          <w:kern w:val="0"/>
          <w:sz w:val="24"/>
        </w:rPr>
        <w:t>年，我系继续开展跟踪调查活动，广泛地接触我校近几年的毕业生，了解他们的就业状况，征求他们对学校招生、教学、就业等多方面工作的意见与建议，进一步科学预测就业市场，加强与用人单位的合作与交流拓宽招生就业渠道，了解用人单位对我系毕业生的思想道德、专业知识、业务能力和工作业绩等方面的总体评价和要求，通过开展追踪调查，为进一步推进毕业生就业制度改革改善就业指导工作提供科学依据。</w:t>
      </w:r>
    </w:p>
    <w:p>
      <w:pPr>
        <w:widowControl/>
        <w:spacing w:line="360" w:lineRule="auto"/>
        <w:jc w:val="left"/>
        <w:rPr>
          <w:rFonts w:ascii="宋体" w:cs="宋体"/>
          <w:kern w:val="0"/>
          <w:sz w:val="24"/>
        </w:rPr>
      </w:pPr>
      <w:r>
        <w:rPr>
          <w:rFonts w:hint="eastAsia" w:ascii="宋体" w:hAnsi="宋体" w:cs="宋体"/>
          <w:kern w:val="0"/>
          <w:sz w:val="24"/>
        </w:rPr>
        <w:t>一、各专业毕业生基本情况调查</w:t>
      </w:r>
    </w:p>
    <w:p>
      <w:pPr>
        <w:widowControl/>
        <w:spacing w:line="360" w:lineRule="auto"/>
        <w:ind w:firstLine="360" w:firstLineChars="150"/>
        <w:jc w:val="left"/>
        <w:rPr>
          <w:rFonts w:ascii="宋体" w:cs="宋体"/>
          <w:kern w:val="0"/>
          <w:sz w:val="24"/>
        </w:rPr>
      </w:pPr>
      <w:r>
        <w:rPr>
          <w:rFonts w:ascii="宋体" w:hAnsi="宋体" w:cs="宋体"/>
          <w:kern w:val="0"/>
          <w:sz w:val="24"/>
        </w:rPr>
        <w:t>2017</w:t>
      </w:r>
      <w:r>
        <w:rPr>
          <w:rFonts w:hint="eastAsia" w:ascii="宋体" w:hAnsi="宋体" w:cs="宋体"/>
          <w:kern w:val="0"/>
          <w:sz w:val="24"/>
        </w:rPr>
        <w:t>年，经济系有国际经济与贸易专业、经济学专业（含经济工程</w:t>
      </w:r>
      <w:r>
        <w:rPr>
          <w:rFonts w:ascii="宋体" w:hAnsi="宋体" w:cs="宋体"/>
          <w:kern w:val="0"/>
          <w:sz w:val="24"/>
        </w:rPr>
        <w:t>3+1</w:t>
      </w:r>
      <w:r>
        <w:rPr>
          <w:rFonts w:hint="eastAsia" w:ascii="宋体" w:hAnsi="宋体" w:cs="宋体"/>
          <w:kern w:val="0"/>
          <w:sz w:val="24"/>
        </w:rPr>
        <w:t>）、金融学专业</w:t>
      </w:r>
      <w:r>
        <w:rPr>
          <w:rFonts w:ascii="宋体" w:hAnsi="宋体" w:cs="宋体"/>
          <w:kern w:val="0"/>
          <w:sz w:val="24"/>
        </w:rPr>
        <w:t>3</w:t>
      </w:r>
      <w:r>
        <w:rPr>
          <w:rFonts w:hint="eastAsia" w:ascii="宋体" w:hAnsi="宋体" w:cs="宋体"/>
          <w:kern w:val="0"/>
          <w:sz w:val="24"/>
        </w:rPr>
        <w:t>个专业。根据我院要求和经济系就业工作建设需要，我系对各专业的就业状况开展调研，对我系各专业的毕业生就业进行了跟踪调查。此次调查结果表明，我系</w:t>
      </w:r>
      <w:r>
        <w:rPr>
          <w:rFonts w:ascii="宋体" w:hAnsi="宋体" w:cs="宋体"/>
          <w:kern w:val="0"/>
          <w:sz w:val="24"/>
        </w:rPr>
        <w:t>2017</w:t>
      </w:r>
      <w:r>
        <w:rPr>
          <w:rFonts w:hint="eastAsia" w:ascii="宋体" w:hAnsi="宋体" w:cs="宋体"/>
          <w:kern w:val="0"/>
          <w:sz w:val="24"/>
        </w:rPr>
        <w:t>届毕业生就业质量获得提高。</w:t>
      </w:r>
    </w:p>
    <w:p>
      <w:pPr>
        <w:spacing w:line="360" w:lineRule="auto"/>
        <w:ind w:firstLine="480" w:firstLineChars="200"/>
        <w:rPr>
          <w:rFonts w:ascii="宋体" w:cs="宋体"/>
          <w:sz w:val="24"/>
        </w:rPr>
      </w:pPr>
      <w:r>
        <w:rPr>
          <w:rFonts w:ascii="宋体" w:hAnsi="宋体" w:cs="宋体"/>
          <w:sz w:val="24"/>
        </w:rPr>
        <w:t>13</w:t>
      </w:r>
      <w:r>
        <w:rPr>
          <w:rFonts w:hint="eastAsia" w:ascii="宋体" w:hAnsi="宋体" w:cs="宋体"/>
          <w:sz w:val="24"/>
        </w:rPr>
        <w:t>级毕业生共计</w:t>
      </w:r>
      <w:r>
        <w:rPr>
          <w:rFonts w:ascii="宋体" w:hAnsi="宋体" w:cs="宋体"/>
          <w:sz w:val="24"/>
        </w:rPr>
        <w:t>25</w:t>
      </w:r>
      <w:r>
        <w:rPr>
          <w:rFonts w:hint="eastAsia" w:ascii="宋体" w:hAnsi="宋体" w:cs="宋体"/>
          <w:sz w:val="24"/>
        </w:rPr>
        <w:t>人考入各大银行，共有</w:t>
      </w:r>
      <w:r>
        <w:rPr>
          <w:rFonts w:ascii="宋体" w:hAnsi="宋体" w:cs="宋体"/>
          <w:sz w:val="24"/>
        </w:rPr>
        <w:t>12</w:t>
      </w:r>
      <w:r>
        <w:rPr>
          <w:rFonts w:hint="eastAsia" w:ascii="宋体" w:hAnsi="宋体" w:cs="宋体"/>
          <w:sz w:val="24"/>
        </w:rPr>
        <w:t>人考入“五大行”。（中国银行</w:t>
      </w:r>
      <w:r>
        <w:rPr>
          <w:rFonts w:ascii="宋体" w:hAnsi="宋体" w:cs="宋体"/>
          <w:sz w:val="24"/>
        </w:rPr>
        <w:t>3</w:t>
      </w:r>
      <w:r>
        <w:rPr>
          <w:rFonts w:hint="eastAsia" w:ascii="宋体" w:hAnsi="宋体" w:cs="宋体"/>
          <w:sz w:val="24"/>
        </w:rPr>
        <w:t>人、中国建设银行</w:t>
      </w:r>
      <w:r>
        <w:rPr>
          <w:rFonts w:ascii="宋体" w:hAnsi="宋体" w:cs="宋体"/>
          <w:sz w:val="24"/>
        </w:rPr>
        <w:t>1</w:t>
      </w:r>
      <w:r>
        <w:rPr>
          <w:rFonts w:hint="eastAsia" w:ascii="宋体" w:hAnsi="宋体" w:cs="宋体"/>
          <w:sz w:val="24"/>
        </w:rPr>
        <w:t>人、中国工商银行</w:t>
      </w:r>
      <w:r>
        <w:rPr>
          <w:rFonts w:ascii="宋体" w:hAnsi="宋体" w:cs="宋体"/>
          <w:sz w:val="24"/>
        </w:rPr>
        <w:t>1</w:t>
      </w:r>
      <w:r>
        <w:rPr>
          <w:rFonts w:hint="eastAsia" w:ascii="宋体" w:hAnsi="宋体" w:cs="宋体"/>
          <w:sz w:val="24"/>
        </w:rPr>
        <w:t>人、中国农业银行</w:t>
      </w:r>
      <w:r>
        <w:rPr>
          <w:rFonts w:ascii="宋体" w:hAnsi="宋体" w:cs="宋体"/>
          <w:sz w:val="24"/>
        </w:rPr>
        <w:t>4</w:t>
      </w:r>
      <w:r>
        <w:rPr>
          <w:rFonts w:hint="eastAsia" w:ascii="宋体" w:hAnsi="宋体" w:cs="宋体"/>
          <w:sz w:val="24"/>
        </w:rPr>
        <w:t>人、中国交通银行</w:t>
      </w:r>
      <w:r>
        <w:rPr>
          <w:rFonts w:ascii="宋体" w:hAnsi="宋体" w:cs="宋体"/>
          <w:sz w:val="24"/>
        </w:rPr>
        <w:t>3</w:t>
      </w:r>
      <w:r>
        <w:rPr>
          <w:rFonts w:hint="eastAsia" w:ascii="宋体" w:hAnsi="宋体" w:cs="宋体"/>
          <w:sz w:val="24"/>
        </w:rPr>
        <w:t>人），中国农业发展银行</w:t>
      </w:r>
      <w:r>
        <w:rPr>
          <w:rFonts w:ascii="宋体" w:hAnsi="宋体" w:cs="宋体"/>
          <w:sz w:val="24"/>
        </w:rPr>
        <w:t>1</w:t>
      </w:r>
      <w:r>
        <w:rPr>
          <w:rFonts w:hint="eastAsia" w:ascii="宋体" w:hAnsi="宋体" w:cs="宋体"/>
          <w:sz w:val="24"/>
        </w:rPr>
        <w:t>人，人民银行</w:t>
      </w:r>
      <w:r>
        <w:rPr>
          <w:rFonts w:ascii="宋体" w:hAnsi="宋体" w:cs="宋体"/>
          <w:sz w:val="24"/>
        </w:rPr>
        <w:t>2</w:t>
      </w:r>
      <w:r>
        <w:rPr>
          <w:rFonts w:hint="eastAsia" w:ascii="宋体" w:hAnsi="宋体" w:cs="宋体"/>
          <w:sz w:val="24"/>
        </w:rPr>
        <w:t>人，共计</w:t>
      </w:r>
      <w:r>
        <w:rPr>
          <w:rFonts w:ascii="宋体" w:hAnsi="宋体" w:cs="宋体"/>
          <w:sz w:val="24"/>
        </w:rPr>
        <w:t>13</w:t>
      </w:r>
      <w:r>
        <w:rPr>
          <w:rFonts w:hint="eastAsia" w:ascii="宋体" w:hAnsi="宋体" w:cs="宋体"/>
          <w:sz w:val="24"/>
        </w:rPr>
        <w:t>人考入各大银行（包括合肥农村科技银行</w:t>
      </w:r>
      <w:r>
        <w:rPr>
          <w:rFonts w:ascii="宋体" w:hAnsi="宋体" w:cs="宋体"/>
          <w:sz w:val="24"/>
        </w:rPr>
        <w:t>3</w:t>
      </w:r>
      <w:r>
        <w:rPr>
          <w:rFonts w:hint="eastAsia" w:ascii="宋体" w:hAnsi="宋体" w:cs="宋体"/>
          <w:sz w:val="24"/>
        </w:rPr>
        <w:t>人，九江银行</w:t>
      </w:r>
      <w:r>
        <w:rPr>
          <w:rFonts w:ascii="宋体" w:hAnsi="宋体" w:cs="宋体"/>
          <w:sz w:val="24"/>
        </w:rPr>
        <w:t>2</w:t>
      </w:r>
      <w:r>
        <w:rPr>
          <w:rFonts w:hint="eastAsia" w:ascii="宋体" w:hAnsi="宋体" w:cs="宋体"/>
          <w:sz w:val="24"/>
        </w:rPr>
        <w:t>人，徽商银行</w:t>
      </w:r>
      <w:r>
        <w:rPr>
          <w:rFonts w:ascii="宋体" w:hAnsi="宋体" w:cs="宋体"/>
          <w:sz w:val="24"/>
        </w:rPr>
        <w:t>4</w:t>
      </w:r>
      <w:r>
        <w:rPr>
          <w:rFonts w:hint="eastAsia" w:ascii="宋体" w:hAnsi="宋体" w:cs="宋体"/>
          <w:sz w:val="24"/>
        </w:rPr>
        <w:t>人，邮政储蓄银行</w:t>
      </w:r>
      <w:r>
        <w:rPr>
          <w:rFonts w:ascii="宋体" w:hAnsi="宋体" w:cs="宋体"/>
          <w:sz w:val="24"/>
        </w:rPr>
        <w:t>3</w:t>
      </w:r>
      <w:r>
        <w:rPr>
          <w:rFonts w:hint="eastAsia" w:ascii="宋体" w:hAnsi="宋体" w:cs="宋体"/>
          <w:sz w:val="24"/>
        </w:rPr>
        <w:t>人其中两人又考取公务员放弃了银行，天津银行</w:t>
      </w:r>
      <w:r>
        <w:rPr>
          <w:rFonts w:ascii="宋体" w:hAnsi="宋体" w:cs="宋体"/>
          <w:sz w:val="24"/>
        </w:rPr>
        <w:t>1</w:t>
      </w:r>
      <w:r>
        <w:rPr>
          <w:rFonts w:hint="eastAsia" w:ascii="宋体" w:hAnsi="宋体" w:cs="宋体"/>
          <w:sz w:val="24"/>
        </w:rPr>
        <w:t>人，肥西石村嘴商业银行</w:t>
      </w:r>
      <w:r>
        <w:rPr>
          <w:rFonts w:ascii="宋体" w:hAnsi="宋体" w:cs="宋体"/>
          <w:sz w:val="24"/>
        </w:rPr>
        <w:t>1</w:t>
      </w:r>
      <w:r>
        <w:rPr>
          <w:rFonts w:hint="eastAsia" w:ascii="宋体" w:hAnsi="宋体" w:cs="宋体"/>
          <w:sz w:val="24"/>
        </w:rPr>
        <w:t>人，浙江泰隆商业银行</w:t>
      </w:r>
      <w:r>
        <w:rPr>
          <w:rFonts w:ascii="宋体" w:hAnsi="宋体" w:cs="宋体"/>
          <w:sz w:val="24"/>
        </w:rPr>
        <w:t>2</w:t>
      </w:r>
      <w:r>
        <w:rPr>
          <w:rFonts w:hint="eastAsia" w:ascii="宋体" w:hAnsi="宋体" w:cs="宋体"/>
          <w:sz w:val="24"/>
        </w:rPr>
        <w:t>人），</w:t>
      </w:r>
      <w:r>
        <w:rPr>
          <w:rFonts w:ascii="宋体" w:hAnsi="宋体" w:cs="宋体"/>
          <w:sz w:val="24"/>
        </w:rPr>
        <w:t>27</w:t>
      </w:r>
      <w:r>
        <w:rPr>
          <w:rFonts w:hint="eastAsia" w:ascii="宋体" w:hAnsi="宋体" w:cs="宋体"/>
          <w:sz w:val="24"/>
        </w:rPr>
        <w:t>人考上研究生其中外交学院、厦门大学、上海财经大学、西南财经大学、中南财经大学等全国重点高校，</w:t>
      </w:r>
      <w:r>
        <w:rPr>
          <w:rFonts w:ascii="宋体" w:hAnsi="宋体" w:cs="宋体"/>
          <w:sz w:val="24"/>
        </w:rPr>
        <w:t>9</w:t>
      </w:r>
      <w:r>
        <w:rPr>
          <w:rFonts w:hint="eastAsia" w:ascii="宋体" w:hAnsi="宋体" w:cs="宋体"/>
          <w:sz w:val="24"/>
        </w:rPr>
        <w:t>人考入英国、德国名牌大学。</w:t>
      </w:r>
      <w:r>
        <w:rPr>
          <w:rFonts w:ascii="宋体" w:hAnsi="宋体" w:cs="宋体"/>
          <w:sz w:val="24"/>
        </w:rPr>
        <w:t>8</w:t>
      </w:r>
      <w:r>
        <w:rPr>
          <w:rFonts w:hint="eastAsia" w:ascii="宋体" w:hAnsi="宋体" w:cs="宋体"/>
          <w:sz w:val="24"/>
        </w:rPr>
        <w:t>人考取国家公务员，</w:t>
      </w:r>
      <w:r>
        <w:rPr>
          <w:rFonts w:ascii="宋体" w:hAnsi="宋体" w:cs="宋体"/>
          <w:sz w:val="24"/>
        </w:rPr>
        <w:t>2</w:t>
      </w:r>
      <w:r>
        <w:rPr>
          <w:rFonts w:hint="eastAsia" w:ascii="宋体" w:hAnsi="宋体" w:cs="宋体"/>
          <w:sz w:val="24"/>
        </w:rPr>
        <w:t>人考取国家选调生，</w:t>
      </w:r>
      <w:r>
        <w:rPr>
          <w:rFonts w:ascii="宋体" w:hAnsi="宋体" w:cs="宋体"/>
          <w:sz w:val="24"/>
        </w:rPr>
        <w:t>1</w:t>
      </w:r>
      <w:r>
        <w:rPr>
          <w:rFonts w:hint="eastAsia" w:ascii="宋体" w:hAnsi="宋体" w:cs="宋体"/>
          <w:sz w:val="24"/>
        </w:rPr>
        <w:t>人参加大学生西部计划赴新疆工作。</w:t>
      </w:r>
    </w:p>
    <w:p>
      <w:pPr>
        <w:widowControl/>
        <w:spacing w:line="360" w:lineRule="auto"/>
        <w:jc w:val="left"/>
        <w:rPr>
          <w:rFonts w:ascii="宋体" w:cs="宋体"/>
          <w:kern w:val="0"/>
          <w:sz w:val="24"/>
        </w:rPr>
      </w:pPr>
      <w:r>
        <w:rPr>
          <w:rFonts w:hint="eastAsia" w:ascii="宋体" w:hAnsi="宋体" w:cs="宋体"/>
          <w:kern w:val="0"/>
          <w:sz w:val="24"/>
        </w:rPr>
        <w:t>二、调查分析情况</w:t>
      </w:r>
    </w:p>
    <w:p>
      <w:pPr>
        <w:widowControl/>
        <w:spacing w:line="360" w:lineRule="auto"/>
        <w:ind w:firstLine="480" w:firstLineChars="200"/>
        <w:jc w:val="left"/>
        <w:rPr>
          <w:rFonts w:ascii="宋体" w:cs="宋体"/>
          <w:b/>
          <w:kern w:val="0"/>
          <w:sz w:val="24"/>
        </w:rPr>
      </w:pPr>
      <w:r>
        <w:rPr>
          <w:rFonts w:hint="eastAsia" w:ascii="宋体" w:hAnsi="宋体" w:cs="宋体"/>
          <w:kern w:val="0"/>
          <w:sz w:val="24"/>
        </w:rPr>
        <w:t>企业更加注重毕业生的综合素质水平</w:t>
      </w:r>
      <w:r>
        <w:rPr>
          <w:rFonts w:hint="eastAsia" w:ascii="宋体" w:hAnsi="宋体" w:cs="宋体"/>
          <w:b/>
          <w:kern w:val="0"/>
          <w:sz w:val="24"/>
        </w:rPr>
        <w:t>，</w:t>
      </w:r>
      <w:r>
        <w:rPr>
          <w:rFonts w:hint="eastAsia" w:ascii="宋体" w:hAnsi="宋体" w:cs="宋体"/>
          <w:kern w:val="0"/>
          <w:sz w:val="24"/>
        </w:rPr>
        <w:t>通过调研我系毕业生就业单位，他们一致反映我校毕业生素质较高，工作认真，积极做事，整体情况较好。现在在企业工作的毕业生对工作普遍满意。通过听取历届毕业生以及用人单位的意见和建议，他们认为对他们工作影响最大的就是专业知识和社会经验，要求学校多开一些实践性较强的专业课程，那些在自己工作单位较有成就的毕业生大多是理论知识功底厚，动手能力和社会能力强的，而有的毕业生并未被对口专业的企、事业单位录用，找到其他工作后经过对业务日趋的熟悉，对技能日益熟练，也都非常热爱自己的现职工作，并取得了一定的成就，他们普遍认为在不对口专业的工作岗位上工作，创新意识和适应能力都是心不可少的，此外，学会如何在实践中运用理论知识也非常重要。</w:t>
      </w:r>
    </w:p>
    <w:p>
      <w:pPr>
        <w:widowControl/>
        <w:spacing w:line="360" w:lineRule="auto"/>
        <w:jc w:val="left"/>
        <w:rPr>
          <w:rFonts w:ascii="宋体" w:cs="宋体"/>
          <w:kern w:val="0"/>
          <w:sz w:val="24"/>
        </w:rPr>
      </w:pPr>
      <w:r>
        <w:rPr>
          <w:rFonts w:ascii="宋体" w:hAnsi="宋体" w:cs="宋体"/>
          <w:kern w:val="0"/>
          <w:sz w:val="24"/>
        </w:rPr>
        <w:t>2</w:t>
      </w:r>
      <w:r>
        <w:rPr>
          <w:rFonts w:hint="eastAsia" w:ascii="宋体" w:hAnsi="宋体" w:cs="宋体"/>
          <w:kern w:val="0"/>
          <w:sz w:val="24"/>
        </w:rPr>
        <w:t>、存在的主要问题</w:t>
      </w:r>
    </w:p>
    <w:p>
      <w:pPr>
        <w:widowControl/>
        <w:spacing w:line="360" w:lineRule="auto"/>
        <w:ind w:firstLine="360" w:firstLineChars="150"/>
        <w:jc w:val="left"/>
        <w:rPr>
          <w:rFonts w:ascii="宋体" w:cs="宋体"/>
          <w:kern w:val="0"/>
          <w:sz w:val="24"/>
        </w:rPr>
      </w:pPr>
      <w:r>
        <w:rPr>
          <w:rFonts w:hint="eastAsia" w:ascii="宋体" w:hAnsi="宋体" w:cs="宋体"/>
          <w:kern w:val="0"/>
          <w:sz w:val="24"/>
        </w:rPr>
        <w:t>（</w:t>
      </w:r>
      <w:r>
        <w:rPr>
          <w:rFonts w:ascii="宋体" w:hAnsi="宋体" w:cs="宋体"/>
          <w:kern w:val="0"/>
          <w:sz w:val="24"/>
        </w:rPr>
        <w:t>1</w:t>
      </w:r>
      <w:r>
        <w:rPr>
          <w:rFonts w:hint="eastAsia" w:ascii="宋体" w:hAnsi="宋体" w:cs="宋体"/>
          <w:kern w:val="0"/>
          <w:sz w:val="24"/>
        </w:rPr>
        <w:t>）就业指导工作针对性不够强</w:t>
      </w:r>
    </w:p>
    <w:p>
      <w:pPr>
        <w:widowControl/>
        <w:spacing w:line="360" w:lineRule="auto"/>
        <w:ind w:firstLine="480" w:firstLineChars="200"/>
        <w:jc w:val="left"/>
        <w:rPr>
          <w:rFonts w:ascii="宋体" w:cs="宋体"/>
          <w:kern w:val="0"/>
          <w:sz w:val="24"/>
        </w:rPr>
      </w:pPr>
      <w:r>
        <w:rPr>
          <w:rFonts w:hint="eastAsia" w:ascii="宋体" w:hAnsi="宋体" w:cs="宋体"/>
          <w:kern w:val="0"/>
          <w:sz w:val="24"/>
        </w:rPr>
        <w:t>据调查反应，很多毕业生面临毕业找工作大都很迷茫，有的对自身期望值过高，在择业期间徘徊犹豫，高不成低不就，从而错失就业良机；有的肓目追求高收入，对就业信息缺乏鉴别力，以致陷入被动境地；有的则自信心不足，有机会不敢去尝试，稍遇挫折便灰心丧气，因此迟迟没有找到合适的工作；有的在参加用人单位面试时不懂得应变技巧，不能在短时间内展示出自己的优势，从而增加就业难度。虽然我系开展有大学生职业生涯规划之类的理论课，但是由于学生还未面临毕业，没有压力意识，大都不够重视，等到毕业手忙脚乱，有些同学能够请教老师，寻求一些就业建议，但是大多数同学与老师沟通不够。</w:t>
      </w:r>
    </w:p>
    <w:p>
      <w:pPr>
        <w:widowControl/>
        <w:spacing w:line="360" w:lineRule="auto"/>
        <w:ind w:firstLine="360" w:firstLineChars="150"/>
        <w:jc w:val="left"/>
        <w:rPr>
          <w:rFonts w:ascii="宋体" w:cs="宋体"/>
          <w:kern w:val="0"/>
          <w:sz w:val="24"/>
        </w:rPr>
      </w:pP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）教学实践环节重视不够</w:t>
      </w:r>
    </w:p>
    <w:p>
      <w:pPr>
        <w:widowControl/>
        <w:spacing w:line="360" w:lineRule="auto"/>
        <w:ind w:firstLine="360" w:firstLineChars="150"/>
        <w:jc w:val="left"/>
        <w:rPr>
          <w:rFonts w:ascii="宋体" w:cs="宋体"/>
          <w:kern w:val="0"/>
          <w:sz w:val="24"/>
        </w:rPr>
      </w:pPr>
      <w:r>
        <w:rPr>
          <w:rFonts w:hint="eastAsia" w:ascii="宋体" w:hAnsi="宋体" w:cs="宋体"/>
          <w:kern w:val="0"/>
          <w:sz w:val="24"/>
        </w:rPr>
        <w:t>实习与见习是教学中的关键环节，在调研过程中，毕业生与用人单位反映较多的是学生的实习问题。教学实习是一门实践性课程，开展的成功与否，直接影响大学生综合素质、实际能力的提高以及毕业后的就业、甚至将来的发展。实习工作虽有些老生常谈，但我校实习工作确实存在着一定的问题，必须予以高度重视。一方面要提高对实习工作重要性的认识，端正学生实习态度；另方面要加强实习基地的建设，增强实习指导的力度，让学生先具备“用武之才”以更好地去寻找“用武之地”。</w:t>
      </w:r>
    </w:p>
    <w:p>
      <w:pPr>
        <w:widowControl/>
        <w:spacing w:line="360" w:lineRule="auto"/>
        <w:jc w:val="left"/>
        <w:rPr>
          <w:rFonts w:ascii="宋体" w:cs="宋体"/>
          <w:kern w:val="0"/>
          <w:sz w:val="24"/>
        </w:rPr>
      </w:pPr>
      <w:r>
        <w:rPr>
          <w:rFonts w:hint="eastAsia" w:ascii="宋体" w:hAnsi="宋体" w:cs="宋体"/>
          <w:kern w:val="0"/>
          <w:sz w:val="24"/>
        </w:rPr>
        <w:t>三、调研结果建议：</w:t>
      </w:r>
    </w:p>
    <w:p>
      <w:pPr>
        <w:widowControl/>
        <w:numPr>
          <w:ilvl w:val="0"/>
          <w:numId w:val="29"/>
        </w:numPr>
        <w:spacing w:line="360" w:lineRule="auto"/>
        <w:jc w:val="left"/>
        <w:rPr>
          <w:rFonts w:ascii="宋体" w:cs="宋体"/>
          <w:kern w:val="0"/>
          <w:sz w:val="24"/>
        </w:rPr>
      </w:pPr>
      <w:r>
        <w:rPr>
          <w:rFonts w:hint="eastAsia" w:ascii="宋体" w:hAnsi="宋体" w:cs="宋体"/>
          <w:kern w:val="0"/>
          <w:sz w:val="24"/>
        </w:rPr>
        <w:t>进一步提高大学生综合素质</w:t>
      </w:r>
    </w:p>
    <w:p>
      <w:pPr>
        <w:widowControl/>
        <w:spacing w:line="360" w:lineRule="auto"/>
        <w:ind w:firstLine="360" w:firstLineChars="150"/>
        <w:jc w:val="left"/>
        <w:rPr>
          <w:rFonts w:ascii="宋体" w:cs="宋体"/>
          <w:kern w:val="0"/>
          <w:sz w:val="24"/>
        </w:rPr>
      </w:pPr>
      <w:r>
        <w:rPr>
          <w:rFonts w:hint="eastAsia" w:ascii="宋体" w:hAnsi="宋体" w:cs="宋体"/>
          <w:kern w:val="0"/>
          <w:sz w:val="24"/>
        </w:rPr>
        <w:t>（</w:t>
      </w:r>
      <w:r>
        <w:rPr>
          <w:rFonts w:ascii="宋体" w:hAnsi="宋体" w:cs="宋体"/>
          <w:kern w:val="0"/>
          <w:sz w:val="24"/>
        </w:rPr>
        <w:t>1</w:t>
      </w:r>
      <w:r>
        <w:rPr>
          <w:rFonts w:hint="eastAsia" w:ascii="宋体" w:hAnsi="宋体" w:cs="宋体"/>
          <w:kern w:val="0"/>
          <w:sz w:val="24"/>
        </w:rPr>
        <w:t>）进一步加强素质教育</w:t>
      </w:r>
    </w:p>
    <w:p>
      <w:pPr>
        <w:widowControl/>
        <w:spacing w:line="360" w:lineRule="auto"/>
        <w:ind w:firstLine="360" w:firstLineChars="150"/>
        <w:jc w:val="left"/>
        <w:rPr>
          <w:rFonts w:ascii="宋体" w:cs="宋体"/>
          <w:kern w:val="0"/>
          <w:sz w:val="24"/>
        </w:rPr>
      </w:pPr>
      <w:r>
        <w:rPr>
          <w:rFonts w:hint="eastAsia" w:ascii="宋体" w:hAnsi="宋体" w:cs="宋体"/>
          <w:kern w:val="0"/>
          <w:sz w:val="24"/>
        </w:rPr>
        <w:t>当前我国的高等教育正向大众化教育过渡。大众化高等教育的结果之一，就是毕业生剧增，就业分配会愈来愈难。学生必须全面提高自身的综合素质，才能在社会激烈的竞争中立于不败之地，这就要求学校坚持和加强素质教育。要通过书本内外、课堂内外、学校内外等多种途径，培养和提高学生的综合素质。正如本次调查的结果一样，毕业生很少反映自己的专业知识不够用，而过多地反映自己的能力低、素质差。这说明我院在人才培养中素质教育亟待加强。提高素质教育首先要培养学生良好的学风，正确认识“应试教育”和“素质教育”关系，其次要重视对学生进行责任意识和合作意识教育等。引导学生树立正确的人生观、价值观，教育学生会做人，有知识、会做事、讲奉献等。只有这样，我们培养的毕业生才能在社会主义建设中发挥作用，我们毕业生才更有竞争力，我们的就业市场才会越走越宽。</w:t>
      </w:r>
    </w:p>
    <w:p>
      <w:pPr>
        <w:widowControl/>
        <w:spacing w:line="360" w:lineRule="auto"/>
        <w:ind w:firstLine="360" w:firstLineChars="150"/>
        <w:jc w:val="left"/>
        <w:rPr>
          <w:rFonts w:ascii="宋体" w:cs="宋体"/>
          <w:kern w:val="0"/>
          <w:sz w:val="24"/>
        </w:rPr>
      </w:pP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）重视基础知识的掌握</w:t>
      </w:r>
    </w:p>
    <w:p>
      <w:pPr>
        <w:widowControl/>
        <w:spacing w:line="360" w:lineRule="auto"/>
        <w:ind w:firstLine="360" w:firstLineChars="150"/>
        <w:jc w:val="left"/>
        <w:rPr>
          <w:rFonts w:ascii="宋体" w:cs="宋体"/>
          <w:kern w:val="0"/>
          <w:sz w:val="24"/>
        </w:rPr>
      </w:pPr>
      <w:r>
        <w:rPr>
          <w:rFonts w:hint="eastAsia" w:ascii="宋体" w:hAnsi="宋体" w:cs="宋体"/>
          <w:kern w:val="0"/>
          <w:sz w:val="24"/>
        </w:rPr>
        <w:t>很多学生觉得大学里的知识学习不重要，和以后的就业没有联系，因此不注重理论知识的学习，基础知识掌握不牢。这和学校的学习氛围以及教学方式有直接关系。学校对此要大力营造学术氛围，为学生成材创造良好的学术环境，高校是讲求学术的地方，浓郁的学术氛围有利于学生的成长。学校要通过举办诸如学术讲座、学术论坛、学术节、学术征文比赛、组织学生科研课题研讨等等学术活动，为学生提供良好的学术条件和环境，，培养创造性能力；要邀请、聘任专家学者、特别是学术大师到学校给学生进行讲学，指导学校开展学术活动；还可聘请当今知识经济实业界的著名人士来校作报告，以利于学生开阔眼界，活跃思维。</w:t>
      </w:r>
    </w:p>
    <w:p>
      <w:pPr>
        <w:widowControl/>
        <w:spacing w:line="360" w:lineRule="auto"/>
        <w:ind w:firstLine="360" w:firstLineChars="150"/>
        <w:jc w:val="left"/>
        <w:rPr>
          <w:rFonts w:ascii="宋体" w:cs="宋体"/>
          <w:kern w:val="0"/>
          <w:sz w:val="24"/>
        </w:rPr>
      </w:pPr>
      <w:r>
        <w:rPr>
          <w:rFonts w:hint="eastAsia" w:ascii="宋体" w:hAnsi="宋体" w:cs="宋体"/>
          <w:kern w:val="0"/>
          <w:sz w:val="24"/>
        </w:rPr>
        <w:t>（</w:t>
      </w:r>
      <w:r>
        <w:rPr>
          <w:rFonts w:ascii="宋体" w:hAnsi="宋体" w:cs="宋体"/>
          <w:kern w:val="0"/>
          <w:sz w:val="24"/>
        </w:rPr>
        <w:t>3</w:t>
      </w:r>
      <w:r>
        <w:rPr>
          <w:rFonts w:hint="eastAsia" w:ascii="宋体" w:hAnsi="宋体" w:cs="宋体"/>
          <w:kern w:val="0"/>
          <w:sz w:val="24"/>
        </w:rPr>
        <w:t>）精心组织多种学生活动，培养和锻炼学生的多方面能力。</w:t>
      </w:r>
    </w:p>
    <w:p>
      <w:pPr>
        <w:widowControl/>
        <w:spacing w:line="360" w:lineRule="auto"/>
        <w:ind w:firstLine="360" w:firstLineChars="150"/>
        <w:jc w:val="left"/>
        <w:rPr>
          <w:rFonts w:ascii="宋体" w:cs="宋体"/>
          <w:kern w:val="0"/>
          <w:sz w:val="24"/>
        </w:rPr>
      </w:pPr>
      <w:r>
        <w:rPr>
          <w:rFonts w:hint="eastAsia" w:ascii="宋体" w:hAnsi="宋体" w:cs="宋体"/>
          <w:kern w:val="0"/>
          <w:sz w:val="24"/>
        </w:rPr>
        <w:t>学生不仅要注重基础知识的学习，更要注重沟通能力、组织能力、管理能力、策划能力等各种能力，这也是众多用人单位所注重的，因此学生要树立竞争意识，通过参加各自活动锻炼自己，以适应市场人才需求。</w:t>
      </w:r>
    </w:p>
    <w:p>
      <w:pPr>
        <w:widowControl/>
        <w:numPr>
          <w:ilvl w:val="0"/>
          <w:numId w:val="29"/>
        </w:numPr>
        <w:spacing w:line="360" w:lineRule="auto"/>
        <w:jc w:val="left"/>
        <w:rPr>
          <w:rFonts w:ascii="宋体" w:cs="宋体"/>
          <w:kern w:val="0"/>
          <w:sz w:val="24"/>
        </w:rPr>
      </w:pPr>
      <w:r>
        <w:rPr>
          <w:rFonts w:hint="eastAsia" w:ascii="宋体" w:hAnsi="宋体" w:cs="宋体"/>
          <w:kern w:val="0"/>
          <w:sz w:val="24"/>
        </w:rPr>
        <w:t>结合市场需求实际实施人才培养模式的创新</w:t>
      </w:r>
    </w:p>
    <w:p>
      <w:pPr>
        <w:widowControl/>
        <w:spacing w:line="360" w:lineRule="auto"/>
        <w:ind w:firstLine="360" w:firstLineChars="150"/>
        <w:jc w:val="left"/>
        <w:rPr>
          <w:rFonts w:ascii="宋体" w:cs="宋体"/>
          <w:kern w:val="0"/>
          <w:sz w:val="24"/>
        </w:rPr>
      </w:pPr>
      <w:r>
        <w:rPr>
          <w:rFonts w:hint="eastAsia" w:ascii="宋体" w:hAnsi="宋体" w:cs="宋体"/>
          <w:kern w:val="0"/>
          <w:sz w:val="24"/>
        </w:rPr>
        <w:t>（</w:t>
      </w:r>
      <w:r>
        <w:rPr>
          <w:rFonts w:ascii="宋体" w:hAnsi="宋体" w:cs="宋体"/>
          <w:kern w:val="0"/>
          <w:sz w:val="24"/>
        </w:rPr>
        <w:t>1</w:t>
      </w:r>
      <w:r>
        <w:rPr>
          <w:rFonts w:hint="eastAsia" w:ascii="宋体" w:hAnsi="宋体" w:cs="宋体"/>
          <w:kern w:val="0"/>
          <w:sz w:val="24"/>
        </w:rPr>
        <w:t>）拓宽渠道、正确定位，扩大毕业生就业领域</w:t>
      </w:r>
    </w:p>
    <w:p>
      <w:pPr>
        <w:widowControl/>
        <w:spacing w:line="360" w:lineRule="auto"/>
        <w:ind w:firstLine="360" w:firstLineChars="150"/>
        <w:jc w:val="left"/>
        <w:rPr>
          <w:rFonts w:ascii="宋体" w:cs="宋体"/>
          <w:b/>
          <w:kern w:val="0"/>
          <w:sz w:val="24"/>
        </w:rPr>
      </w:pPr>
      <w:r>
        <w:rPr>
          <w:rFonts w:hint="eastAsia" w:ascii="宋体" w:hAnsi="宋体" w:cs="宋体"/>
          <w:kern w:val="0"/>
          <w:sz w:val="24"/>
        </w:rPr>
        <w:t>随着经济与产业结构调整步伐的加快，毕业生就业呈现出多元化的趋势，对毕业生而言，走向基层、走向一线、走向西部，这是符合实际的。在调研过程中，我们了解到我校近几年来的毕业生中既有国企、三资企业、事业单位，又有民营、个体等企业。就业的主要渠道在基导，在生产建设、管理服务的一线岗位。应教育毕业生端正就业的态度，不好高婺远，不挑肥拣瘦，先就业再择业，把初次就业的立足点放在基层，到一线去寻找自己的就业机会，在平凡的岗位上一步一个脚印地踏实工作，实现自己的人生价值。</w:t>
      </w:r>
    </w:p>
    <w:p>
      <w:pPr>
        <w:widowControl/>
        <w:spacing w:line="360" w:lineRule="auto"/>
        <w:ind w:firstLine="360" w:firstLineChars="150"/>
        <w:jc w:val="left"/>
        <w:rPr>
          <w:rFonts w:ascii="宋体" w:cs="宋体"/>
          <w:kern w:val="0"/>
          <w:sz w:val="24"/>
        </w:rPr>
      </w:pP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）从专业设置切入，力求实现“产销”链接。</w:t>
      </w:r>
    </w:p>
    <w:p>
      <w:pPr>
        <w:widowControl/>
        <w:spacing w:line="360" w:lineRule="auto"/>
        <w:ind w:firstLine="360" w:firstLineChars="150"/>
        <w:jc w:val="left"/>
        <w:rPr>
          <w:rFonts w:ascii="宋体" w:cs="宋体"/>
          <w:kern w:val="0"/>
          <w:sz w:val="24"/>
        </w:rPr>
      </w:pPr>
      <w:r>
        <w:rPr>
          <w:rFonts w:hint="eastAsia" w:ascii="宋体" w:hAnsi="宋体" w:cs="宋体"/>
          <w:kern w:val="0"/>
          <w:sz w:val="24"/>
        </w:rPr>
        <w:t>调研表明，解决就业问题的基础环节是专业设置要适应市场要求。专业设置应瞄准经济与产业结构调整的走向，在教学计划安排、主干课程设置、技能结构要素、专业建设等多方面进行充分的论证，在此基础上，确定学校的专业设置。同时，由于社会需求的不确定性，不断进行专业的调整与改造，如专业外延的扩大、专业内容的整合、专业方向的拓展，甚至专业的弱化与撤消等。</w:t>
      </w:r>
    </w:p>
    <w:p>
      <w:pPr>
        <w:widowControl/>
        <w:spacing w:line="360" w:lineRule="auto"/>
        <w:ind w:firstLine="360" w:firstLineChars="150"/>
        <w:jc w:val="left"/>
        <w:rPr>
          <w:rFonts w:ascii="宋体" w:cs="宋体"/>
          <w:kern w:val="0"/>
          <w:sz w:val="24"/>
        </w:rPr>
      </w:pPr>
      <w:r>
        <w:rPr>
          <w:rFonts w:hint="eastAsia" w:ascii="宋体" w:hAnsi="宋体" w:cs="宋体"/>
          <w:kern w:val="0"/>
          <w:sz w:val="24"/>
        </w:rPr>
        <w:t>（</w:t>
      </w:r>
      <w:r>
        <w:rPr>
          <w:rFonts w:ascii="宋体" w:hAnsi="宋体" w:cs="宋体"/>
          <w:kern w:val="0"/>
          <w:sz w:val="24"/>
        </w:rPr>
        <w:t>3</w:t>
      </w:r>
      <w:r>
        <w:rPr>
          <w:rFonts w:hint="eastAsia" w:ascii="宋体" w:hAnsi="宋体" w:cs="宋体"/>
          <w:kern w:val="0"/>
          <w:sz w:val="24"/>
        </w:rPr>
        <w:t>）充分利用校友资源，为我校建设与发展服务</w:t>
      </w:r>
      <w:r>
        <w:rPr>
          <w:rFonts w:ascii="宋体" w:cs="宋体"/>
          <w:kern w:val="0"/>
          <w:sz w:val="24"/>
        </w:rPr>
        <w:t> </w:t>
      </w:r>
    </w:p>
    <w:p>
      <w:pPr>
        <w:widowControl/>
        <w:spacing w:line="360" w:lineRule="auto"/>
        <w:ind w:firstLine="360" w:firstLineChars="150"/>
        <w:jc w:val="left"/>
        <w:rPr>
          <w:rFonts w:ascii="宋体" w:cs="宋体"/>
          <w:kern w:val="0"/>
          <w:sz w:val="24"/>
        </w:rPr>
      </w:pPr>
      <w:r>
        <w:rPr>
          <w:rFonts w:hint="eastAsia" w:ascii="宋体" w:hAnsi="宋体" w:cs="宋体"/>
          <w:kern w:val="0"/>
          <w:sz w:val="24"/>
        </w:rPr>
        <w:t>经济系办学时间长，校友众多，许多校友在社会上打拼有年，已经成为行业、单位的佼佼者，他们对学校充满感情，感激学校对他们的培养，他们是我合肥学院、经济系办学的宝贵财富。为此，我们应该加大力度，加强与校友的联系，挖掘校友资源，利用校友的特殊关系，为学校建设与发展服务，为校友的学弟、学妹就业服务：邀请回校访谈，为未走出校门的学生介绍成才之路；为我们创造条件建立实习、就业基地；为我们拓展就业市场等等。</w:t>
      </w:r>
    </w:p>
    <w:p>
      <w:pPr>
        <w:widowControl/>
        <w:spacing w:line="360" w:lineRule="auto"/>
        <w:ind w:firstLine="360" w:firstLineChars="150"/>
        <w:jc w:val="left"/>
        <w:rPr>
          <w:rFonts w:ascii="宋体" w:cs="宋体"/>
          <w:kern w:val="0"/>
          <w:sz w:val="24"/>
        </w:rPr>
      </w:pPr>
    </w:p>
    <w:p>
      <w:pPr>
        <w:numPr>
          <w:ilvl w:val="0"/>
          <w:numId w:val="30"/>
        </w:numPr>
        <w:spacing w:line="360" w:lineRule="auto"/>
        <w:ind w:firstLine="482" w:firstLineChars="200"/>
        <w:rPr>
          <w:rFonts w:ascii="宋体"/>
          <w:b/>
          <w:sz w:val="24"/>
        </w:rPr>
      </w:pPr>
      <w:r>
        <w:rPr>
          <w:rFonts w:hint="eastAsia" w:ascii="宋体" w:hAnsi="宋体" w:cs="宋体"/>
          <w:b/>
          <w:kern w:val="0"/>
          <w:sz w:val="24"/>
        </w:rPr>
        <w:t>分经济系各专业毕业生当年基层就业情况</w:t>
      </w:r>
      <w:r>
        <w:rPr>
          <w:rFonts w:hint="eastAsia" w:ascii="宋体" w:hAnsi="宋体"/>
          <w:b/>
          <w:sz w:val="24"/>
        </w:rPr>
        <w:t>基层工作案例</w:t>
      </w:r>
    </w:p>
    <w:p>
      <w:pPr>
        <w:spacing w:line="360" w:lineRule="auto"/>
        <w:rPr>
          <w:rFonts w:ascii="宋体"/>
          <w:b/>
          <w:sz w:val="24"/>
        </w:rPr>
      </w:pPr>
      <w:r>
        <w:rPr>
          <w:rFonts w:ascii="宋体" w:hAnsi="宋体"/>
          <w:sz w:val="24"/>
        </w:rPr>
        <w:t xml:space="preserve"> 2017</w:t>
      </w:r>
      <w:r>
        <w:rPr>
          <w:rFonts w:hint="eastAsia" w:ascii="宋体" w:hAnsi="宋体"/>
          <w:sz w:val="24"/>
        </w:rPr>
        <w:t>年我系对基层就业工作高度重视，采取多渠道、多方位的宣传国家基层就业的相关政策，鼓励毕业生到国家的偏远地区、重点地区就业帮扶。通过教育交流平台搭建学生了解政策的渠道，重点介绍选调生、西部计划、应征入伍宣传工作，取得一定成效。</w:t>
      </w:r>
    </w:p>
    <w:p>
      <w:pPr>
        <w:spacing w:line="360" w:lineRule="auto"/>
        <w:ind w:firstLine="482" w:firstLineChars="200"/>
        <w:rPr>
          <w:rFonts w:ascii="宋体"/>
          <w:sz w:val="24"/>
        </w:rPr>
      </w:pPr>
      <w:r>
        <w:rPr>
          <w:rFonts w:hint="eastAsia" w:ascii="宋体" w:hAnsi="宋体"/>
          <w:b/>
          <w:bCs/>
          <w:sz w:val="24"/>
        </w:rPr>
        <w:t>典型案例</w:t>
      </w:r>
      <w:r>
        <w:rPr>
          <w:rFonts w:ascii="宋体" w:hAnsi="宋体"/>
          <w:sz w:val="24"/>
        </w:rPr>
        <w:t>1</w:t>
      </w:r>
      <w:r>
        <w:rPr>
          <w:rFonts w:hint="eastAsia" w:ascii="宋体" w:hAnsi="宋体"/>
          <w:sz w:val="24"/>
        </w:rPr>
        <w:t>、</w:t>
      </w:r>
      <w:r>
        <w:rPr>
          <w:rFonts w:ascii="宋体" w:hAnsi="宋体"/>
          <w:sz w:val="24"/>
        </w:rPr>
        <w:t>2013</w:t>
      </w:r>
      <w:r>
        <w:rPr>
          <w:rFonts w:hint="eastAsia" w:ascii="宋体" w:hAnsi="宋体"/>
          <w:sz w:val="24"/>
        </w:rPr>
        <w:t>级金融学（</w:t>
      </w:r>
      <w:r>
        <w:rPr>
          <w:rFonts w:ascii="宋体" w:hAnsi="宋体"/>
          <w:sz w:val="24"/>
        </w:rPr>
        <w:t>1</w:t>
      </w:r>
      <w:r>
        <w:rPr>
          <w:rFonts w:hint="eastAsia" w:ascii="宋体" w:hAnsi="宋体"/>
          <w:sz w:val="24"/>
        </w:rPr>
        <w:t>）班孙琴茹同学</w:t>
      </w:r>
    </w:p>
    <w:p>
      <w:pPr>
        <w:spacing w:line="360" w:lineRule="auto"/>
        <w:ind w:firstLine="480" w:firstLineChars="200"/>
        <w:rPr>
          <w:rFonts w:ascii="宋体"/>
          <w:sz w:val="24"/>
        </w:rPr>
      </w:pPr>
      <w:r>
        <w:rPr>
          <w:rFonts w:hint="eastAsia" w:ascii="宋体" w:hAnsi="宋体"/>
          <w:sz w:val="24"/>
        </w:rPr>
        <w:t>通过选调生选拔考试在淮南市寿县双庙集镇公庄村担任村书记助理，为了更好的做好村里的工作，响应国家的扶贫攻坚政策的要求，被安排在镇扶贫办学习一段时间后再进入村工作，全面接触扶贫办工作。</w:t>
      </w:r>
    </w:p>
    <w:p>
      <w:pPr>
        <w:spacing w:line="360" w:lineRule="auto"/>
        <w:ind w:firstLine="480" w:firstLineChars="200"/>
        <w:rPr>
          <w:rFonts w:ascii="宋体"/>
          <w:sz w:val="24"/>
        </w:rPr>
      </w:pPr>
      <w:r>
        <w:rPr>
          <w:rFonts w:hint="eastAsia" w:ascii="宋体" w:hAnsi="宋体"/>
          <w:sz w:val="24"/>
        </w:rPr>
        <w:t>初入扶贫办需要掌握各村的贫困状况、政府扶贫有哪些优惠政策等基本知识。扶贫工作很多很杂，很多都需要学习了解，所以大部分时间都在看各种材料，了解双庙集镇的贫困状况。基本每个星期都去一趟县城，对扶贫工作进行学习。平时也要对资料进行整理和输入，现在的贫困户都是建档立卡，在网上也有专门的贫困系统。在我了解后，我感到国家对贫困地区投入很多，资金和政策的支持让很多家庭脱离贫困奔小康。针对贫困户有很多政策，教育扶贫、健康扶贫、产业带动等等。对于不同家庭的状况采取具有针对性的政策扶持。根据村的不同状况制定相应的产业，带动贫困户发展。深切感受到国家扶贫政策对贫困住户的大力扶持，带动全体居民脱贫攻坚。该学生表示在扶贫办工作有时候很忙，常常加班，但还是很喜欢这样一份工作，能够很充实，帮助其成长。</w:t>
      </w:r>
    </w:p>
    <w:p>
      <w:pPr>
        <w:spacing w:line="360" w:lineRule="auto"/>
        <w:ind w:firstLine="480" w:firstLineChars="200"/>
        <w:rPr>
          <w:rFonts w:ascii="宋体"/>
          <w:sz w:val="24"/>
        </w:rPr>
      </w:pPr>
    </w:p>
    <w:p>
      <w:pPr>
        <w:spacing w:line="360" w:lineRule="auto"/>
        <w:ind w:firstLine="480" w:firstLineChars="200"/>
        <w:rPr>
          <w:rFonts w:ascii="宋体"/>
          <w:sz w:val="24"/>
        </w:rPr>
      </w:pPr>
      <w:r>
        <w:rPr>
          <w:rFonts w:ascii="宋体"/>
          <w:sz w:val="24"/>
        </w:rPr>
        <w:drawing>
          <wp:inline distT="0" distB="0" distL="0" distR="0">
            <wp:extent cx="3761105" cy="2820670"/>
            <wp:effectExtent l="19050" t="0" r="0" b="0"/>
            <wp:docPr id="361" name="图片 361" descr="QQ图片2017110513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361" descr="QQ图片20171105135845"/>
                    <pic:cNvPicPr>
                      <a:picLocks noChangeAspect="1" noChangeArrowheads="1"/>
                    </pic:cNvPicPr>
                  </pic:nvPicPr>
                  <pic:blipFill>
                    <a:blip r:embed="rId59"/>
                    <a:srcRect/>
                    <a:stretch>
                      <a:fillRect/>
                    </a:stretch>
                  </pic:blipFill>
                  <pic:spPr>
                    <a:xfrm>
                      <a:off x="0" y="0"/>
                      <a:ext cx="3761105" cy="2820670"/>
                    </a:xfrm>
                    <a:prstGeom prst="rect">
                      <a:avLst/>
                    </a:prstGeom>
                    <a:noFill/>
                    <a:ln w="9525">
                      <a:noFill/>
                      <a:miter lim="800000"/>
                      <a:headEnd/>
                      <a:tailEnd/>
                    </a:ln>
                  </pic:spPr>
                </pic:pic>
              </a:graphicData>
            </a:graphic>
          </wp:inline>
        </w:drawing>
      </w:r>
    </w:p>
    <w:p>
      <w:pPr>
        <w:pStyle w:val="8"/>
        <w:shd w:val="clear" w:color="auto" w:fill="FFFFFF"/>
        <w:spacing w:before="150" w:line="360" w:lineRule="auto"/>
        <w:ind w:left="227"/>
        <w:rPr>
          <w:rFonts w:cs="Arial"/>
          <w:shd w:val="clear" w:color="auto" w:fill="FFFFFF"/>
        </w:rPr>
      </w:pPr>
      <w:r>
        <w:rPr>
          <w:rFonts w:cs="Arial"/>
          <w:shd w:val="clear" w:color="auto" w:fill="FFFFFF"/>
        </w:rPr>
        <w:t>2</w:t>
      </w:r>
      <w:r>
        <w:rPr>
          <w:rFonts w:hint="eastAsia" w:cs="Arial"/>
          <w:shd w:val="clear" w:color="auto" w:fill="FFFFFF"/>
        </w:rPr>
        <w:t>、</w:t>
      </w:r>
      <w:r>
        <w:rPr>
          <w:rFonts w:cs="Arial"/>
          <w:shd w:val="clear" w:color="auto" w:fill="FFFFFF"/>
        </w:rPr>
        <w:t>2013</w:t>
      </w:r>
      <w:r>
        <w:rPr>
          <w:rFonts w:hint="eastAsia" w:cs="Arial"/>
          <w:shd w:val="clear" w:color="auto" w:fill="FFFFFF"/>
        </w:rPr>
        <w:t>级金融学（</w:t>
      </w:r>
      <w:r>
        <w:rPr>
          <w:rFonts w:cs="Arial"/>
          <w:shd w:val="clear" w:color="auto" w:fill="FFFFFF"/>
        </w:rPr>
        <w:t>2</w:t>
      </w:r>
      <w:r>
        <w:rPr>
          <w:rFonts w:hint="eastAsia" w:cs="Arial"/>
          <w:shd w:val="clear" w:color="auto" w:fill="FFFFFF"/>
        </w:rPr>
        <w:t>）班刘伟同学　　</w:t>
      </w:r>
    </w:p>
    <w:p>
      <w:pPr>
        <w:pStyle w:val="8"/>
        <w:shd w:val="clear" w:color="auto" w:fill="FFFFFF"/>
        <w:spacing w:before="150" w:line="360" w:lineRule="auto"/>
        <w:ind w:left="227"/>
        <w:rPr>
          <w:rFonts w:cs="Arial"/>
          <w:shd w:val="clear" w:color="auto" w:fill="FFFFFF"/>
        </w:rPr>
      </w:pPr>
      <w:r>
        <w:rPr>
          <w:rFonts w:hint="eastAsia" w:cs="Arial"/>
          <w:shd w:val="clear" w:color="auto" w:fill="FFFFFF"/>
        </w:rPr>
        <w:t>刘伟同学是合肥学院</w:t>
      </w:r>
      <w:r>
        <w:rPr>
          <w:rFonts w:cs="Arial"/>
          <w:shd w:val="clear" w:color="auto" w:fill="FFFFFF"/>
        </w:rPr>
        <w:t>2017</w:t>
      </w:r>
      <w:r>
        <w:rPr>
          <w:rFonts w:hint="eastAsia" w:cs="Arial"/>
          <w:shd w:val="clear" w:color="auto" w:fill="FFFFFF"/>
        </w:rPr>
        <w:t>届毕业生，毕业后考取了安徽省选调生，现分配在安徽省六安市金安区乡镇从事党建和扶贫工以及村里日常工作。</w:t>
      </w:r>
    </w:p>
    <w:p>
      <w:pPr>
        <w:pStyle w:val="8"/>
        <w:shd w:val="clear" w:color="auto" w:fill="FFFFFF"/>
        <w:spacing w:before="150" w:line="360" w:lineRule="auto"/>
        <w:ind w:left="227" w:firstLine="480"/>
        <w:rPr>
          <w:rFonts w:cs="Arial"/>
          <w:shd w:val="clear" w:color="auto" w:fill="FFFFFF"/>
        </w:rPr>
      </w:pPr>
      <w:r>
        <w:rPr>
          <w:rFonts w:hint="eastAsia" w:cs="Arial"/>
          <w:shd w:val="clear" w:color="auto" w:fill="FFFFFF"/>
        </w:rPr>
        <w:t>进入具体工作岗位后，首先是熟悉本村实际状况，弄清了村委工作的基本资料，村里的主要资源，主导产业，经济发展状况，人口分布，土地，计划生育和综合治安等基本状况，透过一段时光的努力，较快地完成了主角的转变。其次是定好位，做为村书记助理，首要的是协助主任做好村里的工作，因为农村工作千头万绪，状况复杂，作为刚刚来到村里参加锻炼的大学生，不得不放下书本，投身到具体的实践中去，在实践中应用，在实践中学习，是对自我的考验，也是对自我的一种锻炼。也只有深入基层，才能了解百姓的生活，才能了解百姓的疾苦，才能实现政府“扶持、服务”的职能，才能为百姓办实事，才能尽快熟悉环境，开展工作。在农村工作中直接应对农民，要常做换位思考，因为自我也是百姓，百姓当然需要一个为民办实事、办好事的好官。其所在的村是个</w:t>
      </w:r>
      <w:r>
        <w:rPr>
          <w:rFonts w:cs="Arial"/>
          <w:shd w:val="clear" w:color="auto" w:fill="FFFFFF"/>
        </w:rPr>
        <w:t>1400</w:t>
      </w:r>
      <w:r>
        <w:rPr>
          <w:rFonts w:hint="eastAsia" w:cs="Arial"/>
          <w:shd w:val="clear" w:color="auto" w:fill="FFFFFF"/>
        </w:rPr>
        <w:t>余人的村子，是镇茶叶、蚕桑生产重点村，</w:t>
      </w:r>
      <w:r>
        <w:rPr>
          <w:rFonts w:cs="Arial"/>
          <w:shd w:val="clear" w:color="auto" w:fill="FFFFFF"/>
        </w:rPr>
        <w:t>2016</w:t>
      </w:r>
      <w:r>
        <w:rPr>
          <w:rFonts w:hint="eastAsia" w:cs="Arial"/>
          <w:shd w:val="clear" w:color="auto" w:fill="FFFFFF"/>
        </w:rPr>
        <w:t>年人均纯收入</w:t>
      </w:r>
      <w:r>
        <w:rPr>
          <w:rFonts w:cs="Arial"/>
          <w:shd w:val="clear" w:color="auto" w:fill="FFFFFF"/>
        </w:rPr>
        <w:t>6000</w:t>
      </w:r>
      <w:r>
        <w:rPr>
          <w:rFonts w:hint="eastAsia" w:cs="Arial"/>
          <w:shd w:val="clear" w:color="auto" w:fill="FFFFFF"/>
        </w:rPr>
        <w:t>余元，是</w:t>
      </w:r>
      <w:r>
        <w:rPr>
          <w:rFonts w:cs="Arial"/>
          <w:shd w:val="clear" w:color="auto" w:fill="FFFFFF"/>
        </w:rPr>
        <w:t>16</w:t>
      </w:r>
      <w:r>
        <w:rPr>
          <w:rFonts w:hint="eastAsia" w:cs="Arial"/>
          <w:shd w:val="clear" w:color="auto" w:fill="FFFFFF"/>
        </w:rPr>
        <w:t>年全县重点扶贫整体推进村，交通便利，区干部的基本状况，加强对党员的管理和使用，更好地做好组织工作，刘伟同学还组织建立健全了全村党员干部档案，及时将党员干部登记表、先进性教育活动的相关材料、日常组织工作计划及工作总结及取得的各项荣誉等存档。思考到村里条件落后，文字档案不易保存这个缺点，利用该村是远程教育试点村，设备齐全这个便利条件、利用刘伟同学的计算机优势，在不影响平时工作的状况下，将村里组织工作方面所有的文字档案全部输入电脑，实现了无纸化档案管理，为日常工作带给了方便，也在全镇组织档案管理方面走在了前列。该同学表示深感作为一名选调生的光荣，今后将一如既往的努力学习，勤奋工作，以正在做的工作为中心，以将要做的工作为起点，以优异的工作成绩来展现选调生的风采。</w:t>
      </w:r>
    </w:p>
    <w:p>
      <w:pPr>
        <w:spacing w:line="360" w:lineRule="auto"/>
        <w:rPr>
          <w:rFonts w:ascii="宋体"/>
          <w:sz w:val="24"/>
        </w:rPr>
      </w:pPr>
      <w:r>
        <w:rPr>
          <w:rFonts w:ascii="宋体"/>
          <w:sz w:val="24"/>
        </w:rPr>
        <w:drawing>
          <wp:inline distT="0" distB="0" distL="0" distR="0">
            <wp:extent cx="3467735" cy="2441575"/>
            <wp:effectExtent l="19050" t="0" r="0" b="0"/>
            <wp:docPr id="362" name="图片 362" descr="IMG_0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362" descr="IMG_0530(1)"/>
                    <pic:cNvPicPr>
                      <a:picLocks noChangeAspect="1" noChangeArrowheads="1"/>
                    </pic:cNvPicPr>
                  </pic:nvPicPr>
                  <pic:blipFill>
                    <a:blip r:embed="rId60"/>
                    <a:srcRect/>
                    <a:stretch>
                      <a:fillRect/>
                    </a:stretch>
                  </pic:blipFill>
                  <pic:spPr>
                    <a:xfrm>
                      <a:off x="0" y="0"/>
                      <a:ext cx="3467735" cy="2441575"/>
                    </a:xfrm>
                    <a:prstGeom prst="rect">
                      <a:avLst/>
                    </a:prstGeom>
                    <a:noFill/>
                    <a:ln w="9525">
                      <a:noFill/>
                      <a:miter lim="800000"/>
                      <a:headEnd/>
                      <a:tailEnd/>
                    </a:ln>
                  </pic:spPr>
                </pic:pic>
              </a:graphicData>
            </a:graphic>
          </wp:inline>
        </w:drawing>
      </w:r>
    </w:p>
    <w:p>
      <w:pPr>
        <w:spacing w:line="360" w:lineRule="auto"/>
        <w:rPr>
          <w:rFonts w:ascii="宋体"/>
          <w:sz w:val="24"/>
        </w:rPr>
      </w:pPr>
      <w:r>
        <w:rPr>
          <w:rFonts w:ascii="宋体" w:hAnsi="宋体"/>
          <w:sz w:val="24"/>
        </w:rPr>
        <w:t>3</w:t>
      </w:r>
      <w:r>
        <w:rPr>
          <w:rFonts w:hint="eastAsia" w:ascii="宋体" w:hAnsi="宋体"/>
          <w:sz w:val="24"/>
        </w:rPr>
        <w:t>、</w:t>
      </w:r>
      <w:r>
        <w:rPr>
          <w:rFonts w:ascii="宋体" w:hAnsi="宋体"/>
          <w:sz w:val="24"/>
        </w:rPr>
        <w:t>13</w:t>
      </w:r>
      <w:r>
        <w:rPr>
          <w:rFonts w:hint="eastAsia" w:ascii="宋体" w:hAnsi="宋体"/>
          <w:sz w:val="24"/>
        </w:rPr>
        <w:t>级经济学（</w:t>
      </w:r>
      <w:r>
        <w:rPr>
          <w:rFonts w:ascii="宋体" w:hAnsi="宋体"/>
          <w:sz w:val="24"/>
        </w:rPr>
        <w:t>1</w:t>
      </w:r>
      <w:r>
        <w:rPr>
          <w:rFonts w:hint="eastAsia" w:ascii="宋体" w:hAnsi="宋体"/>
          <w:sz w:val="24"/>
        </w:rPr>
        <w:t>）班倾陈芹同学，相应国家西部计划的号召，积极申报大学生系部志愿计划，并通过层层选拔考核入选志愿者。在家人反对不支持的情况下，依然坚持进入国家建设需要的地区进行服务，最终被选派到新疆和田策勒县党办进行志愿工作。在面临环境的不适，语言不通的情况下，积极开展志愿服务工作。</w:t>
      </w:r>
    </w:p>
    <w:p>
      <w:pPr>
        <w:spacing w:line="360" w:lineRule="auto"/>
        <w:rPr>
          <w:rFonts w:ascii="宋体"/>
          <w:sz w:val="24"/>
        </w:rPr>
      </w:pPr>
      <w:r>
        <w:drawing>
          <wp:inline distT="0" distB="0" distL="0" distR="0">
            <wp:extent cx="3424555" cy="2570480"/>
            <wp:effectExtent l="19050" t="0" r="4445" b="0"/>
            <wp:docPr id="363" name="图片 363" descr="QQ图片2017102516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363" descr="QQ图片20171025165017"/>
                    <pic:cNvPicPr>
                      <a:picLocks noChangeAspect="1" noChangeArrowheads="1"/>
                    </pic:cNvPicPr>
                  </pic:nvPicPr>
                  <pic:blipFill>
                    <a:blip r:embed="rId61"/>
                    <a:srcRect/>
                    <a:stretch>
                      <a:fillRect/>
                    </a:stretch>
                  </pic:blipFill>
                  <pic:spPr>
                    <a:xfrm>
                      <a:off x="0" y="0"/>
                      <a:ext cx="3424555" cy="2570480"/>
                    </a:xfrm>
                    <a:prstGeom prst="rect">
                      <a:avLst/>
                    </a:prstGeom>
                    <a:noFill/>
                    <a:ln w="9525">
                      <a:noFill/>
                      <a:miter lim="800000"/>
                      <a:headEnd/>
                      <a:tailEnd/>
                    </a:ln>
                  </pic:spPr>
                </pic:pic>
              </a:graphicData>
            </a:graphic>
          </wp:inline>
        </w:drawing>
      </w:r>
    </w:p>
    <w:p>
      <w:pPr>
        <w:pStyle w:val="8"/>
        <w:shd w:val="clear" w:color="auto" w:fill="FFFFFF"/>
        <w:spacing w:before="150" w:line="360" w:lineRule="auto"/>
        <w:contextualSpacing/>
        <w:rPr>
          <w:rFonts w:cs="Arial"/>
          <w:b/>
          <w:shd w:val="clear" w:color="auto" w:fill="FFFFFF"/>
        </w:rPr>
      </w:pPr>
    </w:p>
    <w:p>
      <w:pPr>
        <w:pStyle w:val="8"/>
        <w:shd w:val="clear" w:color="auto" w:fill="FFFFFF"/>
        <w:spacing w:before="150" w:line="360" w:lineRule="auto"/>
        <w:contextualSpacing/>
        <w:rPr>
          <w:rFonts w:cs="Arial"/>
          <w:b/>
          <w:shd w:val="clear" w:color="auto" w:fill="FFFFFF"/>
        </w:rPr>
      </w:pPr>
    </w:p>
    <w:p>
      <w:pPr>
        <w:pStyle w:val="8"/>
        <w:shd w:val="clear" w:color="auto" w:fill="FFFFFF"/>
        <w:spacing w:before="150" w:line="360" w:lineRule="auto"/>
        <w:ind w:left="227" w:leftChars="108" w:firstLine="1205" w:firstLineChars="500"/>
        <w:contextualSpacing/>
        <w:rPr>
          <w:rFonts w:cs="Arial"/>
          <w:b/>
          <w:shd w:val="clear" w:color="auto" w:fill="FFFFFF"/>
        </w:rPr>
      </w:pPr>
      <w:r>
        <w:rPr>
          <w:rFonts w:hint="eastAsia" w:cs="Arial"/>
          <w:b/>
          <w:shd w:val="clear" w:color="auto" w:fill="FFFFFF"/>
        </w:rPr>
        <w:t>第八部分经济系毕业生创业情况及典型案例</w:t>
      </w:r>
    </w:p>
    <w:p>
      <w:pPr>
        <w:spacing w:beforeLines="50" w:line="360" w:lineRule="auto"/>
        <w:ind w:firstLine="482"/>
        <w:contextualSpacing/>
        <w:rPr>
          <w:rFonts w:ascii="宋体" w:cs="仿宋"/>
          <w:sz w:val="24"/>
        </w:rPr>
      </w:pPr>
      <w:r>
        <w:rPr>
          <w:rFonts w:ascii="宋体" w:hAnsi="宋体" w:cs="仿宋"/>
          <w:sz w:val="24"/>
        </w:rPr>
        <w:t>2017</w:t>
      </w:r>
      <w:r>
        <w:rPr>
          <w:rFonts w:hint="eastAsia" w:ascii="宋体" w:hAnsi="宋体" w:cs="仿宋"/>
          <w:sz w:val="24"/>
        </w:rPr>
        <w:t>届金融学专业毕业生甘升平同学，于</w:t>
      </w:r>
      <w:r>
        <w:rPr>
          <w:rFonts w:ascii="宋体" w:hAnsi="宋体" w:cs="仿宋"/>
          <w:sz w:val="24"/>
        </w:rPr>
        <w:t>2013</w:t>
      </w:r>
      <w:r>
        <w:rPr>
          <w:rFonts w:hint="eastAsia" w:ascii="宋体" w:hAnsi="宋体" w:cs="仿宋"/>
          <w:sz w:val="24"/>
        </w:rPr>
        <w:t>年</w:t>
      </w:r>
      <w:r>
        <w:rPr>
          <w:rFonts w:ascii="宋体" w:hAnsi="宋体" w:cs="仿宋"/>
          <w:sz w:val="24"/>
        </w:rPr>
        <w:t>9</w:t>
      </w:r>
      <w:r>
        <w:rPr>
          <w:rFonts w:hint="eastAsia" w:ascii="宋体" w:hAnsi="宋体" w:cs="仿宋"/>
          <w:sz w:val="24"/>
        </w:rPr>
        <w:t>月进入合肥学院经济系，大一暑假因参加了一段暑假工作经历从而看到乡镇教育资源的匮乏，萌生利用暑期创办乡镇辅导班的想法，开始走上创业之路。</w:t>
      </w:r>
    </w:p>
    <w:p>
      <w:pPr>
        <w:spacing w:beforeLines="50" w:line="360" w:lineRule="auto"/>
        <w:ind w:firstLine="482"/>
        <w:contextualSpacing/>
        <w:rPr>
          <w:rFonts w:ascii="宋体" w:cs="仿宋"/>
          <w:sz w:val="24"/>
        </w:rPr>
      </w:pPr>
      <w:r>
        <w:rPr>
          <w:rFonts w:ascii="宋体" w:hAnsi="宋体" w:cs="仿宋"/>
          <w:sz w:val="24"/>
        </w:rPr>
        <w:t>2014</w:t>
      </w:r>
      <w:r>
        <w:rPr>
          <w:rFonts w:hint="eastAsia" w:ascii="宋体" w:hAnsi="宋体" w:cs="仿宋"/>
          <w:sz w:val="24"/>
        </w:rPr>
        <w:t>年，甘升平同学和三个志同道合的小伙伴一拍即合，成立了安徽稷下教育科技有限公司。经过三年不断发展，公司成为旗下拥有新起点暑期素质教育培训中心、新起点艺术培训中心、稷下教育个性化辅导中心、浙江杰夫教育专业教师考编的综合性教育机构。</w:t>
      </w:r>
    </w:p>
    <w:p>
      <w:pPr>
        <w:spacing w:beforeLines="50" w:line="360" w:lineRule="auto"/>
        <w:ind w:firstLine="482"/>
        <w:contextualSpacing/>
        <w:rPr>
          <w:rFonts w:ascii="宋体" w:cs="仿宋"/>
          <w:sz w:val="24"/>
        </w:rPr>
      </w:pPr>
      <w:r>
        <w:rPr>
          <w:rFonts w:hint="eastAsia" w:ascii="宋体" w:hAnsi="宋体" w:cs="仿宋"/>
          <w:sz w:val="24"/>
        </w:rPr>
        <w:t>其中新起点暑期素质教育培训中心与安徽省各大本科院校开展深度校企合作，一方面选拔优秀大学生担任兼职教师为他们提供不错的社会实践，一方面扎根乡镇设立教学点为广大农村留守儿童解决教育资源匮乏问题。</w:t>
      </w:r>
    </w:p>
    <w:p>
      <w:pPr>
        <w:spacing w:beforeLines="50" w:line="360" w:lineRule="auto"/>
        <w:ind w:firstLine="482"/>
        <w:contextualSpacing/>
        <w:rPr>
          <w:rFonts w:ascii="宋体" w:cs="仿宋"/>
          <w:sz w:val="24"/>
        </w:rPr>
      </w:pPr>
      <w:r>
        <w:rPr>
          <w:rFonts w:ascii="宋体" w:hAnsi="宋体" w:cs="仿宋"/>
          <w:sz w:val="24"/>
        </w:rPr>
        <w:t>2017</w:t>
      </w:r>
      <w:r>
        <w:rPr>
          <w:rFonts w:hint="eastAsia" w:ascii="宋体" w:hAnsi="宋体" w:cs="仿宋"/>
          <w:sz w:val="24"/>
        </w:rPr>
        <w:t>年，新起点暑假班发展达到一个巅峰阶段，公司兼职老师加管理人员达到千人团队规模，在安徽、湖北、河南一共设立</w:t>
      </w:r>
      <w:r>
        <w:rPr>
          <w:rFonts w:ascii="宋体" w:hAnsi="宋体" w:cs="仿宋"/>
          <w:sz w:val="24"/>
        </w:rPr>
        <w:t>130</w:t>
      </w:r>
      <w:r>
        <w:rPr>
          <w:rFonts w:hint="eastAsia" w:ascii="宋体" w:hAnsi="宋体" w:cs="仿宋"/>
          <w:sz w:val="24"/>
        </w:rPr>
        <w:t>个暑期教学点，招收学生累计</w:t>
      </w:r>
      <w:r>
        <w:rPr>
          <w:rFonts w:ascii="宋体" w:hAnsi="宋体" w:cs="仿宋"/>
          <w:sz w:val="24"/>
        </w:rPr>
        <w:t>13520</w:t>
      </w:r>
      <w:r>
        <w:rPr>
          <w:rFonts w:hint="eastAsia" w:ascii="宋体" w:hAnsi="宋体" w:cs="仿宋"/>
          <w:sz w:val="24"/>
        </w:rPr>
        <w:t>人，一个暑假新起点的营业额达到</w:t>
      </w:r>
      <w:r>
        <w:rPr>
          <w:rFonts w:ascii="宋体" w:hAnsi="宋体" w:cs="仿宋"/>
          <w:sz w:val="24"/>
        </w:rPr>
        <w:t>890</w:t>
      </w:r>
      <w:r>
        <w:rPr>
          <w:rFonts w:hint="eastAsia" w:ascii="宋体" w:hAnsi="宋体" w:cs="仿宋"/>
          <w:sz w:val="24"/>
        </w:rPr>
        <w:t>万。不仅为一千名大学生解决了暑假就业问题，还为一万多名农村学生输送了优质的教育资源。</w:t>
      </w:r>
    </w:p>
    <w:p>
      <w:pPr>
        <w:spacing w:beforeLines="50" w:line="360" w:lineRule="auto"/>
        <w:ind w:firstLine="482"/>
        <w:contextualSpacing/>
        <w:rPr>
          <w:rFonts w:ascii="宋体" w:cs="仿宋"/>
          <w:sz w:val="24"/>
        </w:rPr>
      </w:pPr>
      <w:r>
        <w:rPr>
          <w:rFonts w:hint="eastAsia" w:ascii="宋体" w:hAnsi="宋体" w:cs="仿宋"/>
          <w:sz w:val="24"/>
        </w:rPr>
        <w:t>毛主席曾经提过，从农村包围城市，找到符合中国国情的正确战略。</w:t>
      </w:r>
    </w:p>
    <w:p>
      <w:pPr>
        <w:spacing w:beforeLines="50" w:line="360" w:lineRule="auto"/>
        <w:ind w:firstLine="482"/>
        <w:contextualSpacing/>
        <w:rPr>
          <w:rFonts w:ascii="宋体" w:cs="仿宋"/>
          <w:sz w:val="24"/>
        </w:rPr>
      </w:pPr>
      <w:r>
        <w:rPr>
          <w:rFonts w:hint="eastAsia" w:ascii="宋体" w:hAnsi="宋体" w:cs="仿宋"/>
          <w:sz w:val="24"/>
        </w:rPr>
        <w:t>教育行业亦是如此。大城市的教育市场很广阔，但是同样的竞争也十分激烈，到处布满了像新东方、学大教育这样大型的连锁机构。创业伊始由于自身还是在校大学生，资金也十分有限，所以要避开竞争，充分利用大学生自身的优势，能吃苦踏实肯干，去开辟更广阔的农村市场。经过三年的发展，创立的新起点暑期辅导班规模越来越大，团队也越来越优秀，如今已走向了安徽、湖北、河南、湖南等省份的广大乡镇农村市场，培训过的农村学生子弟也累计达到</w:t>
      </w:r>
      <w:r>
        <w:rPr>
          <w:rFonts w:ascii="宋体" w:hAnsi="宋体" w:cs="仿宋"/>
          <w:sz w:val="24"/>
        </w:rPr>
        <w:t>25000</w:t>
      </w:r>
      <w:r>
        <w:rPr>
          <w:rFonts w:hint="eastAsia" w:ascii="宋体" w:hAnsi="宋体" w:cs="仿宋"/>
          <w:sz w:val="24"/>
        </w:rPr>
        <w:t>多名，营业额累计超过</w:t>
      </w:r>
      <w:r>
        <w:rPr>
          <w:rFonts w:ascii="宋体" w:hAnsi="宋体" w:cs="仿宋"/>
          <w:sz w:val="24"/>
        </w:rPr>
        <w:t>1500</w:t>
      </w:r>
      <w:r>
        <w:rPr>
          <w:rFonts w:hint="eastAsia" w:ascii="宋体" w:hAnsi="宋体" w:cs="仿宋"/>
          <w:sz w:val="24"/>
        </w:rPr>
        <w:t>万元。未来将开辟更远、更偏僻的省份，为更多的农村儿童输送优质的教育资源，和团队一起努力把公司做大做强。</w:t>
      </w:r>
    </w:p>
    <w:p>
      <w:pPr>
        <w:spacing w:beforeLines="50" w:line="360" w:lineRule="auto"/>
        <w:ind w:firstLine="482"/>
        <w:rPr>
          <w:rFonts w:ascii="宋体" w:cs="仿宋"/>
          <w:sz w:val="24"/>
        </w:rPr>
      </w:pPr>
    </w:p>
    <w:p>
      <w:pPr>
        <w:spacing w:beforeLines="50" w:line="360" w:lineRule="auto"/>
        <w:ind w:firstLine="482"/>
        <w:rPr>
          <w:rFonts w:ascii="宋体" w:cs="仿宋"/>
          <w:sz w:val="24"/>
        </w:rPr>
      </w:pPr>
    </w:p>
    <w:p>
      <w:pPr>
        <w:spacing w:beforeLines="50" w:line="360" w:lineRule="auto"/>
        <w:ind w:firstLine="482"/>
        <w:rPr>
          <w:rFonts w:ascii="宋体" w:cs="宋体"/>
          <w:kern w:val="0"/>
          <w:sz w:val="24"/>
        </w:rPr>
      </w:pPr>
      <w:r>
        <w:rPr>
          <w:rFonts w:ascii="宋体"/>
          <w:sz w:val="24"/>
        </w:rPr>
        <w:drawing>
          <wp:inline distT="0" distB="0" distL="0" distR="0">
            <wp:extent cx="2165350" cy="1691005"/>
            <wp:effectExtent l="19050" t="0" r="6350" b="0"/>
            <wp:docPr id="364" name="图片 364" descr="2017-11-07 23:44:35.97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364" descr="2017-11-07 23:44:35.970000"/>
                    <pic:cNvPicPr>
                      <a:picLocks noChangeAspect="1" noChangeArrowheads="1"/>
                    </pic:cNvPicPr>
                  </pic:nvPicPr>
                  <pic:blipFill>
                    <a:blip r:embed="rId62"/>
                    <a:srcRect/>
                    <a:stretch>
                      <a:fillRect/>
                    </a:stretch>
                  </pic:blipFill>
                  <pic:spPr>
                    <a:xfrm>
                      <a:off x="0" y="0"/>
                      <a:ext cx="2165350" cy="1691005"/>
                    </a:xfrm>
                    <a:prstGeom prst="rect">
                      <a:avLst/>
                    </a:prstGeom>
                    <a:noFill/>
                    <a:ln w="9525">
                      <a:noFill/>
                      <a:miter lim="800000"/>
                      <a:headEnd/>
                      <a:tailEnd/>
                    </a:ln>
                  </pic:spPr>
                </pic:pic>
              </a:graphicData>
            </a:graphic>
          </wp:inline>
        </w:drawing>
      </w:r>
      <w:r>
        <w:rPr>
          <w:rFonts w:ascii="宋体" w:cs="仿宋"/>
          <w:sz w:val="24"/>
        </w:rPr>
        <w:drawing>
          <wp:inline distT="0" distB="0" distL="0" distR="0">
            <wp:extent cx="2277110" cy="1716405"/>
            <wp:effectExtent l="19050" t="0" r="8890" b="0"/>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pic:cNvPicPr>
                      <a:picLocks noChangeAspect="1" noChangeArrowheads="1"/>
                    </pic:cNvPicPr>
                  </pic:nvPicPr>
                  <pic:blipFill>
                    <a:blip r:embed="rId63"/>
                    <a:srcRect/>
                    <a:stretch>
                      <a:fillRect/>
                    </a:stretch>
                  </pic:blipFill>
                  <pic:spPr>
                    <a:xfrm>
                      <a:off x="0" y="0"/>
                      <a:ext cx="2277110" cy="1716405"/>
                    </a:xfrm>
                    <a:prstGeom prst="rect">
                      <a:avLst/>
                    </a:prstGeom>
                    <a:noFill/>
                    <a:ln w="9525">
                      <a:noFill/>
                      <a:miter lim="800000"/>
                      <a:headEnd/>
                      <a:tailEnd/>
                    </a:ln>
                  </pic:spPr>
                </pic:pic>
              </a:graphicData>
            </a:graphic>
          </wp:inline>
        </w:drawing>
      </w:r>
    </w:p>
    <w:p>
      <w:pPr>
        <w:spacing w:line="360" w:lineRule="auto"/>
        <w:rPr>
          <w:rFonts w:ascii="宋体" w:cs="宋体"/>
          <w:kern w:val="0"/>
          <w:sz w:val="24"/>
        </w:rPr>
      </w:pPr>
    </w:p>
    <w:p>
      <w:pPr>
        <w:widowControl/>
        <w:spacing w:line="360" w:lineRule="auto"/>
        <w:ind w:firstLine="6201" w:firstLineChars="2584"/>
        <w:jc w:val="left"/>
        <w:rPr>
          <w:rFonts w:ascii="宋体" w:cs="宋体"/>
          <w:kern w:val="0"/>
          <w:sz w:val="24"/>
        </w:rPr>
      </w:pPr>
      <w:r>
        <w:rPr>
          <w:rFonts w:hint="eastAsia" w:ascii="宋体" w:hAnsi="宋体" w:cs="宋体"/>
          <w:kern w:val="0"/>
          <w:sz w:val="24"/>
        </w:rPr>
        <w:t>经济系</w:t>
      </w:r>
    </w:p>
    <w:p>
      <w:pPr>
        <w:widowControl/>
        <w:spacing w:line="360" w:lineRule="auto"/>
        <w:ind w:firstLine="5481" w:firstLineChars="2284"/>
        <w:jc w:val="left"/>
        <w:rPr>
          <w:rFonts w:ascii="宋体"/>
          <w:sz w:val="24"/>
        </w:rPr>
      </w:pPr>
      <w:r>
        <w:rPr>
          <w:rFonts w:ascii="宋体" w:hAnsi="宋体" w:cs="宋体"/>
          <w:kern w:val="0"/>
          <w:sz w:val="24"/>
        </w:rPr>
        <w:t>2017</w:t>
      </w:r>
      <w:r>
        <w:rPr>
          <w:rFonts w:hint="eastAsia" w:ascii="宋体" w:hAnsi="宋体" w:cs="宋体"/>
          <w:kern w:val="0"/>
          <w:sz w:val="24"/>
        </w:rPr>
        <w:t>年</w:t>
      </w:r>
      <w:r>
        <w:rPr>
          <w:rFonts w:ascii="宋体" w:hAnsi="宋体" w:cs="宋体"/>
          <w:kern w:val="0"/>
          <w:sz w:val="24"/>
        </w:rPr>
        <w:t>11</w:t>
      </w:r>
      <w:r>
        <w:rPr>
          <w:rFonts w:hint="eastAsia" w:ascii="宋体" w:hAnsi="宋体" w:cs="宋体"/>
          <w:kern w:val="0"/>
          <w:sz w:val="24"/>
        </w:rPr>
        <w:t>月</w:t>
      </w:r>
      <w:r>
        <w:rPr>
          <w:rFonts w:ascii="宋体" w:hAnsi="宋体" w:cs="宋体"/>
          <w:kern w:val="0"/>
          <w:sz w:val="24"/>
        </w:rPr>
        <w:t>8</w:t>
      </w:r>
      <w:r>
        <w:rPr>
          <w:rFonts w:hint="eastAsia" w:ascii="宋体" w:hAnsi="宋体" w:cs="宋体"/>
          <w:kern w:val="0"/>
          <w:sz w:val="24"/>
        </w:rPr>
        <w:t>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360" w:lineRule="auto"/>
        <w:ind w:firstLine="643" w:firstLineChars="200"/>
        <w:jc w:val="center"/>
        <w:rPr>
          <w:rFonts w:ascii="宋体" w:hAnsi="宋体" w:cs="宋体"/>
          <w:color w:val="000000"/>
          <w:kern w:val="0"/>
          <w:sz w:val="28"/>
        </w:rPr>
      </w:pPr>
      <w:r>
        <w:rPr>
          <w:rFonts w:hint="eastAsia" w:asciiTheme="majorEastAsia" w:hAnsiTheme="majorEastAsia" w:eastAsiaTheme="majorEastAsia"/>
          <w:b/>
          <w:sz w:val="32"/>
          <w:szCs w:val="32"/>
          <w:lang w:eastAsia="zh-CN"/>
        </w:rPr>
        <w:t>合肥学院</w:t>
      </w:r>
      <w:bookmarkStart w:id="27" w:name="_GoBack"/>
      <w:bookmarkEnd w:id="27"/>
      <w:r>
        <w:rPr>
          <w:rFonts w:hint="eastAsia" w:asciiTheme="majorEastAsia" w:hAnsiTheme="majorEastAsia" w:eastAsiaTheme="majorEastAsia"/>
          <w:b/>
          <w:sz w:val="32"/>
          <w:szCs w:val="32"/>
        </w:rPr>
        <w:t>教育系2017年就业自查评估报告</w:t>
      </w:r>
    </w:p>
    <w:p>
      <w:pPr>
        <w:widowControl/>
        <w:spacing w:line="360" w:lineRule="auto"/>
        <w:ind w:firstLine="480" w:firstLineChars="200"/>
        <w:jc w:val="left"/>
        <w:rPr>
          <w:rFonts w:asciiTheme="minorEastAsia" w:hAnsiTheme="minorEastAsia"/>
          <w:b/>
          <w:sz w:val="24"/>
        </w:rPr>
      </w:pPr>
      <w:r>
        <w:rPr>
          <w:rFonts w:hint="eastAsia" w:ascii="宋体" w:hAnsi="宋体" w:cs="宋体"/>
          <w:color w:val="000000"/>
          <w:kern w:val="0"/>
          <w:sz w:val="24"/>
        </w:rPr>
        <w:t>2017年，我系毕业生就业工作在学校领导的关心下和校就业指导中心的具体指导和帮助下，系就业工作领导小组多次召开就业工作会议，围绕提高毕业生就业的高就业率和高质量的目标，采取了有效措施，</w:t>
      </w:r>
      <w:r>
        <w:rPr>
          <w:rFonts w:hint="eastAsia" w:ascii="宋体" w:hAnsi="宋体" w:cs="宋体"/>
          <w:kern w:val="0"/>
          <w:sz w:val="24"/>
        </w:rPr>
        <w:t>开展了细致深入的工</w:t>
      </w:r>
      <w:r>
        <w:rPr>
          <w:rFonts w:hint="eastAsia" w:ascii="宋体" w:hAnsi="宋体" w:cs="宋体"/>
          <w:color w:val="000000"/>
          <w:kern w:val="0"/>
          <w:sz w:val="24"/>
        </w:rPr>
        <w:t>作，取得了较好的成绩。现将有关情况总结如下：</w:t>
      </w:r>
    </w:p>
    <w:p>
      <w:pPr>
        <w:spacing w:line="360" w:lineRule="auto"/>
        <w:ind w:firstLine="482" w:firstLineChars="200"/>
        <w:jc w:val="center"/>
        <w:rPr>
          <w:rFonts w:asciiTheme="minorEastAsia" w:hAnsiTheme="minorEastAsia"/>
          <w:b/>
          <w:sz w:val="24"/>
        </w:rPr>
      </w:pPr>
    </w:p>
    <w:p>
      <w:pPr>
        <w:spacing w:line="360" w:lineRule="auto"/>
        <w:ind w:firstLine="482" w:firstLineChars="200"/>
        <w:jc w:val="center"/>
        <w:rPr>
          <w:rFonts w:asciiTheme="minorEastAsia" w:hAnsiTheme="minorEastAsia"/>
          <w:b/>
          <w:sz w:val="24"/>
        </w:rPr>
      </w:pPr>
      <w:r>
        <w:rPr>
          <w:rFonts w:hint="eastAsia" w:asciiTheme="minorEastAsia" w:hAnsiTheme="minorEastAsia"/>
          <w:b/>
          <w:sz w:val="24"/>
        </w:rPr>
        <w:t>第一部分  教育系各专业就业基本情况</w:t>
      </w:r>
    </w:p>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教育系2017届毕业生共有228人，截止8月底，我系学生的就业总数达221人，就业率为96.9%，小学教育专业就业率93.88%，学前教育专业就业率97.04%，应用心理专业就业率100%，详细情况见下表：</w:t>
      </w:r>
    </w:p>
    <w:tbl>
      <w:tblPr>
        <w:tblStyle w:val="13"/>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6"/>
        <w:gridCol w:w="978"/>
        <w:gridCol w:w="1217"/>
        <w:gridCol w:w="1217"/>
        <w:gridCol w:w="1218"/>
        <w:gridCol w:w="1218"/>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6"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专业名称</w:t>
            </w:r>
          </w:p>
        </w:tc>
        <w:tc>
          <w:tcPr>
            <w:tcW w:w="978"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总人数</w:t>
            </w:r>
          </w:p>
        </w:tc>
        <w:tc>
          <w:tcPr>
            <w:tcW w:w="1217"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毕业人数</w:t>
            </w:r>
          </w:p>
        </w:tc>
        <w:tc>
          <w:tcPr>
            <w:tcW w:w="1217"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就业协议</w:t>
            </w:r>
          </w:p>
        </w:tc>
        <w:tc>
          <w:tcPr>
            <w:tcW w:w="1218"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国家基层</w:t>
            </w:r>
          </w:p>
        </w:tc>
        <w:tc>
          <w:tcPr>
            <w:tcW w:w="1218"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升学</w:t>
            </w:r>
          </w:p>
        </w:tc>
        <w:tc>
          <w:tcPr>
            <w:tcW w:w="1217"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就业率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6"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13小学教育</w:t>
            </w:r>
          </w:p>
        </w:tc>
        <w:tc>
          <w:tcPr>
            <w:tcW w:w="978" w:type="dxa"/>
          </w:tcPr>
          <w:p>
            <w:pPr>
              <w:spacing w:line="360" w:lineRule="auto"/>
              <w:ind w:firstLine="240" w:firstLineChars="100"/>
              <w:rPr>
                <w:rFonts w:cs="宋体" w:asciiTheme="minorEastAsia" w:hAnsiTheme="minorEastAsia"/>
                <w:color w:val="000000"/>
                <w:kern w:val="0"/>
                <w:sz w:val="24"/>
              </w:rPr>
            </w:pPr>
            <w:r>
              <w:rPr>
                <w:rFonts w:hint="eastAsia" w:cs="宋体" w:asciiTheme="minorEastAsia" w:hAnsiTheme="minorEastAsia"/>
                <w:color w:val="000000"/>
                <w:kern w:val="0"/>
                <w:sz w:val="24"/>
              </w:rPr>
              <w:t>49</w:t>
            </w:r>
          </w:p>
        </w:tc>
        <w:tc>
          <w:tcPr>
            <w:tcW w:w="1217"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49</w:t>
            </w:r>
          </w:p>
        </w:tc>
        <w:tc>
          <w:tcPr>
            <w:tcW w:w="1217"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43</w:t>
            </w:r>
          </w:p>
        </w:tc>
        <w:tc>
          <w:tcPr>
            <w:tcW w:w="1218"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1</w:t>
            </w:r>
          </w:p>
        </w:tc>
        <w:tc>
          <w:tcPr>
            <w:tcW w:w="1218"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2</w:t>
            </w:r>
          </w:p>
        </w:tc>
        <w:tc>
          <w:tcPr>
            <w:tcW w:w="1217"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93.88%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6"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13学前教育</w:t>
            </w:r>
          </w:p>
        </w:tc>
        <w:tc>
          <w:tcPr>
            <w:tcW w:w="978" w:type="dxa"/>
          </w:tcPr>
          <w:p>
            <w:pPr>
              <w:spacing w:line="360" w:lineRule="auto"/>
              <w:ind w:firstLine="240" w:firstLineChars="100"/>
              <w:rPr>
                <w:rFonts w:cs="宋体" w:asciiTheme="minorEastAsia" w:hAnsiTheme="minorEastAsia"/>
                <w:color w:val="000000"/>
                <w:kern w:val="0"/>
                <w:sz w:val="24"/>
              </w:rPr>
            </w:pPr>
            <w:r>
              <w:rPr>
                <w:rFonts w:hint="eastAsia" w:cs="宋体" w:asciiTheme="minorEastAsia" w:hAnsiTheme="minorEastAsia"/>
                <w:color w:val="000000"/>
                <w:kern w:val="0"/>
                <w:sz w:val="24"/>
              </w:rPr>
              <w:t>135</w:t>
            </w:r>
          </w:p>
        </w:tc>
        <w:tc>
          <w:tcPr>
            <w:tcW w:w="1217"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135</w:t>
            </w:r>
          </w:p>
        </w:tc>
        <w:tc>
          <w:tcPr>
            <w:tcW w:w="1217"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127</w:t>
            </w:r>
          </w:p>
        </w:tc>
        <w:tc>
          <w:tcPr>
            <w:tcW w:w="1218"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0</w:t>
            </w:r>
          </w:p>
        </w:tc>
        <w:tc>
          <w:tcPr>
            <w:tcW w:w="1218"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4</w:t>
            </w:r>
          </w:p>
        </w:tc>
        <w:tc>
          <w:tcPr>
            <w:tcW w:w="1217"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97.04%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6"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13应用心理</w:t>
            </w:r>
          </w:p>
        </w:tc>
        <w:tc>
          <w:tcPr>
            <w:tcW w:w="978" w:type="dxa"/>
          </w:tcPr>
          <w:p>
            <w:pPr>
              <w:spacing w:line="360" w:lineRule="auto"/>
              <w:ind w:firstLine="240" w:firstLineChars="100"/>
              <w:rPr>
                <w:rFonts w:cs="宋体" w:asciiTheme="minorEastAsia" w:hAnsiTheme="minorEastAsia"/>
                <w:color w:val="000000"/>
                <w:kern w:val="0"/>
                <w:sz w:val="24"/>
              </w:rPr>
            </w:pPr>
            <w:r>
              <w:rPr>
                <w:rFonts w:hint="eastAsia" w:cs="宋体" w:asciiTheme="minorEastAsia" w:hAnsiTheme="minorEastAsia"/>
                <w:color w:val="000000"/>
                <w:kern w:val="0"/>
                <w:sz w:val="24"/>
              </w:rPr>
              <w:t>44</w:t>
            </w:r>
          </w:p>
        </w:tc>
        <w:tc>
          <w:tcPr>
            <w:tcW w:w="1217"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44</w:t>
            </w:r>
          </w:p>
        </w:tc>
        <w:tc>
          <w:tcPr>
            <w:tcW w:w="1217"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36</w:t>
            </w:r>
          </w:p>
        </w:tc>
        <w:tc>
          <w:tcPr>
            <w:tcW w:w="1218"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0</w:t>
            </w:r>
          </w:p>
        </w:tc>
        <w:tc>
          <w:tcPr>
            <w:tcW w:w="1218"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8</w:t>
            </w:r>
          </w:p>
        </w:tc>
        <w:tc>
          <w:tcPr>
            <w:tcW w:w="1217"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6"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合计</w:t>
            </w:r>
          </w:p>
        </w:tc>
        <w:tc>
          <w:tcPr>
            <w:tcW w:w="978" w:type="dxa"/>
          </w:tcPr>
          <w:p>
            <w:pPr>
              <w:spacing w:line="360" w:lineRule="auto"/>
              <w:ind w:firstLine="240" w:firstLineChars="100"/>
              <w:rPr>
                <w:rFonts w:cs="宋体" w:asciiTheme="minorEastAsia" w:hAnsiTheme="minorEastAsia"/>
                <w:color w:val="000000"/>
                <w:kern w:val="0"/>
                <w:sz w:val="24"/>
              </w:rPr>
            </w:pPr>
            <w:r>
              <w:rPr>
                <w:rFonts w:hint="eastAsia" w:cs="宋体" w:asciiTheme="minorEastAsia" w:hAnsiTheme="minorEastAsia"/>
                <w:color w:val="000000"/>
                <w:kern w:val="0"/>
                <w:sz w:val="24"/>
              </w:rPr>
              <w:t>228</w:t>
            </w:r>
          </w:p>
        </w:tc>
        <w:tc>
          <w:tcPr>
            <w:tcW w:w="1217"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228</w:t>
            </w:r>
          </w:p>
        </w:tc>
        <w:tc>
          <w:tcPr>
            <w:tcW w:w="1217"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206</w:t>
            </w:r>
          </w:p>
        </w:tc>
        <w:tc>
          <w:tcPr>
            <w:tcW w:w="1218"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1</w:t>
            </w:r>
          </w:p>
        </w:tc>
        <w:tc>
          <w:tcPr>
            <w:tcW w:w="1218" w:type="dxa"/>
          </w:tcPr>
          <w:p>
            <w:pPr>
              <w:spacing w:line="360" w:lineRule="auto"/>
              <w:ind w:firstLine="480" w:firstLineChars="200"/>
              <w:rPr>
                <w:rFonts w:cs="宋体" w:asciiTheme="minorEastAsia" w:hAnsiTheme="minorEastAsia"/>
                <w:color w:val="000000"/>
                <w:kern w:val="0"/>
                <w:sz w:val="24"/>
              </w:rPr>
            </w:pPr>
            <w:r>
              <w:rPr>
                <w:rFonts w:hint="eastAsia" w:cs="宋体" w:asciiTheme="minorEastAsia" w:hAnsiTheme="minorEastAsia"/>
                <w:color w:val="000000"/>
                <w:kern w:val="0"/>
                <w:sz w:val="24"/>
              </w:rPr>
              <w:t>14</w:t>
            </w:r>
          </w:p>
        </w:tc>
        <w:tc>
          <w:tcPr>
            <w:tcW w:w="1217" w:type="dxa"/>
          </w:tcPr>
          <w:p>
            <w:pPr>
              <w:spacing w:line="360" w:lineRule="auto"/>
              <w:rPr>
                <w:rFonts w:cs="宋体" w:asciiTheme="minorEastAsia" w:hAnsiTheme="minorEastAsia"/>
                <w:color w:val="000000"/>
                <w:kern w:val="0"/>
                <w:sz w:val="24"/>
              </w:rPr>
            </w:pPr>
            <w:r>
              <w:rPr>
                <w:rFonts w:hint="eastAsia" w:cs="宋体" w:asciiTheme="minorEastAsia" w:hAnsiTheme="minorEastAsia"/>
                <w:color w:val="000000"/>
                <w:kern w:val="0"/>
                <w:sz w:val="24"/>
              </w:rPr>
              <w:t>96.9%</w:t>
            </w:r>
          </w:p>
        </w:tc>
      </w:tr>
    </w:tbl>
    <w:p>
      <w:pPr>
        <w:spacing w:line="360" w:lineRule="auto"/>
        <w:rPr>
          <w:rFonts w:cs="宋体" w:asciiTheme="minorEastAsia" w:hAnsiTheme="minorEastAsia"/>
          <w:color w:val="000000"/>
          <w:kern w:val="0"/>
          <w:sz w:val="24"/>
        </w:rPr>
      </w:pPr>
    </w:p>
    <w:p>
      <w:pPr>
        <w:spacing w:line="360" w:lineRule="auto"/>
        <w:ind w:firstLine="480" w:firstLineChars="200"/>
        <w:rPr>
          <w:rFonts w:asciiTheme="minorEastAsia" w:hAnsiTheme="minorEastAsia"/>
          <w:b/>
          <w:sz w:val="24"/>
        </w:rPr>
      </w:pPr>
      <w:r>
        <w:rPr>
          <w:rFonts w:hint="eastAsia" w:cs="宋体" w:asciiTheme="minorEastAsia" w:hAnsiTheme="minorEastAsia"/>
          <w:color w:val="000000"/>
          <w:kern w:val="0"/>
          <w:sz w:val="24"/>
        </w:rPr>
        <w:t>对于小学教育和学前教育专业一直以来考编成为一大亮点，今年更有所突破，全系共有57人考取编制，奔赴上海、杭州、南京等各大城市就业。</w:t>
      </w:r>
    </w:p>
    <w:p>
      <w:pPr>
        <w:spacing w:line="360" w:lineRule="auto"/>
        <w:ind w:firstLine="482" w:firstLineChars="200"/>
        <w:jc w:val="center"/>
        <w:rPr>
          <w:rFonts w:asciiTheme="minorEastAsia" w:hAnsiTheme="minorEastAsia"/>
          <w:b/>
          <w:sz w:val="24"/>
        </w:rPr>
      </w:pPr>
    </w:p>
    <w:p>
      <w:pPr>
        <w:spacing w:line="360" w:lineRule="auto"/>
        <w:ind w:firstLine="482" w:firstLineChars="200"/>
        <w:jc w:val="center"/>
        <w:rPr>
          <w:rFonts w:asciiTheme="minorEastAsia" w:hAnsiTheme="minorEastAsia"/>
          <w:b/>
          <w:sz w:val="24"/>
        </w:rPr>
      </w:pPr>
      <w:r>
        <w:rPr>
          <w:rFonts w:hint="eastAsia" w:asciiTheme="minorEastAsia" w:hAnsiTheme="minorEastAsia"/>
          <w:b/>
          <w:sz w:val="24"/>
        </w:rPr>
        <w:t>第二部分  教育系各专业就业结构分析情况</w:t>
      </w:r>
    </w:p>
    <w:p>
      <w:pPr>
        <w:numPr>
          <w:ilvl w:val="0"/>
          <w:numId w:val="31"/>
        </w:numPr>
        <w:spacing w:line="360" w:lineRule="auto"/>
        <w:ind w:firstLine="480" w:firstLineChars="200"/>
        <w:rPr>
          <w:rFonts w:asciiTheme="minorEastAsia" w:hAnsiTheme="minorEastAsia"/>
          <w:color w:val="000000"/>
          <w:sz w:val="24"/>
        </w:rPr>
      </w:pPr>
      <w:r>
        <w:rPr>
          <w:rFonts w:hint="eastAsia" w:asciiTheme="minorEastAsia" w:hAnsiTheme="minorEastAsia"/>
          <w:color w:val="000000"/>
          <w:sz w:val="24"/>
        </w:rPr>
        <w:t>总体状况</w:t>
      </w:r>
    </w:p>
    <w:p>
      <w:pPr>
        <w:spacing w:line="360" w:lineRule="auto"/>
        <w:ind w:firstLine="480" w:firstLineChars="200"/>
        <w:rPr>
          <w:rFonts w:asciiTheme="minorEastAsia" w:hAnsiTheme="minorEastAsia"/>
          <w:color w:val="000000"/>
          <w:sz w:val="24"/>
        </w:rPr>
      </w:pPr>
      <w:r>
        <w:rPr>
          <w:rFonts w:hint="eastAsia" w:asciiTheme="minorEastAsia" w:hAnsiTheme="minorEastAsia"/>
          <w:color w:val="000000"/>
          <w:sz w:val="24"/>
        </w:rPr>
        <w:t>今年我系小学教育与学前教育毕业生总体上以考编为主，其中学前教育班共有135人，就业共131人，其中43人成功考取编制，4人顺利考取各大高校研究生；小学教育班共有49人，就业人数为46人，其中14人考上编制，2人继续升学；应用心理学专业共有44人，就业人数共36人，8人考取各大高校研究生，继续深造。详细情况见下表：</w:t>
      </w:r>
    </w:p>
    <w:tbl>
      <w:tblPr>
        <w:tblStyle w:val="12"/>
        <w:tblW w:w="8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80"/>
        <w:gridCol w:w="1080"/>
        <w:gridCol w:w="2715"/>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序号</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姓名</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班级</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考编就职学校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郑梦婷</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合肥师范附小教育集团万慈小学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龙吟月</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梅渚中心小学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李君玲</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 xml:space="preserve">合肥市六安路小学翠微分校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张  灿</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石家庄市桥西区宫尹小学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5</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田  敏</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 xml:space="preserve"> 张公山三小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6</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李婉玥</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南国花园小学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7</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马祎君</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 xml:space="preserve"> 回龙学校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8</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唐世香</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普阳小学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9</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刘  卉</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青阳实验小学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10</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鲁同心</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利辛县程集学区中心校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11</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翟萍康</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 xml:space="preserve">黄山市梅林实验学校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12</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杨  芬</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南京市溧水区永阳新区小学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13</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曹倩倩</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六安路小学中铁国际城校区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14</w:t>
            </w:r>
          </w:p>
        </w:tc>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沙芬芬</w:t>
            </w:r>
          </w:p>
        </w:tc>
        <w:tc>
          <w:tcPr>
            <w:tcW w:w="271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小学教育</w:t>
            </w:r>
          </w:p>
        </w:tc>
        <w:tc>
          <w:tcPr>
            <w:tcW w:w="3825"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卫岗小学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15</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马肖</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杭州市滨江区浦乐幼儿园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16</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王甜</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杭州经济技术开发区文清幼儿园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17</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陶凤</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杭州经济技术开发区江湾幼儿园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18</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周小敏</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庐江县矾山镇中心小学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19</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石露</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杭州市余杭区勾庄中心幼儿园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20</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丁时静</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上海市松江区九亭第六幼儿园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21</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孙秋玲</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中国科学技术大学幼儿园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22</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单成惠</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上海市松江区泗泾第六幼儿园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23</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李静娣</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上海市松江区车墩幼儿园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24</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吴珊</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松江区佘山镇中心幼儿园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25</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邓颜君</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松江区洞泾镇中心幼儿园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26</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郎玉洁</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松江区洞泾镇中心幼儿园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27</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何玲</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上海市松江区车墩幼儿园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28</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蒋星洁</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学前教育（1）</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松江区洞泾镇中心幼儿园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29</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孙莉莉</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淮北市任庄小学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30</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熊云云</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杭州市余杭区新星幼儿园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31</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曹婷</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松江区泗泾镇中心幼儿园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32</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蒋雪兰</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松江区泗泾镇中心幼儿园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33</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张梦</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松江区泗泾镇中心幼儿园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34</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唐晓梅</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上海市松江区九亭第六幼儿园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35</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陶莹</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上海市松江区泗泾第六幼儿园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36</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张丹丹</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上海市松江区龙马幼儿园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37</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汪庆青</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松江区佘山镇中心幼儿园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38</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俞芳</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杭州市滨江区钱塘山水幼儿园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39</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华丹</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上海市松江区九亭第六幼儿园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40</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王超凡</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杭州市余杭区临平第三幼儿园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41</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黄金秋</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江苏省省级机关第一幼儿园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42</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汪玲</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上海市松江区泗泾第四幼儿园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43</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吴涛</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六安市裕安区西河口乡落地岗小学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44</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倪萌</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学前教育（2）</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上海市松江区泗泾第三幼儿园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45</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吴瑾</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合肥浅水湾幼儿园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46</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张梦瑾</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上海市松江区华亭第二幼儿园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47</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何满玲</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上海市松江区华亭第二幼儿园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48</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程艳艳</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上海市松江区泗泾第六幼儿园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49</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朱琳</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上海市松江区泗泾第六幼儿园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50</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陶芹芹</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上海市松江区泗泾第四幼儿园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51</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王晓宇</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灵璧县向阳乡中心幼儿园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52</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李奇昆</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合肥浅水湾幼儿园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53</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刘珊珊</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濉溪县双堆幼儿园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54</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余明敏</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淮南市田家庵区第五小学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55</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李一鸣</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上海市松江区华亭第二幼儿园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56</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刘莉</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松江区洞泾镇中心幼儿园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shd w:val="clear" w:color="auto" w:fill="auto"/>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szCs w:val="22"/>
              </w:rPr>
              <w:t>57</w:t>
            </w:r>
          </w:p>
        </w:tc>
        <w:tc>
          <w:tcPr>
            <w:tcW w:w="1080"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刘钰</w:t>
            </w:r>
          </w:p>
        </w:tc>
        <w:tc>
          <w:tcPr>
            <w:tcW w:w="271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15学前教育（专升本）</w:t>
            </w:r>
          </w:p>
        </w:tc>
        <w:tc>
          <w:tcPr>
            <w:tcW w:w="3825" w:type="dxa"/>
            <w:shd w:val="clear" w:color="auto" w:fill="auto"/>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szCs w:val="22"/>
              </w:rPr>
              <w:t>上海市松江区泗泾第七幼儿园</w:t>
            </w:r>
          </w:p>
        </w:tc>
      </w:tr>
    </w:tbl>
    <w:p>
      <w:pPr>
        <w:spacing w:line="360" w:lineRule="auto"/>
        <w:ind w:firstLine="480" w:firstLineChars="200"/>
        <w:rPr>
          <w:rFonts w:asciiTheme="minorEastAsia" w:hAnsiTheme="minorEastAsia"/>
          <w:color w:val="000000"/>
          <w:sz w:val="24"/>
        </w:rPr>
      </w:pPr>
    </w:p>
    <w:tbl>
      <w:tblPr>
        <w:tblStyle w:val="12"/>
        <w:tblpPr w:leftFromText="180" w:rightFromText="180" w:vertAnchor="text" w:horzAnchor="page" w:tblpX="1814" w:tblpY="102"/>
        <w:tblOverlap w:val="never"/>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80"/>
        <w:gridCol w:w="1050"/>
        <w:gridCol w:w="2730"/>
        <w:gridCol w:w="3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77"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序号</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姓名</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专业</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考取院校名称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1</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王玙琛</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小学教育</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安徽师范大学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2</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陈雪芹</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小学教育</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华南师范大学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3</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江澜</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应用心理学</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辽宁师范大学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4</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唐勤</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应用心理学</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天津师范大学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5</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张爱珍</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应用心理学</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南京师范大学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6</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吴锋</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应用心理学</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安徽师范大学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7</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晏成信</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应用心理学</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北京师范大学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8</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相硕琪</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应用心理学</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陕西师范大学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9</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张荣</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应用心理学</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西南大学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25"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10</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甘芮</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应用心理学</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北京理工大学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25"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11</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曹亚玲</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学前教育</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上海师范大学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12</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王慕云</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学前教育</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上海师范大学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13</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汪偲偲</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学前教育</w:t>
            </w:r>
          </w:p>
        </w:tc>
        <w:tc>
          <w:tcPr>
            <w:tcW w:w="387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合肥工业大学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szCs w:val="22"/>
              </w:rPr>
              <w:t>14</w:t>
            </w:r>
          </w:p>
        </w:tc>
        <w:tc>
          <w:tcPr>
            <w:tcW w:w="105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路晓琳</w:t>
            </w:r>
          </w:p>
        </w:tc>
        <w:tc>
          <w:tcPr>
            <w:tcW w:w="2730" w:type="dxa"/>
            <w:tcBorders>
              <w:tl2br w:val="nil"/>
              <w:tr2bl w:val="nil"/>
            </w:tcBorders>
            <w:shd w:val="clear" w:color="auto" w:fill="auto"/>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szCs w:val="22"/>
              </w:rPr>
              <w:t>学前教育</w:t>
            </w:r>
          </w:p>
        </w:tc>
        <w:tc>
          <w:tcPr>
            <w:tcW w:w="3870" w:type="dxa"/>
            <w:tcBorders>
              <w:tl2br w:val="nil"/>
              <w:tr2bl w:val="nil"/>
            </w:tcBorders>
            <w:shd w:val="clear" w:color="auto" w:fill="auto"/>
            <w:vAlign w:val="bottom"/>
          </w:tcPr>
          <w:p>
            <w:pPr>
              <w:widowControl/>
              <w:spacing w:line="360" w:lineRule="auto"/>
              <w:jc w:val="center"/>
              <w:textAlignment w:val="bottom"/>
              <w:rPr>
                <w:rFonts w:ascii="宋体" w:hAnsi="宋体" w:cs="宋体"/>
                <w:color w:val="000000"/>
                <w:sz w:val="24"/>
              </w:rPr>
            </w:pPr>
            <w:r>
              <w:rPr>
                <w:rFonts w:hint="eastAsia" w:ascii="宋体" w:hAnsi="宋体" w:cs="宋体"/>
                <w:color w:val="000000"/>
                <w:kern w:val="0"/>
                <w:sz w:val="24"/>
                <w:szCs w:val="22"/>
              </w:rPr>
              <w:t>华中师范大学</w:t>
            </w:r>
          </w:p>
        </w:tc>
      </w:tr>
    </w:tbl>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r>
        <w:rPr>
          <w:rFonts w:hint="eastAsia" w:asciiTheme="minorEastAsia" w:hAnsiTheme="minorEastAsia"/>
          <w:sz w:val="24"/>
        </w:rPr>
        <w:t>二、毕业生就业去向</w:t>
      </w:r>
    </w:p>
    <w:p>
      <w:pPr>
        <w:spacing w:line="360" w:lineRule="auto"/>
        <w:ind w:firstLine="480" w:firstLineChars="200"/>
        <w:rPr>
          <w:rFonts w:asciiTheme="minorEastAsia" w:hAnsiTheme="minorEastAsia"/>
          <w:sz w:val="24"/>
        </w:rPr>
      </w:pPr>
      <w:r>
        <w:rPr>
          <w:rFonts w:hint="eastAsia" w:asciiTheme="minorEastAsia" w:hAnsiTheme="minorEastAsia"/>
          <w:sz w:val="24"/>
        </w:rPr>
        <w:t>（1）就业区域</w:t>
      </w:r>
    </w:p>
    <w:p>
      <w:pPr>
        <w:spacing w:line="360" w:lineRule="auto"/>
        <w:ind w:firstLine="480" w:firstLineChars="200"/>
        <w:rPr>
          <w:rFonts w:asciiTheme="minorEastAsia" w:hAnsiTheme="minorEastAsia"/>
          <w:sz w:val="24"/>
        </w:rPr>
      </w:pPr>
      <w:r>
        <w:rPr>
          <w:rFonts w:hint="eastAsia" w:asciiTheme="minorEastAsia" w:hAnsiTheme="minorEastAsia"/>
          <w:sz w:val="24"/>
        </w:rPr>
        <w:t>今年我系毕业生228人，其中147人在安徽省内就业，合肥市占125人，这秉承我校的培养“应用型、地方性”的人才目标，为本地人才需求提供了有力的支撑。前往浙江省工作共12人，江苏省就业共7人，上海市就业共37人，湖北省共2人，广东省3人，河北省1人，四川省4人，北京市3人，辽宁省1人，海南省1人。</w:t>
      </w:r>
    </w:p>
    <w:p>
      <w:pPr>
        <w:spacing w:line="360" w:lineRule="auto"/>
        <w:ind w:firstLine="480" w:firstLineChars="200"/>
        <w:rPr>
          <w:rFonts w:asciiTheme="minorEastAsia" w:hAnsiTheme="minorEastAsia"/>
          <w:sz w:val="24"/>
        </w:rPr>
      </w:pPr>
      <w:r>
        <w:rPr>
          <w:rFonts w:hint="eastAsia" w:asciiTheme="minorEastAsia" w:hAnsiTheme="minorEastAsia"/>
          <w:sz w:val="24"/>
        </w:rPr>
        <w:drawing>
          <wp:inline distT="0" distB="0" distL="114300" distR="114300">
            <wp:extent cx="5013960" cy="3923665"/>
            <wp:effectExtent l="47625" t="4445" r="62865" b="110490"/>
            <wp:docPr id="2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pPr>
        <w:spacing w:line="360" w:lineRule="auto"/>
        <w:ind w:firstLine="480" w:firstLineChars="200"/>
        <w:jc w:val="center"/>
        <w:rPr>
          <w:rFonts w:cs="宋体" w:asciiTheme="minorEastAsia" w:hAnsiTheme="minorEastAsia"/>
          <w:sz w:val="24"/>
        </w:rPr>
      </w:pPr>
      <w:r>
        <w:rPr>
          <w:rFonts w:hint="eastAsia" w:cs="宋体" w:asciiTheme="minorEastAsia" w:hAnsiTheme="minorEastAsia"/>
          <w:sz w:val="24"/>
        </w:rPr>
        <w:t>（表四）</w:t>
      </w:r>
    </w:p>
    <w:p>
      <w:pPr>
        <w:numPr>
          <w:ilvl w:val="0"/>
          <w:numId w:val="32"/>
        </w:numPr>
        <w:spacing w:line="360" w:lineRule="auto"/>
        <w:ind w:firstLine="480" w:firstLineChars="200"/>
        <w:rPr>
          <w:rFonts w:cs="宋体" w:asciiTheme="minorEastAsia" w:hAnsiTheme="minorEastAsia"/>
          <w:sz w:val="24"/>
        </w:rPr>
      </w:pPr>
      <w:r>
        <w:rPr>
          <w:rFonts w:hint="eastAsia" w:cs="宋体" w:asciiTheme="minorEastAsia" w:hAnsiTheme="minorEastAsia"/>
          <w:sz w:val="24"/>
        </w:rPr>
        <w:t>就业单位性质</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我系今年毕业生就业单位的性质主要有中初等教育单位、其他企业、国有企业，其中在中初教育单位有104人，所占比例较大，这也符合我系的专业性质；在国有企业有3人；在其他企业有94人；特岗教师1人。</w:t>
      </w:r>
    </w:p>
    <w:p>
      <w:pPr>
        <w:spacing w:line="360" w:lineRule="auto"/>
        <w:ind w:firstLine="480" w:firstLineChars="200"/>
        <w:rPr>
          <w:rFonts w:asciiTheme="minorEastAsia" w:hAnsiTheme="minorEastAsia"/>
          <w:b/>
          <w:sz w:val="24"/>
        </w:rPr>
      </w:pPr>
      <w:r>
        <w:rPr>
          <w:rFonts w:asciiTheme="minorEastAsia" w:hAnsiTheme="minorEastAsia"/>
          <w:sz w:val="24"/>
        </w:rPr>
        <w:drawing>
          <wp:inline distT="0" distB="0" distL="0" distR="0">
            <wp:extent cx="4645660" cy="3143885"/>
            <wp:effectExtent l="4445" t="4445" r="17145" b="13970"/>
            <wp:docPr id="2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pPr>
        <w:spacing w:line="360" w:lineRule="auto"/>
        <w:ind w:firstLine="482" w:firstLineChars="200"/>
        <w:jc w:val="center"/>
        <w:rPr>
          <w:rFonts w:asciiTheme="minorEastAsia" w:hAnsiTheme="minorEastAsia"/>
          <w:b/>
          <w:sz w:val="24"/>
        </w:rPr>
      </w:pPr>
      <w:r>
        <w:rPr>
          <w:rFonts w:hint="eastAsia" w:asciiTheme="minorEastAsia" w:hAnsiTheme="minorEastAsia"/>
          <w:b/>
          <w:sz w:val="24"/>
        </w:rPr>
        <w:t>第三部分  教育系市场需求调查情况</w:t>
      </w:r>
    </w:p>
    <w:p>
      <w:pPr>
        <w:spacing w:line="360" w:lineRule="auto"/>
        <w:ind w:firstLine="480" w:firstLineChars="200"/>
        <w:rPr>
          <w:rFonts w:asciiTheme="minorEastAsia" w:hAnsiTheme="minorEastAsia"/>
          <w:sz w:val="24"/>
        </w:rPr>
      </w:pPr>
      <w:r>
        <w:rPr>
          <w:rFonts w:asciiTheme="minorEastAsia" w:hAnsiTheme="minorEastAsia"/>
          <w:sz w:val="24"/>
        </w:rPr>
        <w:t>为了充分了解我</w:t>
      </w:r>
      <w:r>
        <w:rPr>
          <w:rFonts w:hint="eastAsia" w:asciiTheme="minorEastAsia" w:hAnsiTheme="minorEastAsia"/>
          <w:sz w:val="24"/>
        </w:rPr>
        <w:t>系</w:t>
      </w:r>
      <w:r>
        <w:rPr>
          <w:rFonts w:asciiTheme="minorEastAsia" w:hAnsiTheme="minorEastAsia"/>
          <w:sz w:val="24"/>
        </w:rPr>
        <w:t>应届毕业生就业市场的供求状况，更广泛地搜集毕业生需求信息，为毕业生就业开辟新的就业渠道</w:t>
      </w:r>
      <w:r>
        <w:rPr>
          <w:rFonts w:hint="eastAsia" w:asciiTheme="minorEastAsia" w:hAnsiTheme="minorEastAsia"/>
          <w:sz w:val="24"/>
        </w:rPr>
        <w:t>，2017年，教育系党总支书记等人到安庆市潜山县官庄小学以及合肥周边几个地方</w:t>
      </w:r>
      <w:r>
        <w:rPr>
          <w:rFonts w:asciiTheme="minorEastAsia" w:hAnsiTheme="minorEastAsia"/>
          <w:sz w:val="24"/>
        </w:rPr>
        <w:t>进行毕业生就业市场</w:t>
      </w:r>
      <w:r>
        <w:rPr>
          <w:rFonts w:hint="eastAsia" w:asciiTheme="minorEastAsia" w:hAnsiTheme="minorEastAsia"/>
          <w:sz w:val="24"/>
        </w:rPr>
        <w:t>调研，与前几届考取上海、杭州优秀毕业生们进行交谈，了解教育系市场需求基本情况。</w:t>
      </w:r>
    </w:p>
    <w:p>
      <w:pPr>
        <w:spacing w:line="360" w:lineRule="auto"/>
        <w:ind w:firstLine="480" w:firstLineChars="200"/>
        <w:rPr>
          <w:rFonts w:asciiTheme="minorEastAsia" w:hAnsiTheme="minorEastAsia"/>
          <w:sz w:val="24"/>
        </w:rPr>
      </w:pPr>
      <w:r>
        <w:rPr>
          <w:rFonts w:hint="eastAsia" w:asciiTheme="minorEastAsia" w:hAnsiTheme="minorEastAsia"/>
          <w:sz w:val="24"/>
        </w:rPr>
        <w:drawing>
          <wp:inline distT="0" distB="0" distL="114300" distR="114300">
            <wp:extent cx="2474595" cy="1856105"/>
            <wp:effectExtent l="0" t="0" r="1905" b="10795"/>
            <wp:docPr id="25" name="图片 2" descr="IMG_20170716_13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IMG_20170716_132424"/>
                    <pic:cNvPicPr>
                      <a:picLocks noChangeAspect="1"/>
                    </pic:cNvPicPr>
                  </pic:nvPicPr>
                  <pic:blipFill>
                    <a:blip r:embed="rId66"/>
                    <a:stretch>
                      <a:fillRect/>
                    </a:stretch>
                  </pic:blipFill>
                  <pic:spPr>
                    <a:xfrm>
                      <a:off x="0" y="0"/>
                      <a:ext cx="2474595" cy="1856105"/>
                    </a:xfrm>
                    <a:prstGeom prst="rect">
                      <a:avLst/>
                    </a:prstGeom>
                  </pic:spPr>
                </pic:pic>
              </a:graphicData>
            </a:graphic>
          </wp:inline>
        </w:drawing>
      </w:r>
      <w:r>
        <w:rPr>
          <w:rFonts w:hint="eastAsia" w:asciiTheme="minorEastAsia" w:hAnsiTheme="minorEastAsia"/>
          <w:sz w:val="24"/>
        </w:rPr>
        <w:drawing>
          <wp:inline distT="0" distB="0" distL="114300" distR="114300">
            <wp:extent cx="2473325" cy="1856105"/>
            <wp:effectExtent l="0" t="0" r="3175" b="10795"/>
            <wp:docPr id="34" name="图片 3" descr="IMG_20170828_15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descr="IMG_20170828_152324"/>
                    <pic:cNvPicPr>
                      <a:picLocks noChangeAspect="1"/>
                    </pic:cNvPicPr>
                  </pic:nvPicPr>
                  <pic:blipFill>
                    <a:blip r:embed="rId67"/>
                    <a:stretch>
                      <a:fillRect/>
                    </a:stretch>
                  </pic:blipFill>
                  <pic:spPr>
                    <a:xfrm>
                      <a:off x="0" y="0"/>
                      <a:ext cx="2473325" cy="1856105"/>
                    </a:xfrm>
                    <a:prstGeom prst="rect">
                      <a:avLst/>
                    </a:prstGeom>
                  </pic:spPr>
                </pic:pic>
              </a:graphicData>
            </a:graphic>
          </wp:inline>
        </w:drawing>
      </w:r>
    </w:p>
    <w:p>
      <w:pPr>
        <w:spacing w:line="360" w:lineRule="auto"/>
        <w:ind w:firstLine="480" w:firstLineChars="200"/>
        <w:rPr>
          <w:rFonts w:ascii="宋体" w:hAnsi="宋体"/>
          <w:sz w:val="24"/>
        </w:rPr>
      </w:pPr>
      <w:r>
        <w:rPr>
          <w:rFonts w:hint="eastAsia" w:asciiTheme="minorEastAsia" w:hAnsiTheme="minorEastAsia"/>
          <w:sz w:val="24"/>
        </w:rPr>
        <w:t>此次我们调研的是安庆市潜山县官庄小学，在调研的过程中，我们了解到一些农村地区对教师的需求很大，随着国家对城乡教育均衡的高度重视，农村地区对教师提出的要求也更高了。通过与官庄小学的领导们的相互交谈，我系不仅增进了对安徽省内一些欠发达的学校的了解，为学生开辟了不少新的就业渠道，同时还掌握了官庄小学领导老师们对我系毕业生的总体评价，听取对学生教育、管理和专业结构、课程设置以及人才培养模式等有价值的建议，为进一步做好毕业生就业工作打下了良好的基础</w:t>
      </w:r>
      <w:r>
        <w:rPr>
          <w:rFonts w:ascii="宋体" w:hAnsi="宋体"/>
          <w:sz w:val="24"/>
        </w:rPr>
        <w:t xml:space="preserve">。 </w:t>
      </w:r>
    </w:p>
    <w:p>
      <w:pPr>
        <w:spacing w:line="360" w:lineRule="auto"/>
        <w:ind w:firstLine="480" w:firstLineChars="200"/>
        <w:rPr>
          <w:rFonts w:asciiTheme="minorEastAsia" w:hAnsiTheme="minorEastAsia"/>
          <w:sz w:val="24"/>
        </w:rPr>
      </w:pPr>
      <w:r>
        <w:rPr>
          <w:rFonts w:asciiTheme="minorEastAsia" w:hAnsiTheme="minorEastAsia"/>
          <w:sz w:val="24"/>
        </w:rPr>
        <w:t>从这次走访的几家</w:t>
      </w:r>
      <w:r>
        <w:rPr>
          <w:rFonts w:hint="eastAsia" w:asciiTheme="minorEastAsia" w:hAnsiTheme="minorEastAsia"/>
          <w:sz w:val="24"/>
        </w:rPr>
        <w:t>学校</w:t>
      </w:r>
      <w:r>
        <w:rPr>
          <w:rFonts w:asciiTheme="minorEastAsia" w:hAnsiTheme="minorEastAsia"/>
          <w:sz w:val="24"/>
        </w:rPr>
        <w:t>反馈情况来看，大多数</w:t>
      </w:r>
      <w:r>
        <w:rPr>
          <w:rFonts w:hint="eastAsia" w:asciiTheme="minorEastAsia" w:hAnsiTheme="minorEastAsia"/>
          <w:sz w:val="24"/>
        </w:rPr>
        <w:t>教育基地</w:t>
      </w:r>
      <w:r>
        <w:rPr>
          <w:rFonts w:asciiTheme="minorEastAsia" w:hAnsiTheme="minorEastAsia"/>
          <w:sz w:val="24"/>
        </w:rPr>
        <w:t>对学生的</w:t>
      </w:r>
      <w:r>
        <w:rPr>
          <w:rFonts w:hint="eastAsia" w:asciiTheme="minorEastAsia" w:hAnsiTheme="minorEastAsia"/>
          <w:sz w:val="24"/>
        </w:rPr>
        <w:t>综合素质</w:t>
      </w:r>
      <w:r>
        <w:rPr>
          <w:rFonts w:asciiTheme="minorEastAsia" w:hAnsiTheme="minorEastAsia"/>
          <w:sz w:val="24"/>
        </w:rPr>
        <w:t>、</w:t>
      </w:r>
      <w:r>
        <w:rPr>
          <w:rFonts w:hint="eastAsia" w:asciiTheme="minorEastAsia" w:hAnsiTheme="minorEastAsia"/>
          <w:sz w:val="24"/>
        </w:rPr>
        <w:t>专业知识</w:t>
      </w:r>
      <w:r>
        <w:rPr>
          <w:rFonts w:asciiTheme="minorEastAsia" w:hAnsiTheme="minorEastAsia"/>
          <w:sz w:val="24"/>
        </w:rPr>
        <w:t>和实际能力给予充分的肯定。</w:t>
      </w:r>
    </w:p>
    <w:p>
      <w:pPr>
        <w:numPr>
          <w:ilvl w:val="0"/>
          <w:numId w:val="33"/>
        </w:numPr>
        <w:spacing w:line="360" w:lineRule="auto"/>
        <w:ind w:firstLine="480" w:firstLineChars="200"/>
        <w:rPr>
          <w:rFonts w:asciiTheme="minorEastAsia" w:hAnsiTheme="minorEastAsia"/>
          <w:sz w:val="24"/>
        </w:rPr>
      </w:pPr>
      <w:r>
        <w:rPr>
          <w:rFonts w:asciiTheme="minorEastAsia" w:hAnsiTheme="minorEastAsia"/>
          <w:sz w:val="24"/>
        </w:rPr>
        <w:t>从政治素质来讲，在学校积极向党组织靠拢，担任一定学生干部，具有较强的组织协调能力的学生进入</w:t>
      </w:r>
      <w:r>
        <w:rPr>
          <w:rFonts w:hint="eastAsia" w:asciiTheme="minorEastAsia" w:hAnsiTheme="minorEastAsia"/>
          <w:sz w:val="24"/>
        </w:rPr>
        <w:t>社会后</w:t>
      </w:r>
      <w:r>
        <w:rPr>
          <w:rFonts w:asciiTheme="minorEastAsia" w:hAnsiTheme="minorEastAsia"/>
          <w:sz w:val="24"/>
        </w:rPr>
        <w:t>发展的空间较大，一些校友现在都已经是</w:t>
      </w:r>
      <w:r>
        <w:rPr>
          <w:rFonts w:hint="eastAsia" w:asciiTheme="minorEastAsia" w:hAnsiTheme="minorEastAsia"/>
          <w:sz w:val="24"/>
        </w:rPr>
        <w:t>所在学校的骨干人物</w:t>
      </w:r>
      <w:r>
        <w:rPr>
          <w:rFonts w:asciiTheme="minorEastAsia" w:hAnsiTheme="minorEastAsia"/>
          <w:sz w:val="24"/>
        </w:rPr>
        <w:t>。</w:t>
      </w:r>
    </w:p>
    <w:p>
      <w:pPr>
        <w:numPr>
          <w:ilvl w:val="0"/>
          <w:numId w:val="33"/>
        </w:numPr>
        <w:spacing w:line="360" w:lineRule="auto"/>
        <w:ind w:firstLine="480" w:firstLineChars="200"/>
        <w:rPr>
          <w:rFonts w:asciiTheme="minorEastAsia" w:hAnsiTheme="minorEastAsia"/>
          <w:sz w:val="24"/>
        </w:rPr>
      </w:pPr>
      <w:r>
        <w:rPr>
          <w:rFonts w:hint="eastAsia" w:asciiTheme="minorEastAsia" w:hAnsiTheme="minorEastAsia"/>
          <w:sz w:val="24"/>
        </w:rPr>
        <w:t>从综合素质来看，在学校积极参加各种活动的学生，他们的随机应变与人际交往方面进入工作后，能够很好发挥。</w:t>
      </w: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r>
        <w:rPr>
          <w:rFonts w:asciiTheme="minorEastAsia" w:hAnsiTheme="minorEastAsia"/>
          <w:sz w:val="24"/>
        </w:rPr>
        <w:t>二、对毕业生就业基本认识与分析</w:t>
      </w:r>
    </w:p>
    <w:p>
      <w:pPr>
        <w:spacing w:line="360" w:lineRule="auto"/>
        <w:ind w:firstLine="480" w:firstLineChars="200"/>
        <w:rPr>
          <w:rFonts w:asciiTheme="minorEastAsia" w:hAnsiTheme="minorEastAsia"/>
          <w:sz w:val="24"/>
        </w:rPr>
      </w:pPr>
      <w:r>
        <w:rPr>
          <w:rFonts w:asciiTheme="minorEastAsia" w:hAnsiTheme="minorEastAsia"/>
          <w:sz w:val="24"/>
        </w:rPr>
        <w:t>1、20</w:t>
      </w:r>
      <w:r>
        <w:rPr>
          <w:rFonts w:hint="eastAsia" w:asciiTheme="minorEastAsia" w:hAnsiTheme="minorEastAsia"/>
          <w:sz w:val="24"/>
        </w:rPr>
        <w:t>17</w:t>
      </w:r>
      <w:r>
        <w:rPr>
          <w:rFonts w:asciiTheme="minorEastAsia" w:hAnsiTheme="minorEastAsia"/>
          <w:sz w:val="24"/>
        </w:rPr>
        <w:t>年就业市场</w:t>
      </w:r>
    </w:p>
    <w:p>
      <w:pPr>
        <w:spacing w:line="360" w:lineRule="auto"/>
        <w:ind w:firstLine="480" w:firstLineChars="200"/>
        <w:rPr>
          <w:rFonts w:asciiTheme="minorEastAsia" w:hAnsiTheme="minorEastAsia"/>
          <w:sz w:val="24"/>
        </w:rPr>
      </w:pPr>
      <w:r>
        <w:rPr>
          <w:rFonts w:asciiTheme="minorEastAsia" w:hAnsiTheme="minorEastAsia"/>
          <w:sz w:val="24"/>
        </w:rPr>
        <w:drawing>
          <wp:anchor distT="0" distB="0" distL="114300" distR="114300" simplePos="0" relativeHeight="251663360" behindDoc="1" locked="0" layoutInCell="1" allowOverlap="1">
            <wp:simplePos x="0" y="0"/>
            <wp:positionH relativeFrom="column">
              <wp:posOffset>4240530</wp:posOffset>
            </wp:positionH>
            <wp:positionV relativeFrom="paragraph">
              <wp:posOffset>-8281035</wp:posOffset>
            </wp:positionV>
            <wp:extent cx="1767205" cy="2358390"/>
            <wp:effectExtent l="0" t="0" r="4445" b="3810"/>
            <wp:wrapTight wrapText="bothSides">
              <wp:wrapPolygon>
                <wp:start x="21600" y="21460"/>
                <wp:lineTo x="21600" y="0"/>
                <wp:lineTo x="179" y="0"/>
                <wp:lineTo x="179" y="21460"/>
                <wp:lineTo x="21600" y="21460"/>
              </wp:wrapPolygon>
            </wp:wrapTight>
            <wp:docPr id="35" name="图片 5" descr="mmexport150997056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descr="mmexport1509970567702"/>
                    <pic:cNvPicPr>
                      <a:picLocks noChangeAspect="1"/>
                    </pic:cNvPicPr>
                  </pic:nvPicPr>
                  <pic:blipFill>
                    <a:blip r:embed="rId68"/>
                    <a:stretch>
                      <a:fillRect/>
                    </a:stretch>
                  </pic:blipFill>
                  <pic:spPr>
                    <a:xfrm rot="10800000" flipV="1">
                      <a:off x="0" y="0"/>
                      <a:ext cx="1767205" cy="2358390"/>
                    </a:xfrm>
                    <a:prstGeom prst="rect">
                      <a:avLst/>
                    </a:prstGeom>
                  </pic:spPr>
                </pic:pic>
              </a:graphicData>
            </a:graphic>
          </wp:anchor>
        </w:drawing>
      </w:r>
      <w:r>
        <w:rPr>
          <w:rFonts w:asciiTheme="minorEastAsia" w:hAnsiTheme="minorEastAsia"/>
          <w:sz w:val="24"/>
        </w:rPr>
        <w:t>国家教育部公布的数据显示，</w:t>
      </w:r>
      <w:r>
        <w:rPr>
          <w:rFonts w:hint="eastAsia" w:asciiTheme="minorEastAsia" w:hAnsiTheme="minorEastAsia"/>
          <w:sz w:val="24"/>
        </w:rPr>
        <w:t>2017年应届毕业生是795万，近年来，随着二胎政策开放，国家对于教育的重视等。我系就业前景比较大。由于我系学生对于综合能力高度重视以及专业知识的掌握，一致获得工作地方领导同事们的好评。例如我系13小教沙芬芬同学现在合肥市卫岗小学担任一年级的班主任兼语文老师，在大学期间，沙芬芬担任班级学习委员，在社团等多处任职，其扎实的专业知识与高综合能力获得同事们的一致好评，附沙芬芬同学在卫岗小学任职的照片。</w:t>
      </w:r>
    </w:p>
    <w:p>
      <w:pPr>
        <w:spacing w:line="360" w:lineRule="auto"/>
        <w:ind w:firstLine="480" w:firstLineChars="200"/>
        <w:rPr>
          <w:rFonts w:asciiTheme="minorEastAsia" w:hAnsiTheme="minorEastAsia"/>
          <w:sz w:val="24"/>
        </w:rPr>
      </w:pPr>
      <w:r>
        <w:rPr>
          <w:rFonts w:hint="eastAsia" w:asciiTheme="minorEastAsia" w:hAnsiTheme="minorEastAsia"/>
          <w:sz w:val="24"/>
        </w:rPr>
        <w:t>2</w:t>
      </w:r>
      <w:r>
        <w:rPr>
          <w:rFonts w:asciiTheme="minorEastAsia" w:hAnsiTheme="minorEastAsia"/>
          <w:sz w:val="24"/>
        </w:rPr>
        <w:t>、</w:t>
      </w:r>
      <w:r>
        <w:rPr>
          <w:rFonts w:hint="eastAsia" w:asciiTheme="minorEastAsia" w:hAnsiTheme="minorEastAsia"/>
          <w:sz w:val="24"/>
        </w:rPr>
        <w:t>2017年就业需求特点</w:t>
      </w:r>
    </w:p>
    <w:p>
      <w:pPr>
        <w:spacing w:line="360" w:lineRule="auto"/>
        <w:ind w:firstLine="480" w:firstLineChars="200"/>
        <w:rPr>
          <w:rFonts w:asciiTheme="minorEastAsia" w:hAnsiTheme="minorEastAsia"/>
          <w:sz w:val="24"/>
        </w:rPr>
      </w:pPr>
      <w:r>
        <w:rPr>
          <w:rFonts w:hint="eastAsia" w:asciiTheme="minorEastAsia" w:hAnsiTheme="minorEastAsia"/>
          <w:sz w:val="24"/>
        </w:rPr>
        <w:t>由于二胎政策开放，国家对于教育的重视等，对于学前教育和小学教育专业在合肥等地的扩招，以及一些学校的建立，学校对于老师的需求较以往年都要增多，据了解，合肥市近年新建幼儿园和小学100多所，对教师的需求十分强烈，特别是对男老师的需求更是激增。</w:t>
      </w:r>
    </w:p>
    <w:p>
      <w:pPr>
        <w:spacing w:line="360" w:lineRule="auto"/>
        <w:ind w:firstLine="480" w:firstLineChars="200"/>
        <w:rPr>
          <w:rFonts w:asciiTheme="minorEastAsia" w:hAnsiTheme="minorEastAsia"/>
          <w:sz w:val="24"/>
        </w:rPr>
      </w:pPr>
      <w:r>
        <w:rPr>
          <w:rFonts w:hint="eastAsia" w:asciiTheme="minorEastAsia" w:hAnsiTheme="minorEastAsia"/>
          <w:sz w:val="24"/>
        </w:rPr>
        <w:t>3、对就业工作的思考</w:t>
      </w:r>
    </w:p>
    <w:p>
      <w:pPr>
        <w:spacing w:line="360" w:lineRule="auto"/>
        <w:ind w:firstLine="480" w:firstLineChars="200"/>
        <w:rPr>
          <w:rFonts w:asciiTheme="minorEastAsia" w:hAnsiTheme="minorEastAsia"/>
          <w:sz w:val="24"/>
        </w:rPr>
      </w:pPr>
      <w:r>
        <w:rPr>
          <w:rFonts w:asciiTheme="minorEastAsia" w:hAnsiTheme="minorEastAsia"/>
          <w:sz w:val="24"/>
        </w:rPr>
        <w:t>结合这次调研的具体情况，</w:t>
      </w:r>
      <w:r>
        <w:rPr>
          <w:rFonts w:hint="eastAsia" w:asciiTheme="minorEastAsia" w:hAnsiTheme="minorEastAsia"/>
          <w:sz w:val="24"/>
        </w:rPr>
        <w:t>对</w:t>
      </w:r>
      <w:r>
        <w:rPr>
          <w:rFonts w:asciiTheme="minorEastAsia" w:hAnsiTheme="minorEastAsia"/>
          <w:sz w:val="24"/>
        </w:rPr>
        <w:t>就业指导工作</w:t>
      </w:r>
      <w:r>
        <w:rPr>
          <w:rFonts w:hint="eastAsia" w:asciiTheme="minorEastAsia" w:hAnsiTheme="minorEastAsia"/>
          <w:sz w:val="24"/>
        </w:rPr>
        <w:t>做一点</w:t>
      </w:r>
      <w:r>
        <w:rPr>
          <w:rFonts w:asciiTheme="minorEastAsia" w:hAnsiTheme="minorEastAsia"/>
          <w:sz w:val="24"/>
        </w:rPr>
        <w:t>思考：</w:t>
      </w:r>
    </w:p>
    <w:p>
      <w:pPr>
        <w:spacing w:line="360" w:lineRule="auto"/>
        <w:ind w:firstLine="480" w:firstLineChars="200"/>
        <w:rPr>
          <w:rFonts w:asciiTheme="minorEastAsia" w:hAnsiTheme="minorEastAsia"/>
          <w:sz w:val="24"/>
        </w:rPr>
      </w:pPr>
      <w:r>
        <w:rPr>
          <w:rFonts w:hint="eastAsia" w:asciiTheme="minorEastAsia" w:hAnsiTheme="minorEastAsia"/>
          <w:sz w:val="24"/>
        </w:rPr>
        <w:t>（1）注重知识能力，更重综合素质</w:t>
      </w:r>
    </w:p>
    <w:p>
      <w:pPr>
        <w:spacing w:line="360" w:lineRule="auto"/>
        <w:ind w:firstLine="480" w:firstLineChars="200"/>
        <w:rPr>
          <w:rFonts w:asciiTheme="minorEastAsia" w:hAnsiTheme="minorEastAsia"/>
          <w:sz w:val="24"/>
        </w:rPr>
      </w:pPr>
      <w:r>
        <w:rPr>
          <w:rFonts w:hint="eastAsia" w:asciiTheme="minorEastAsia" w:hAnsiTheme="minorEastAsia"/>
          <w:sz w:val="24"/>
        </w:rPr>
        <w:t>对于教育系的学生，我们更加注重学生的知识能力，与此同时，我们要注意学生的综合素质能力。比如学前专业的钢即兴伴奏等，我系学生对于此类型的而把握不够。以及小学教育专业学生们对于上课进行的实践较少，应用心理学专业的学生更多选择从事企业等一些事业单位，所以我们对于这方面以后也要更加重视。</w:t>
      </w:r>
    </w:p>
    <w:p>
      <w:pPr>
        <w:spacing w:line="360" w:lineRule="auto"/>
        <w:ind w:firstLine="480" w:firstLineChars="200"/>
        <w:rPr>
          <w:rFonts w:asciiTheme="minorEastAsia" w:hAnsiTheme="minorEastAsia"/>
          <w:sz w:val="24"/>
        </w:rPr>
      </w:pPr>
      <w:r>
        <w:rPr>
          <w:rFonts w:hint="eastAsia" w:asciiTheme="minorEastAsia" w:hAnsiTheme="minorEastAsia"/>
          <w:sz w:val="24"/>
        </w:rPr>
        <w:t>（2）加强与人才市场的交流与沟通</w:t>
      </w:r>
    </w:p>
    <w:p>
      <w:pPr>
        <w:spacing w:line="360" w:lineRule="auto"/>
        <w:ind w:firstLine="480" w:firstLineChars="200"/>
        <w:rPr>
          <w:rFonts w:asciiTheme="minorEastAsia" w:hAnsiTheme="minorEastAsia"/>
          <w:sz w:val="24"/>
        </w:rPr>
      </w:pPr>
      <w:r>
        <w:rPr>
          <w:rFonts w:asciiTheme="minorEastAsia" w:hAnsiTheme="minorEastAsia"/>
          <w:sz w:val="24"/>
        </w:rPr>
        <w:t>发挥人才市场在毕业生就业过程中的牵线搭桥作用，加强与人才市场信息的交流与沟通。人才市场面向各类用人单位和各类人才提供全方位、多样化系统性的专业化人才服务，可为毕业生提供就业指导、就业推荐、就业（接收和落户）手续办理，还可为未就业的毕业生提供单纯保管档案服务和代理招聘服务。</w:t>
      </w:r>
    </w:p>
    <w:p>
      <w:pPr>
        <w:spacing w:line="360" w:lineRule="auto"/>
        <w:ind w:firstLine="480" w:firstLineChars="200"/>
        <w:rPr>
          <w:rFonts w:asciiTheme="minorEastAsia" w:hAnsiTheme="minorEastAsia"/>
          <w:sz w:val="24"/>
        </w:rPr>
      </w:pPr>
      <w:r>
        <w:rPr>
          <w:rFonts w:hint="eastAsia" w:asciiTheme="minorEastAsia" w:hAnsiTheme="minorEastAsia"/>
          <w:sz w:val="24"/>
        </w:rPr>
        <w:t>（3）树立正确的求职观，就业观</w:t>
      </w:r>
    </w:p>
    <w:p>
      <w:pPr>
        <w:spacing w:line="360" w:lineRule="auto"/>
        <w:ind w:firstLine="480" w:firstLineChars="200"/>
        <w:rPr>
          <w:rFonts w:asciiTheme="minorEastAsia" w:hAnsiTheme="minorEastAsia"/>
          <w:sz w:val="24"/>
        </w:rPr>
      </w:pPr>
      <w:r>
        <w:rPr>
          <w:rFonts w:asciiTheme="minorEastAsia" w:hAnsiTheme="minorEastAsia"/>
          <w:sz w:val="24"/>
        </w:rPr>
        <w:t>要采取走出去和请进来的方法，帮助毕业生树立正确的求职观念，鼓励学生到基层一线工作，要让学生树立下一线锻炼是将来更好发展的必经之路。</w:t>
      </w:r>
    </w:p>
    <w:p>
      <w:pPr>
        <w:spacing w:line="360" w:lineRule="auto"/>
        <w:ind w:firstLine="482" w:firstLineChars="200"/>
        <w:jc w:val="left"/>
        <w:rPr>
          <w:rFonts w:asciiTheme="minorEastAsia" w:hAnsiTheme="minorEastAsia"/>
          <w:b/>
          <w:sz w:val="24"/>
        </w:rPr>
      </w:pPr>
    </w:p>
    <w:p>
      <w:pPr>
        <w:spacing w:line="360" w:lineRule="auto"/>
        <w:ind w:firstLine="482" w:firstLineChars="200"/>
        <w:jc w:val="left"/>
        <w:rPr>
          <w:rFonts w:asciiTheme="minorEastAsia" w:hAnsiTheme="minorEastAsia"/>
          <w:b/>
          <w:sz w:val="24"/>
        </w:rPr>
      </w:pPr>
    </w:p>
    <w:p>
      <w:pPr>
        <w:spacing w:line="360" w:lineRule="auto"/>
        <w:ind w:firstLine="482" w:firstLineChars="200"/>
        <w:jc w:val="center"/>
        <w:rPr>
          <w:rFonts w:asciiTheme="minorEastAsia" w:hAnsiTheme="minorEastAsia"/>
          <w:b/>
          <w:color w:val="000000"/>
          <w:sz w:val="24"/>
        </w:rPr>
      </w:pPr>
      <w:r>
        <w:rPr>
          <w:rFonts w:hint="eastAsia" w:asciiTheme="minorEastAsia" w:hAnsiTheme="minorEastAsia"/>
          <w:b/>
          <w:sz w:val="24"/>
        </w:rPr>
        <w:t>第四部分   教育系</w:t>
      </w:r>
      <w:r>
        <w:rPr>
          <w:rFonts w:hint="eastAsia" w:asciiTheme="minorEastAsia" w:hAnsiTheme="minorEastAsia"/>
          <w:b/>
          <w:color w:val="000000"/>
          <w:sz w:val="24"/>
        </w:rPr>
        <w:t>就业工作的重点与亮点</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教育系结合实际制定年度就业工作计划，将毕业生就业工作列入系工作的重点。系领导和就业工作领导小组定期和不定期召开毕业生就业工作专题会议讨论研究毕业生思想动态和人才市场需求发展动态，部署毕业生就业指导和就业服务工作。</w:t>
      </w:r>
    </w:p>
    <w:p>
      <w:pPr>
        <w:spacing w:line="360" w:lineRule="auto"/>
        <w:ind w:firstLine="480" w:firstLineChars="200"/>
        <w:rPr>
          <w:rFonts w:ascii="宋体" w:hAnsi="宋体" w:cs="宋体"/>
          <w:bCs/>
          <w:color w:val="000000"/>
          <w:kern w:val="0"/>
          <w:sz w:val="24"/>
        </w:rPr>
      </w:pPr>
      <w:r>
        <w:rPr>
          <w:rFonts w:hint="eastAsia" w:ascii="宋体" w:hAnsi="宋体" w:cs="宋体"/>
          <w:bCs/>
          <w:color w:val="000000"/>
          <w:kern w:val="0"/>
          <w:sz w:val="24"/>
        </w:rPr>
        <w:t>1.学生招考方面</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随着合肥等地教师考编招考人数的上升和各地特岗教师招考数量的增加，教育系引导毕业生牢牢把握教师考编的好形势，并鼓励他们积极拓宽就业途径。对于考研的学生，也积极帮助他们联系报考学校、进行调剂等。</w:t>
      </w:r>
    </w:p>
    <w:p>
      <w:pPr>
        <w:widowControl/>
        <w:spacing w:line="360" w:lineRule="auto"/>
        <w:ind w:firstLine="470" w:firstLineChars="196"/>
        <w:jc w:val="left"/>
        <w:rPr>
          <w:rFonts w:ascii="宋体" w:hAnsi="宋体" w:cs="宋体"/>
          <w:bCs/>
          <w:color w:val="000000"/>
          <w:kern w:val="0"/>
          <w:sz w:val="24"/>
        </w:rPr>
      </w:pPr>
      <w:r>
        <w:rPr>
          <w:rFonts w:hint="eastAsia" w:ascii="宋体" w:hAnsi="宋体" w:cs="宋体"/>
          <w:bCs/>
          <w:color w:val="000000"/>
          <w:kern w:val="0"/>
          <w:sz w:val="24"/>
        </w:rPr>
        <w:t>2.学生培养方面</w:t>
      </w:r>
    </w:p>
    <w:p>
      <w:pPr>
        <w:widowControl/>
        <w:spacing w:line="360" w:lineRule="auto"/>
        <w:ind w:firstLine="470" w:firstLineChars="196"/>
        <w:jc w:val="left"/>
        <w:rPr>
          <w:rFonts w:ascii="宋体" w:hAnsi="宋体" w:cs="宋体"/>
          <w:color w:val="000000"/>
          <w:kern w:val="0"/>
          <w:sz w:val="24"/>
        </w:rPr>
      </w:pPr>
      <w:r>
        <w:rPr>
          <w:rFonts w:hint="eastAsia" w:ascii="宋体" w:hAnsi="宋体" w:cs="宋体"/>
          <w:color w:val="000000"/>
          <w:kern w:val="0"/>
          <w:sz w:val="24"/>
        </w:rPr>
        <w:t>通过继续深入推进模块化教学改革为切入点，注重培养学生学科教学能力、组织管理能力、教育研究能力等五大能力，同时系部继续与稻香村小学、师范附小、永红路小学、屯小等9所合肥本地名校进行合作培养，我们也在每学期不同月份开展教师职业技能考核，大力加强学生专业技能的培养和训练，通过这样的方式，提升学生的专业素质，在就业和考编的过程中，我院的学生才能以过硬的专业素养击败其他高校的学生，获得一席一位，同时近几年考编成绩的节节攀升，也打响了合肥学院教育系毕业生的牌子。</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在对学生进行专业技能训练的同时，系部也要求老师围绕人才培养开展科研和教研工作，在理论的总结和实际运用两方面进行反思和整理，及时根据就业形势和人才发展要求进行科研和教研的探索与实践研究。</w:t>
      </w:r>
    </w:p>
    <w:p>
      <w:pPr>
        <w:spacing w:line="360" w:lineRule="auto"/>
        <w:ind w:firstLine="468"/>
        <w:rPr>
          <w:rFonts w:ascii="宋体" w:hAnsi="宋体" w:cs="宋体"/>
          <w:color w:val="000000"/>
          <w:kern w:val="0"/>
          <w:sz w:val="24"/>
        </w:rPr>
      </w:pPr>
      <w:r>
        <w:rPr>
          <w:rFonts w:hint="eastAsia" w:ascii="宋体" w:hAnsi="宋体" w:cs="宋体"/>
          <w:color w:val="000000"/>
          <w:kern w:val="0"/>
          <w:sz w:val="24"/>
        </w:rPr>
        <w:t>在第一课堂训练有素的同时，深入开展一系列的第二课堂活动。</w:t>
      </w:r>
    </w:p>
    <w:p>
      <w:pPr>
        <w:spacing w:line="360" w:lineRule="auto"/>
        <w:ind w:firstLine="468"/>
        <w:rPr>
          <w:rFonts w:ascii="宋体" w:hAnsi="宋体" w:cs="宋体"/>
          <w:color w:val="000000"/>
          <w:kern w:val="0"/>
          <w:sz w:val="24"/>
        </w:rPr>
      </w:pPr>
      <w:r>
        <w:rPr>
          <w:rFonts w:hint="eastAsia" w:ascii="宋体" w:hAnsi="宋体" w:cs="宋体"/>
          <w:color w:val="000000"/>
          <w:kern w:val="0"/>
          <w:sz w:val="24"/>
        </w:rPr>
        <w:t>（1）我系志愿者服务队发挥自己所学的专业特长持续在滨湖和园、家园、慧园、临湖社区等支教点开展支教活动，收获了社区和各界好评，新华网、中国文明网、安徽青年报、新安晚报网等媒体均报导过滨湖支教活动，社会反响很大。支教活动的开展提前让学生接触到社会，了解目前教育的现状，既锻炼了技能也提升了就业的适应度，也促进了他们进一步了解自我、规划自我、提升自我。</w:t>
      </w:r>
    </w:p>
    <w:p>
      <w:pPr>
        <w:spacing w:line="360" w:lineRule="auto"/>
        <w:ind w:firstLine="360" w:firstLineChars="150"/>
        <w:rPr>
          <w:rFonts w:ascii="宋体" w:hAnsi="宋体" w:cs="宋体"/>
          <w:color w:val="000000"/>
          <w:kern w:val="0"/>
          <w:sz w:val="24"/>
        </w:rPr>
      </w:pPr>
      <w:r>
        <w:rPr>
          <w:rFonts w:hint="eastAsia" w:ascii="宋体" w:hAnsi="宋体" w:cs="宋体"/>
          <w:color w:val="000000"/>
          <w:kern w:val="0"/>
          <w:sz w:val="24"/>
        </w:rPr>
        <w:t xml:space="preserve"> （2）教育系一直以来都积极筹备师范生技能系列大赛，在第七届安徽省高等学校师范生教学技能竞赛中，我系学生取得历史性进步，祁兰景、李婷同时夺得一等奖，其他四位选手也顺利获得二等奖并获得团体二等奖。通过大力开展实习、实训和实践教学活动，努力提高学生实践能力。</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（3）教育系开设有舞蹈、音乐、美术、钢琴等课程，我们积极利用课程优势，大力建设教育系艺术团，组建啦啦操、话剧、合唱、主持等团队，邀请老师和优秀高年级学生利用第二课堂时间指导队员们训练。</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（4）我们也紧密结合我系心理学学科专业特点，在不断地继承和创新的基础上，配合大学生心理健康教育发展平台成功举办了“5·25”大学生心理健康月系列活动，这也是将心理学应用到实际生活的体现。</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5）第二课堂活动开展的最直接体现就是每年的三下乡活动，暑期三下乡是专业技能的集中展示，我系在黄山、肥西、安庆等地开展的暑期三下乡活动，既锻炼了学生的社会实践能力也提升了学院在老百姓心中的知名度，对我院学生的认可非常高。三下乡活动的开展也给我们开辟了就业和社会实践的基地，为学生就业和社会实践提供了切实有效的平台。在今年潜山官庄小学义务支教7天，作为学校重点队伍荣获一等奖。</w:t>
      </w:r>
    </w:p>
    <w:p>
      <w:pPr>
        <w:spacing w:line="360" w:lineRule="auto"/>
        <w:ind w:firstLine="480" w:firstLineChars="200"/>
        <w:rPr>
          <w:rFonts w:ascii="宋体" w:hAnsi="宋体" w:cs="宋体"/>
          <w:bCs/>
          <w:color w:val="000000"/>
          <w:kern w:val="0"/>
          <w:sz w:val="24"/>
        </w:rPr>
      </w:pPr>
      <w:r>
        <w:rPr>
          <w:rFonts w:hint="eastAsia" w:ascii="宋体" w:hAnsi="宋体" w:cs="宋体"/>
          <w:bCs/>
          <w:color w:val="000000"/>
          <w:kern w:val="0"/>
          <w:sz w:val="24"/>
        </w:rPr>
        <w:t>3. 实际就业指导</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在就业的实际过程中，我系通过开展立体化、开放性的就业指导和服务，为学生提供便捷和全方位的指导。系党总支书记分班级分批次多次召开毕业生座谈会，了解毕业生所需所困。各位毕业论文指导老师不光在毕业论文的撰写上给予指导，也在就业创业问题上进行了关怀和帮助， 2017年，系就业工作办公室制作了毕业生宣传材料，邮寄到我系各就业基地，并通过往届毕业生和优秀校友扩大宣传。系领导也多次走访毕业生，积极维护老就业基地，大力开拓新就业基地，系部还安排毕业班辅导员负责收集就业信息，并及时发布在系网站和各班级QQ群中。系就业工作办公室陆续联系和接待了十几家教育机构和公司来我系进行专场招聘。</w:t>
      </w:r>
    </w:p>
    <w:p>
      <w:pPr>
        <w:numPr>
          <w:ilvl w:val="0"/>
          <w:numId w:val="34"/>
        </w:num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学生考编方面</w:t>
      </w:r>
    </w:p>
    <w:p>
      <w:pPr>
        <w:spacing w:line="360" w:lineRule="auto"/>
        <w:ind w:firstLine="480" w:firstLineChars="200"/>
        <w:rPr>
          <w:rFonts w:asciiTheme="minorEastAsia" w:hAnsiTheme="minorEastAsia"/>
          <w:b/>
          <w:bCs/>
          <w:sz w:val="24"/>
        </w:rPr>
      </w:pPr>
      <w:r>
        <w:rPr>
          <w:rFonts w:hint="eastAsia" w:ascii="宋体" w:hAnsi="宋体" w:cs="宋体"/>
          <w:color w:val="000000"/>
          <w:kern w:val="0"/>
          <w:sz w:val="24"/>
        </w:rPr>
        <w:t>对于考编，教育系一直鼓励学生能学以致用，积极参加考编。我系在近年来，不仅秉承地方性的理念，同时也鼓励学生能够发挥自己的长处，积极关注各大城市的招考，踊跃报名参加。在今年的考编成果中，我系考编又展现了一大亮点，如13学前教育班的黄金秋成功考上了江苏省省级机关第一幼儿园国际班，成为我系考取江苏省省级机关第一幼儿园国际班第一人；我系考取上海编制的有37人，浙江省编制的有12人等。</w:t>
      </w:r>
    </w:p>
    <w:p>
      <w:pPr>
        <w:spacing w:line="360" w:lineRule="auto"/>
        <w:jc w:val="center"/>
        <w:rPr>
          <w:rFonts w:asciiTheme="minorEastAsia" w:hAnsiTheme="minorEastAsia"/>
          <w:b/>
          <w:bCs/>
          <w:sz w:val="24"/>
        </w:rPr>
      </w:pPr>
    </w:p>
    <w:p>
      <w:pPr>
        <w:spacing w:line="360" w:lineRule="auto"/>
        <w:jc w:val="center"/>
        <w:rPr>
          <w:rFonts w:asciiTheme="minorEastAsia" w:hAnsiTheme="minorEastAsia"/>
          <w:b/>
          <w:bCs/>
          <w:sz w:val="24"/>
        </w:rPr>
      </w:pPr>
      <w:r>
        <w:rPr>
          <w:rFonts w:hint="eastAsia" w:asciiTheme="minorEastAsia" w:hAnsiTheme="minorEastAsia"/>
          <w:b/>
          <w:bCs/>
          <w:sz w:val="24"/>
        </w:rPr>
        <w:t>第五部分  教育系对就业困难、弱势群体、特殊问题毕业生帮扶情况</w:t>
      </w:r>
    </w:p>
    <w:p>
      <w:pPr>
        <w:widowControl/>
        <w:spacing w:line="360" w:lineRule="auto"/>
        <w:ind w:firstLine="480" w:firstLineChars="200"/>
        <w:jc w:val="left"/>
        <w:rPr>
          <w:rFonts w:cs="宋体" w:asciiTheme="minorEastAsia" w:hAnsiTheme="minorEastAsia"/>
          <w:color w:val="000000"/>
          <w:kern w:val="0"/>
          <w:sz w:val="24"/>
        </w:rPr>
      </w:pPr>
      <w:r>
        <w:rPr>
          <w:rFonts w:cs="宋体" w:asciiTheme="minorEastAsia" w:hAnsiTheme="minorEastAsia"/>
          <w:color w:val="000000"/>
          <w:kern w:val="0"/>
          <w:sz w:val="24"/>
        </w:rPr>
        <w:t>为促进贫困毕业生充分就业，</w:t>
      </w:r>
      <w:r>
        <w:rPr>
          <w:rFonts w:hint="eastAsia" w:cs="宋体" w:asciiTheme="minorEastAsia" w:hAnsiTheme="minorEastAsia"/>
          <w:color w:val="000000"/>
          <w:kern w:val="0"/>
          <w:sz w:val="24"/>
        </w:rPr>
        <w:t>切实做好困难毕业生的就业帮扶工作，我系</w:t>
      </w:r>
      <w:r>
        <w:rPr>
          <w:rFonts w:cs="宋体" w:asciiTheme="minorEastAsia" w:hAnsiTheme="minorEastAsia"/>
          <w:color w:val="000000"/>
          <w:kern w:val="0"/>
          <w:sz w:val="24"/>
        </w:rPr>
        <w:t>坚持</w:t>
      </w:r>
      <w:r>
        <w:rPr>
          <w:rFonts w:asciiTheme="minorEastAsia" w:hAnsiTheme="minorEastAsia"/>
          <w:sz w:val="24"/>
        </w:rPr>
        <w:t>有针对性地开展帮扶工作，</w:t>
      </w:r>
      <w:r>
        <w:rPr>
          <w:rFonts w:hint="eastAsia" w:asciiTheme="minorEastAsia" w:hAnsiTheme="minorEastAsia"/>
          <w:sz w:val="24"/>
        </w:rPr>
        <w:t>并</w:t>
      </w:r>
      <w:r>
        <w:rPr>
          <w:rFonts w:asciiTheme="minorEastAsia" w:hAnsiTheme="minorEastAsia"/>
          <w:sz w:val="24"/>
        </w:rPr>
        <w:t>取得了较好的实效。</w:t>
      </w:r>
    </w:p>
    <w:p>
      <w:pPr>
        <w:spacing w:line="360" w:lineRule="auto"/>
        <w:ind w:firstLine="480" w:firstLineChars="200"/>
        <w:rPr>
          <w:rFonts w:asciiTheme="minorEastAsia" w:hAnsiTheme="minorEastAsia"/>
          <w:sz w:val="24"/>
        </w:rPr>
      </w:pPr>
      <w:r>
        <w:rPr>
          <w:rFonts w:hint="eastAsia" w:asciiTheme="minorEastAsia" w:hAnsiTheme="minorEastAsia"/>
          <w:sz w:val="24"/>
        </w:rPr>
        <w:t xml:space="preserve"> 一、建立困难毕业生信息库</w:t>
      </w:r>
    </w:p>
    <w:p>
      <w:pPr>
        <w:spacing w:line="360" w:lineRule="auto"/>
        <w:ind w:firstLine="480" w:firstLineChars="200"/>
        <w:rPr>
          <w:rFonts w:asciiTheme="minorEastAsia" w:hAnsiTheme="minorEastAsia"/>
          <w:sz w:val="24"/>
        </w:rPr>
      </w:pPr>
      <w:r>
        <w:rPr>
          <w:rFonts w:asciiTheme="minorEastAsia" w:hAnsiTheme="minorEastAsia"/>
          <w:sz w:val="24"/>
        </w:rPr>
        <w:t>我</w:t>
      </w:r>
      <w:r>
        <w:rPr>
          <w:rFonts w:hint="eastAsia" w:asciiTheme="minorEastAsia" w:hAnsiTheme="minorEastAsia"/>
          <w:sz w:val="24"/>
        </w:rPr>
        <w:t>系把“</w:t>
      </w:r>
      <w:r>
        <w:rPr>
          <w:rFonts w:asciiTheme="minorEastAsia" w:hAnsiTheme="minorEastAsia"/>
          <w:sz w:val="24"/>
        </w:rPr>
        <w:t>困难</w:t>
      </w:r>
      <w:r>
        <w:rPr>
          <w:rFonts w:hint="eastAsia" w:asciiTheme="minorEastAsia" w:hAnsiTheme="minorEastAsia"/>
          <w:sz w:val="24"/>
        </w:rPr>
        <w:t>学生</w:t>
      </w:r>
      <w:r>
        <w:rPr>
          <w:rFonts w:asciiTheme="minorEastAsia" w:hAnsiTheme="minorEastAsia"/>
          <w:sz w:val="24"/>
        </w:rPr>
        <w:t>”</w:t>
      </w:r>
      <w:r>
        <w:rPr>
          <w:rFonts w:hint="eastAsia" w:asciiTheme="minorEastAsia" w:hAnsiTheme="minorEastAsia"/>
          <w:sz w:val="24"/>
        </w:rPr>
        <w:t>定义</w:t>
      </w:r>
      <w:r>
        <w:rPr>
          <w:rFonts w:asciiTheme="minorEastAsia" w:hAnsiTheme="minorEastAsia"/>
          <w:sz w:val="24"/>
        </w:rPr>
        <w:t>为：经济困难、</w:t>
      </w:r>
      <w:r>
        <w:rPr>
          <w:rFonts w:hint="eastAsia" w:asciiTheme="minorEastAsia" w:hAnsiTheme="minorEastAsia"/>
          <w:sz w:val="24"/>
        </w:rPr>
        <w:t>成绩</w:t>
      </w:r>
      <w:r>
        <w:rPr>
          <w:rFonts w:asciiTheme="minorEastAsia" w:hAnsiTheme="minorEastAsia"/>
          <w:sz w:val="24"/>
        </w:rPr>
        <w:t>困难、</w:t>
      </w:r>
      <w:r>
        <w:rPr>
          <w:rFonts w:hint="eastAsia" w:asciiTheme="minorEastAsia" w:hAnsiTheme="minorEastAsia"/>
          <w:sz w:val="24"/>
        </w:rPr>
        <w:t>能力</w:t>
      </w:r>
      <w:r>
        <w:rPr>
          <w:rFonts w:asciiTheme="minorEastAsia" w:hAnsiTheme="minorEastAsia"/>
          <w:sz w:val="24"/>
        </w:rPr>
        <w:t>困难等。</w:t>
      </w:r>
      <w:r>
        <w:rPr>
          <w:rFonts w:hint="eastAsia" w:asciiTheme="minorEastAsia" w:hAnsiTheme="minorEastAsia"/>
          <w:sz w:val="24"/>
        </w:rPr>
        <w:t>对于困难学生，我系各班都会进行不同层次的帮助，在今年的建档立卡，我系小教班级等班级一些学生对于获得励志奖学金的学生自愿将自己的贫困补助分一半给家庭经济特别困难的学生。</w:t>
      </w:r>
    </w:p>
    <w:p>
      <w:pPr>
        <w:widowControl/>
        <w:spacing w:line="360" w:lineRule="auto"/>
        <w:ind w:firstLine="480" w:firstLineChars="200"/>
        <w:jc w:val="left"/>
        <w:rPr>
          <w:rFonts w:asciiTheme="minorEastAsia" w:hAnsiTheme="minorEastAsia"/>
          <w:sz w:val="24"/>
        </w:rPr>
      </w:pPr>
      <w:r>
        <w:rPr>
          <w:rFonts w:hint="eastAsia" w:asciiTheme="minorEastAsia" w:hAnsiTheme="minorEastAsia"/>
          <w:sz w:val="24"/>
        </w:rPr>
        <w:t>二、</w:t>
      </w:r>
      <w:r>
        <w:rPr>
          <w:rFonts w:asciiTheme="minorEastAsia" w:hAnsiTheme="minorEastAsia"/>
          <w:sz w:val="24"/>
        </w:rPr>
        <w:t>开展</w:t>
      </w:r>
      <w:r>
        <w:rPr>
          <w:rFonts w:hint="eastAsia" w:asciiTheme="minorEastAsia" w:hAnsiTheme="minorEastAsia"/>
          <w:sz w:val="24"/>
        </w:rPr>
        <w:t>走访慰问个别、困难家庭</w:t>
      </w:r>
    </w:p>
    <w:p>
      <w:pPr>
        <w:spacing w:line="360" w:lineRule="auto"/>
        <w:ind w:firstLine="480" w:firstLineChars="200"/>
        <w:rPr>
          <w:rFonts w:asciiTheme="minorEastAsia" w:hAnsiTheme="minorEastAsia"/>
          <w:sz w:val="24"/>
        </w:rPr>
      </w:pPr>
      <w:r>
        <w:rPr>
          <w:rFonts w:hint="eastAsia" w:asciiTheme="minorEastAsia" w:hAnsiTheme="minorEastAsia"/>
          <w:sz w:val="24"/>
        </w:rPr>
        <w:t>针对上述三种困难学生，我系每年都会进行走访慰问。在2016年暑假，我系领导带领一些主任、教师前去慰问一些家里经济困难的学生，我系陈昌跃书记带领老师们一起来到合肥市的王厚红家里，并送上慰问金与问候。今年，我系领导来到了15学前一名贫困生家庭，与其父母进行了亲切交谈，向其父母反馈了孩子在学校的表现，并了解了孩子生活情况，为他们送上了慰问金。</w:t>
      </w:r>
    </w:p>
    <w:p>
      <w:pPr>
        <w:spacing w:line="360" w:lineRule="auto"/>
        <w:ind w:firstLine="480" w:firstLineChars="200"/>
        <w:jc w:val="center"/>
        <w:rPr>
          <w:rFonts w:asciiTheme="minorEastAsia" w:hAnsiTheme="minorEastAsia"/>
          <w:sz w:val="24"/>
        </w:rPr>
      </w:pPr>
      <w:r>
        <w:rPr>
          <w:rFonts w:asciiTheme="minorEastAsia" w:hAnsiTheme="minorEastAsia"/>
          <w:sz w:val="24"/>
        </w:rPr>
        <w:drawing>
          <wp:anchor distT="0" distB="0" distL="114300" distR="114300" simplePos="0" relativeHeight="251664384" behindDoc="1" locked="0" layoutInCell="1" allowOverlap="1">
            <wp:simplePos x="0" y="0"/>
            <wp:positionH relativeFrom="column">
              <wp:posOffset>85725</wp:posOffset>
            </wp:positionH>
            <wp:positionV relativeFrom="paragraph">
              <wp:posOffset>277495</wp:posOffset>
            </wp:positionV>
            <wp:extent cx="5229860" cy="3922395"/>
            <wp:effectExtent l="0" t="0" r="8890" b="1905"/>
            <wp:wrapTight wrapText="bothSides">
              <wp:wrapPolygon>
                <wp:start x="0" y="0"/>
                <wp:lineTo x="0" y="21506"/>
                <wp:lineTo x="21558" y="21506"/>
                <wp:lineTo x="21558" y="0"/>
                <wp:lineTo x="0" y="0"/>
              </wp:wrapPolygon>
            </wp:wrapTight>
            <wp:docPr id="36" name="图片 8" descr="IMG_20171011_16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8" descr="IMG_20171011_161712"/>
                    <pic:cNvPicPr>
                      <a:picLocks noChangeAspect="1"/>
                    </pic:cNvPicPr>
                  </pic:nvPicPr>
                  <pic:blipFill>
                    <a:blip r:embed="rId69"/>
                    <a:stretch>
                      <a:fillRect/>
                    </a:stretch>
                  </pic:blipFill>
                  <pic:spPr>
                    <a:xfrm>
                      <a:off x="0" y="0"/>
                      <a:ext cx="5229860" cy="3922395"/>
                    </a:xfrm>
                    <a:prstGeom prst="rect">
                      <a:avLst/>
                    </a:prstGeom>
                  </pic:spPr>
                </pic:pic>
              </a:graphicData>
            </a:graphic>
          </wp:anchor>
        </w:drawing>
      </w:r>
    </w:p>
    <w:p>
      <w:pPr>
        <w:spacing w:line="360" w:lineRule="auto"/>
        <w:ind w:firstLine="480" w:firstLineChars="200"/>
        <w:jc w:val="left"/>
        <w:rPr>
          <w:rFonts w:cs="宋体" w:asciiTheme="minorEastAsia" w:hAnsiTheme="minorEastAsia"/>
          <w:kern w:val="0"/>
          <w:sz w:val="24"/>
        </w:rPr>
      </w:pPr>
      <w:r>
        <w:rPr>
          <w:rFonts w:cs="宋体" w:asciiTheme="minorEastAsia" w:hAnsiTheme="minorEastAsia"/>
          <w:color w:val="000000"/>
          <w:kern w:val="0"/>
          <w:sz w:val="24"/>
          <w:shd w:val="clear" w:color="auto" w:fill="FFFFFF"/>
        </w:rPr>
        <w:drawing>
          <wp:inline distT="0" distB="0" distL="0" distR="0">
            <wp:extent cx="4954270" cy="3756660"/>
            <wp:effectExtent l="19050" t="0" r="0" b="0"/>
            <wp:docPr id="37" name="图片 2" descr="C:\Users\Administrator\Desktop\20171027_182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descr="C:\Users\Administrator\Desktop\20171027_182107.jpg"/>
                    <pic:cNvPicPr>
                      <a:picLocks noChangeAspect="1" noChangeArrowheads="1"/>
                    </pic:cNvPicPr>
                  </pic:nvPicPr>
                  <pic:blipFill>
                    <a:blip r:embed="rId70" cstate="print"/>
                    <a:srcRect/>
                    <a:stretch>
                      <a:fillRect/>
                    </a:stretch>
                  </pic:blipFill>
                  <pic:spPr>
                    <a:xfrm>
                      <a:off x="0" y="0"/>
                      <a:ext cx="4958402" cy="3759418"/>
                    </a:xfrm>
                    <a:prstGeom prst="rect">
                      <a:avLst/>
                    </a:prstGeom>
                    <a:noFill/>
                    <a:ln w="9525">
                      <a:noFill/>
                      <a:miter lim="800000"/>
                      <a:headEnd/>
                      <a:tailEnd/>
                    </a:ln>
                  </pic:spPr>
                </pic:pic>
              </a:graphicData>
            </a:graphic>
          </wp:inline>
        </w:drawing>
      </w:r>
    </w:p>
    <w:p>
      <w:pPr>
        <w:spacing w:line="360" w:lineRule="auto"/>
        <w:ind w:firstLine="480" w:firstLineChars="200"/>
        <w:rPr>
          <w:rFonts w:asciiTheme="minorEastAsia" w:hAnsiTheme="minorEastAsia"/>
          <w:sz w:val="24"/>
        </w:rPr>
      </w:pPr>
    </w:p>
    <w:p>
      <w:pPr>
        <w:widowControl/>
        <w:spacing w:line="360" w:lineRule="auto"/>
        <w:ind w:firstLine="480" w:firstLineChars="200"/>
        <w:jc w:val="left"/>
        <w:rPr>
          <w:rFonts w:asciiTheme="minorEastAsia" w:hAnsiTheme="minorEastAsia"/>
          <w:sz w:val="24"/>
        </w:rPr>
      </w:pPr>
      <w:r>
        <w:rPr>
          <w:rFonts w:hint="eastAsia" w:asciiTheme="minorEastAsia" w:hAnsiTheme="minorEastAsia"/>
          <w:sz w:val="24"/>
        </w:rPr>
        <w:t>三、向就业困难毕业生发放求职经费补贴</w:t>
      </w:r>
    </w:p>
    <w:p>
      <w:pPr>
        <w:spacing w:line="360" w:lineRule="auto"/>
        <w:ind w:firstLine="480" w:firstLineChars="200"/>
        <w:jc w:val="left"/>
        <w:rPr>
          <w:rFonts w:asciiTheme="minorEastAsia" w:hAnsiTheme="minorEastAsia"/>
          <w:sz w:val="24"/>
        </w:rPr>
      </w:pPr>
      <w:r>
        <w:rPr>
          <w:rFonts w:hint="eastAsia" w:asciiTheme="minorEastAsia" w:hAnsiTheme="minorEastAsia"/>
          <w:sz w:val="24"/>
        </w:rPr>
        <w:t>我系向困难的毕业生发放资助金，作为求职过程中的交通费补贴。同时积极鼓励就业困难毕业生到基层或外省市就业，在离校前落实就业岗位的，给予一定的经费用于交通和生活补助。</w:t>
      </w:r>
    </w:p>
    <w:p>
      <w:pPr>
        <w:spacing w:line="360" w:lineRule="auto"/>
        <w:ind w:firstLine="480" w:firstLineChars="200"/>
        <w:jc w:val="left"/>
        <w:rPr>
          <w:rFonts w:asciiTheme="minorEastAsia" w:hAnsiTheme="minorEastAsia"/>
          <w:sz w:val="24"/>
        </w:rPr>
      </w:pPr>
    </w:p>
    <w:p>
      <w:pPr>
        <w:spacing w:line="360" w:lineRule="auto"/>
        <w:ind w:firstLine="482" w:firstLineChars="200"/>
        <w:jc w:val="center"/>
        <w:rPr>
          <w:rFonts w:asciiTheme="minorEastAsia" w:hAnsiTheme="minorEastAsia"/>
          <w:b/>
          <w:bCs/>
          <w:sz w:val="24"/>
        </w:rPr>
      </w:pPr>
      <w:r>
        <w:rPr>
          <w:rFonts w:hint="eastAsia" w:asciiTheme="minorEastAsia" w:hAnsiTheme="minorEastAsia"/>
          <w:b/>
          <w:bCs/>
          <w:sz w:val="24"/>
        </w:rPr>
        <w:t>第六部分  教育系各专业毕业生跟踪调查情况</w:t>
      </w:r>
    </w:p>
    <w:p>
      <w:pPr>
        <w:pStyle w:val="8"/>
        <w:spacing w:line="360" w:lineRule="auto"/>
        <w:ind w:firstLine="480" w:firstLineChars="200"/>
        <w:rPr>
          <w:rFonts w:asciiTheme="minorEastAsia" w:hAnsiTheme="minorEastAsia"/>
          <w:color w:val="000000"/>
        </w:rPr>
      </w:pPr>
      <w:r>
        <w:rPr>
          <w:rFonts w:hint="eastAsia" w:asciiTheme="minorEastAsia" w:hAnsiTheme="minorEastAsia"/>
          <w:color w:val="000000"/>
        </w:rPr>
        <w:t>为进一步拓宽毕业生就业市场，加强与用人单位的联系与深入合作，全面了解毕业生就业后的工作情况。10月12日上午，教育系党总支书记陈昌跃，学工办副主任符琳前往南京走访优秀毕业生。</w:t>
      </w:r>
    </w:p>
    <w:p>
      <w:pPr>
        <w:pStyle w:val="8"/>
        <w:spacing w:line="360" w:lineRule="auto"/>
        <w:ind w:firstLine="480" w:firstLineChars="200"/>
        <w:rPr>
          <w:rFonts w:asciiTheme="minorEastAsia" w:hAnsiTheme="minorEastAsia"/>
          <w:color w:val="000000"/>
        </w:rPr>
      </w:pPr>
      <w:r>
        <w:rPr>
          <w:rFonts w:hint="eastAsia" w:asciiTheme="minorEastAsia" w:hAnsiTheme="minorEastAsia"/>
          <w:color w:val="000000"/>
        </w:rPr>
        <w:t>一、走访优秀毕业生之黄金秋</w:t>
      </w:r>
    </w:p>
    <w:p>
      <w:pPr>
        <w:pStyle w:val="8"/>
        <w:spacing w:line="360" w:lineRule="auto"/>
        <w:ind w:firstLine="480" w:firstLineChars="200"/>
        <w:rPr>
          <w:rFonts w:asciiTheme="minorEastAsia" w:hAnsiTheme="minorEastAsia"/>
          <w:shd w:val="clear" w:color="auto" w:fill="FFFFFF"/>
        </w:rPr>
      </w:pPr>
      <w:r>
        <w:rPr>
          <w:rFonts w:hint="eastAsia" w:asciiTheme="minorEastAsia" w:hAnsiTheme="minorEastAsia"/>
          <w:color w:val="000000"/>
        </w:rPr>
        <w:t>黄金秋是一名2017届学前教育专业毕业生黄金秋。2017年5月，黄金秋成功通过了江苏省幼儿园教师招考入编，现任（小班）班主任。在与黄金秋的谈话中，了解到</w:t>
      </w:r>
      <w:r>
        <w:rPr>
          <w:rFonts w:hint="eastAsia" w:asciiTheme="minorEastAsia" w:hAnsiTheme="minorEastAsia"/>
          <w:shd w:val="clear" w:color="auto" w:fill="FFFFFF"/>
        </w:rPr>
        <w:t>她在南京工作和生活的情况，也听取了她对学校人才培养方案的建议，并希望她返校开展就业讲座，和学弟学妹交流经验。教育系走访优秀毕业生，既加强了与毕业生的联系和交流，及时掌握他们的工作和生活情况，又能为今后学生的培养和就业方面提供指导和帮助，相信教育系学子定会不负期望，展现风采。</w:t>
      </w:r>
      <w:r>
        <w:rPr>
          <w:rFonts w:hint="eastAsia" w:asciiTheme="minorEastAsia" w:hAnsiTheme="minorEastAsia"/>
          <w:shd w:val="clear" w:color="auto" w:fill="FFFFFF"/>
        </w:rPr>
        <w:drawing>
          <wp:inline distT="0" distB="0" distL="114300" distR="114300">
            <wp:extent cx="5229860" cy="3922395"/>
            <wp:effectExtent l="0" t="0" r="8890" b="1905"/>
            <wp:docPr id="38" name="图片 10" descr="IMG_20171012_10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descr="IMG_20171012_101652"/>
                    <pic:cNvPicPr>
                      <a:picLocks noChangeAspect="1"/>
                    </pic:cNvPicPr>
                  </pic:nvPicPr>
                  <pic:blipFill>
                    <a:blip r:embed="rId71"/>
                    <a:stretch>
                      <a:fillRect/>
                    </a:stretch>
                  </pic:blipFill>
                  <pic:spPr>
                    <a:xfrm>
                      <a:off x="0" y="0"/>
                      <a:ext cx="5229860" cy="3922395"/>
                    </a:xfrm>
                    <a:prstGeom prst="rect">
                      <a:avLst/>
                    </a:prstGeom>
                  </pic:spPr>
                </pic:pic>
              </a:graphicData>
            </a:graphic>
          </wp:inline>
        </w:drawing>
      </w:r>
    </w:p>
    <w:p>
      <w:pPr>
        <w:pStyle w:val="8"/>
        <w:spacing w:line="360" w:lineRule="auto"/>
        <w:ind w:firstLine="480" w:firstLineChars="200"/>
        <w:jc w:val="center"/>
        <w:rPr>
          <w:rFonts w:asciiTheme="minorEastAsia" w:hAnsiTheme="minorEastAsia"/>
          <w:shd w:val="clear" w:color="auto" w:fill="FFFFFF"/>
        </w:rPr>
      </w:pPr>
      <w:r>
        <w:rPr>
          <w:rFonts w:hint="eastAsia" w:asciiTheme="minorEastAsia" w:hAnsiTheme="minorEastAsia"/>
          <w:shd w:val="clear" w:color="auto" w:fill="FFFFFF"/>
        </w:rPr>
        <w:t>（教育系领导走访优秀毕业生黄金秋）</w:t>
      </w:r>
    </w:p>
    <w:p>
      <w:pPr>
        <w:pStyle w:val="8"/>
        <w:spacing w:line="360" w:lineRule="auto"/>
        <w:ind w:firstLine="480" w:firstLineChars="200"/>
        <w:rPr>
          <w:rFonts w:asciiTheme="minorEastAsia" w:hAnsiTheme="minorEastAsia"/>
          <w:shd w:val="clear" w:color="auto" w:fill="FFFFFF"/>
        </w:rPr>
      </w:pPr>
      <w:r>
        <w:rPr>
          <w:rFonts w:hint="eastAsia" w:asciiTheme="minorEastAsia" w:hAnsiTheme="minorEastAsia"/>
          <w:shd w:val="clear" w:color="auto" w:fill="FFFFFF"/>
        </w:rPr>
        <w:t>二、建立毕业生交流群</w:t>
      </w:r>
    </w:p>
    <w:p>
      <w:pPr>
        <w:pStyle w:val="8"/>
        <w:spacing w:line="360" w:lineRule="auto"/>
        <w:ind w:firstLine="480" w:firstLineChars="200"/>
        <w:rPr>
          <w:rFonts w:asciiTheme="minorEastAsia" w:hAnsiTheme="minorEastAsia"/>
          <w:shd w:val="clear" w:color="auto" w:fill="FFFFFF"/>
        </w:rPr>
      </w:pPr>
      <w:r>
        <w:rPr>
          <w:rFonts w:hint="eastAsia" w:asciiTheme="minorEastAsia" w:hAnsiTheme="minorEastAsia"/>
          <w:shd w:val="clear" w:color="auto" w:fill="FFFFFF"/>
        </w:rPr>
        <w:t>为了更好地做好毕业生的跟踪调查工作，我系专门建立一个毕业生QQ交流群，通过信息化工具，及时向老师们传达毕业后的成长。</w:t>
      </w:r>
    </w:p>
    <w:p>
      <w:pPr>
        <w:spacing w:line="360" w:lineRule="auto"/>
        <w:ind w:firstLine="482" w:firstLineChars="200"/>
        <w:jc w:val="center"/>
        <w:rPr>
          <w:rFonts w:asciiTheme="minorEastAsia" w:hAnsiTheme="minorEastAsia"/>
          <w:b/>
          <w:bCs/>
          <w:sz w:val="24"/>
        </w:rPr>
      </w:pPr>
    </w:p>
    <w:p>
      <w:pPr>
        <w:numPr>
          <w:ilvl w:val="0"/>
          <w:numId w:val="35"/>
        </w:numPr>
        <w:spacing w:line="360" w:lineRule="auto"/>
        <w:ind w:firstLine="482" w:firstLineChars="200"/>
        <w:jc w:val="center"/>
        <w:rPr>
          <w:rFonts w:cs="宋体" w:asciiTheme="minorEastAsia" w:hAnsiTheme="minorEastAsia"/>
          <w:b/>
          <w:bCs/>
          <w:color w:val="000000"/>
          <w:kern w:val="0"/>
          <w:sz w:val="24"/>
        </w:rPr>
      </w:pPr>
      <w:r>
        <w:rPr>
          <w:rFonts w:hint="eastAsia" w:asciiTheme="minorEastAsia" w:hAnsiTheme="minorEastAsia"/>
          <w:b/>
          <w:bCs/>
          <w:sz w:val="24"/>
        </w:rPr>
        <w:t>分  教育系各专业毕业生当年基层就业</w:t>
      </w:r>
    </w:p>
    <w:p>
      <w:pPr>
        <w:spacing w:line="360" w:lineRule="auto"/>
        <w:ind w:firstLine="480" w:firstLineChars="200"/>
        <w:rPr>
          <w:rFonts w:asciiTheme="minorEastAsia" w:hAnsiTheme="minorEastAsia"/>
          <w:b/>
          <w:bCs/>
          <w:sz w:val="24"/>
        </w:rPr>
      </w:pPr>
      <w:r>
        <w:rPr>
          <w:rFonts w:hint="eastAsia" w:cs="宋体" w:asciiTheme="minorEastAsia" w:hAnsiTheme="minorEastAsia"/>
          <w:color w:val="000000"/>
          <w:kern w:val="0"/>
          <w:sz w:val="24"/>
        </w:rPr>
        <w:t>为了</w:t>
      </w:r>
      <w:r>
        <w:rPr>
          <w:rFonts w:cs="宋体" w:asciiTheme="minorEastAsia" w:hAnsiTheme="minorEastAsia"/>
          <w:color w:val="000000"/>
          <w:kern w:val="0"/>
          <w:sz w:val="24"/>
        </w:rPr>
        <w:t>引导和鼓励</w:t>
      </w:r>
      <w:r>
        <w:rPr>
          <w:rFonts w:hint="eastAsia" w:cs="宋体" w:asciiTheme="minorEastAsia" w:hAnsiTheme="minorEastAsia"/>
          <w:color w:val="000000"/>
          <w:kern w:val="0"/>
          <w:sz w:val="24"/>
        </w:rPr>
        <w:t>我系</w:t>
      </w:r>
      <w:r>
        <w:rPr>
          <w:rFonts w:cs="宋体" w:asciiTheme="minorEastAsia" w:hAnsiTheme="minorEastAsia"/>
          <w:color w:val="000000"/>
          <w:kern w:val="0"/>
          <w:sz w:val="24"/>
        </w:rPr>
        <w:t>毕业生从事农村义务教育工作，</w:t>
      </w:r>
      <w:r>
        <w:rPr>
          <w:rFonts w:hint="eastAsia" w:cs="宋体" w:asciiTheme="minorEastAsia" w:hAnsiTheme="minorEastAsia"/>
          <w:color w:val="000000"/>
          <w:kern w:val="0"/>
          <w:sz w:val="24"/>
        </w:rPr>
        <w:t>树立正确的就业观，今年我系13小学教育班毕业生唐世香成功考取了安徽省舒城县的特岗教师，在职期</w:t>
      </w:r>
      <w:r>
        <w:rPr>
          <w:rFonts w:cs="宋体" w:asciiTheme="minorEastAsia" w:hAnsiTheme="minorEastAsia"/>
          <w:color w:val="000000"/>
          <w:kern w:val="0"/>
          <w:sz w:val="24"/>
        </w:rPr>
        <w:t>为三年，聘任期满合格可直接转为编制留任，继续服务农村教育事业。</w:t>
      </w:r>
      <w:r>
        <w:rPr>
          <w:rFonts w:hint="eastAsia" w:cs="宋体" w:asciiTheme="minorEastAsia" w:hAnsiTheme="minorEastAsia"/>
          <w:color w:val="000000"/>
          <w:kern w:val="0"/>
          <w:sz w:val="24"/>
        </w:rPr>
        <w:t>唐世香的家乡来自安徽省舒城县，今年考取舒城县小学成为一名特岗教师，为家乡的教育献上自己的一份力量，她表示自己是非常开心的，从小在舒城县长大，如今她长大了，而且从事教师行业，她希望能够通过自己小小的力量，服务农村教育事业，为家乡提供力所能及的帮助。</w:t>
      </w:r>
    </w:p>
    <w:p>
      <w:pPr>
        <w:spacing w:line="360" w:lineRule="auto"/>
        <w:ind w:firstLine="826" w:firstLineChars="343"/>
        <w:jc w:val="center"/>
        <w:rPr>
          <w:rFonts w:asciiTheme="minorEastAsia" w:hAnsiTheme="minorEastAsia"/>
          <w:b/>
          <w:bCs/>
          <w:sz w:val="24"/>
        </w:rPr>
      </w:pPr>
    </w:p>
    <w:p>
      <w:pPr>
        <w:spacing w:line="360" w:lineRule="auto"/>
        <w:ind w:firstLine="826" w:firstLineChars="343"/>
        <w:jc w:val="center"/>
        <w:rPr>
          <w:rFonts w:asciiTheme="minorEastAsia" w:hAnsiTheme="minorEastAsia"/>
          <w:b/>
          <w:bCs/>
          <w:sz w:val="24"/>
        </w:rPr>
      </w:pPr>
    </w:p>
    <w:p>
      <w:pPr>
        <w:spacing w:line="360" w:lineRule="auto"/>
        <w:ind w:firstLine="826" w:firstLineChars="343"/>
        <w:jc w:val="center"/>
        <w:rPr>
          <w:rFonts w:asciiTheme="minorEastAsia" w:hAnsiTheme="minorEastAsia"/>
          <w:b/>
          <w:bCs/>
          <w:sz w:val="24"/>
        </w:rPr>
      </w:pPr>
      <w:r>
        <w:rPr>
          <w:rFonts w:hint="eastAsia" w:asciiTheme="minorEastAsia" w:hAnsiTheme="minorEastAsia"/>
          <w:b/>
          <w:bCs/>
          <w:sz w:val="24"/>
        </w:rPr>
        <w:t>第八部分   各系毕业生创业情况级典型案例</w:t>
      </w:r>
    </w:p>
    <w:p>
      <w:pPr>
        <w:spacing w:line="360" w:lineRule="auto"/>
        <w:ind w:firstLine="823" w:firstLineChars="343"/>
        <w:jc w:val="left"/>
        <w:rPr>
          <w:rFonts w:asciiTheme="minorEastAsia" w:hAnsiTheme="minorEastAsia"/>
          <w:bCs/>
          <w:sz w:val="24"/>
        </w:rPr>
      </w:pPr>
      <w:r>
        <w:rPr>
          <w:rFonts w:hint="eastAsia" w:asciiTheme="minorEastAsia" w:hAnsiTheme="minorEastAsia"/>
          <w:bCs/>
          <w:sz w:val="24"/>
        </w:rPr>
        <w:t>2017年教育系毕业生暂无自主创业案例。</w:t>
      </w:r>
    </w:p>
    <w:p>
      <w:pPr>
        <w:spacing w:line="360" w:lineRule="auto"/>
        <w:ind w:firstLine="823" w:firstLineChars="343"/>
        <w:jc w:val="left"/>
        <w:rPr>
          <w:rFonts w:asciiTheme="minorEastAsia" w:hAnsiTheme="minorEastAsia"/>
          <w:bCs/>
          <w:sz w:val="24"/>
        </w:rPr>
      </w:pPr>
    </w:p>
    <w:p>
      <w:pPr>
        <w:spacing w:line="360" w:lineRule="auto"/>
        <w:ind w:firstLine="823" w:firstLineChars="343"/>
        <w:jc w:val="left"/>
        <w:rPr>
          <w:rFonts w:asciiTheme="minorEastAsia" w:hAnsiTheme="minorEastAsia"/>
          <w:bCs/>
          <w:sz w:val="24"/>
        </w:rPr>
      </w:pPr>
      <w:r>
        <w:rPr>
          <w:rFonts w:hint="eastAsia" w:asciiTheme="minorEastAsia" w:hAnsiTheme="minorEastAsia"/>
          <w:bCs/>
          <w:sz w:val="24"/>
        </w:rPr>
        <w:t xml:space="preserve">                                             合肥学院教育系</w:t>
      </w:r>
    </w:p>
    <w:p>
      <w:pPr>
        <w:spacing w:line="360" w:lineRule="auto"/>
        <w:ind w:firstLine="823" w:firstLineChars="343"/>
        <w:jc w:val="left"/>
        <w:rPr>
          <w:rFonts w:asciiTheme="minorEastAsia" w:hAnsiTheme="minorEastAsia"/>
          <w:bCs/>
          <w:sz w:val="24"/>
        </w:rPr>
      </w:pPr>
      <w:r>
        <w:rPr>
          <w:rFonts w:hint="eastAsia" w:asciiTheme="minorEastAsia" w:hAnsiTheme="minorEastAsia"/>
          <w:bCs/>
          <w:sz w:val="24"/>
        </w:rPr>
        <w:t xml:space="preserve">                                             2017年11月7日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adjustRightInd w:val="0"/>
        <w:snapToGrid w:val="0"/>
        <w:spacing w:line="360" w:lineRule="auto"/>
        <w:jc w:val="center"/>
        <w:rPr>
          <w:rFonts w:hint="eastAsia" w:ascii="宋体" w:hAnsi="宋体" w:cs="宋体"/>
          <w:b/>
          <w:sz w:val="32"/>
          <w:szCs w:val="32"/>
        </w:rPr>
      </w:pPr>
      <w:r>
        <w:rPr>
          <w:rFonts w:hint="eastAsia" w:ascii="宋体" w:hAnsi="宋体" w:cs="宋体"/>
          <w:b/>
          <w:sz w:val="32"/>
          <w:szCs w:val="32"/>
        </w:rPr>
        <w:t>合肥学院外国语言系2017年就业评估自查报告</w:t>
      </w:r>
    </w:p>
    <w:p>
      <w:pPr>
        <w:widowControl/>
        <w:spacing w:before="100" w:beforeAutospacing="1" w:after="100" w:afterAutospacing="1" w:line="360" w:lineRule="auto"/>
        <w:jc w:val="left"/>
        <w:rPr>
          <w:rFonts w:hint="eastAsia" w:ascii="宋体" w:hAnsi="宋体" w:cs="宋体"/>
          <w:sz w:val="24"/>
        </w:rPr>
      </w:pPr>
      <w:r>
        <w:rPr>
          <w:rFonts w:hint="eastAsia" w:ascii="宋体" w:hAnsi="宋体" w:cs="宋体"/>
          <w:sz w:val="24"/>
        </w:rPr>
        <w:t xml:space="preserve">   根据省教育厅有关文件精神及合肥学院就业评估体系的要求，2017年外语系党政领导一如既往的高度重视就业工作，并将就业工作视为我系学生工作的一项重点和难点工作，在2016年就业工作的基础上不断加强我系就业工作的科学化、规范化和制度化建设，切实提升了我系毕业生就业工作质量和水平。2017年合肥学院外语系毕业生就业工作在校各级领导的关心与指导下，经全系教师及毕业生的共同努力，到目前为止，基本完成学院及系部制定的工作目标，本科就业率达到97.93%。</w:t>
      </w:r>
    </w:p>
    <w:p>
      <w:pPr>
        <w:widowControl/>
        <w:spacing w:before="100" w:beforeAutospacing="1" w:after="100" w:afterAutospacing="1" w:line="360" w:lineRule="auto"/>
        <w:ind w:firstLine="600"/>
        <w:jc w:val="left"/>
        <w:rPr>
          <w:rFonts w:hint="eastAsia" w:ascii="宋体" w:hAnsi="宋体" w:cs="宋体"/>
          <w:color w:val="000000"/>
          <w:kern w:val="0"/>
          <w:sz w:val="24"/>
        </w:rPr>
      </w:pPr>
      <w:r>
        <w:rPr>
          <w:rFonts w:hint="eastAsia" w:ascii="宋体" w:hAnsi="宋体" w:cs="宋体"/>
          <w:color w:val="000000"/>
          <w:kern w:val="0"/>
          <w:sz w:val="24"/>
        </w:rPr>
        <w:t>第一部分：外语系各专业就业基本情况</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一、基本情况</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2017年我系本科毕业生共193名。其中毕业生中有70%留在安徽省，服务地方经济，其他30%的就业去向多分布在上海、北京等大中城市，具体毕业生就业考研等情况如下：今年我系考取硕士研究生25人，考取得学校也不乏上海外国语大学、中国人民大学等名校；占毕业生总人数的12.95%；出国的15人，占毕业生总人数的7.77%；到外贸等其他企业工作的有116人，占毕业生总人数的60.1%；从事教育工作的有 32人，占毕业生总人数的16.58%， 4人考取航空公司，到行政及事业单位的1人。</w:t>
      </w:r>
    </w:p>
    <w:p>
      <w:pPr>
        <w:adjustRightInd w:val="0"/>
        <w:snapToGrid w:val="0"/>
        <w:spacing w:line="360" w:lineRule="auto"/>
        <w:ind w:firstLine="360" w:firstLineChars="150"/>
        <w:rPr>
          <w:rFonts w:hint="eastAsia" w:ascii="宋体" w:hAnsi="宋体" w:cs="宋体"/>
          <w:sz w:val="24"/>
        </w:rPr>
      </w:pPr>
      <w:r>
        <w:rPr>
          <w:rFonts w:hint="eastAsia" w:ascii="宋体" w:hAnsi="宋体" w:cs="宋体"/>
          <w:sz w:val="24"/>
        </w:rPr>
        <w:t>二、各专业就业情况：</w:t>
      </w:r>
    </w:p>
    <w:p>
      <w:pPr>
        <w:adjustRightInd w:val="0"/>
        <w:snapToGrid w:val="0"/>
        <w:spacing w:line="360" w:lineRule="auto"/>
        <w:ind w:firstLine="600" w:firstLineChars="250"/>
        <w:rPr>
          <w:rFonts w:hint="eastAsia" w:ascii="宋体" w:hAnsi="宋体" w:cs="宋体"/>
          <w:sz w:val="24"/>
        </w:rPr>
      </w:pPr>
      <w:r>
        <w:rPr>
          <w:rFonts w:hint="eastAsia" w:ascii="宋体" w:hAnsi="宋体" w:cs="宋体"/>
          <w:sz w:val="24"/>
        </w:rPr>
        <w:t>2017年我系各专业就业情况良好，多数学生能够运用自己所学的专业找到满意的工作，我系英语专业毕业生102人，其中出国12人、考研19人，就业71人，就业领域集中在翻译﹑国际贸易、涉外文秘、旅游、教学、管理等；德语专业毕业生共有33人，其中出国1人、考研3人、就业29人，就业主要领域集中在外贸、销售等；日语专业毕业生35人，其中出国3人、考研3人，就业29人，就业领域集中在国际贸易、旅游、教学、管理等；朝鲜语2+2专业22人，其中出国9人，就业13人、就业领域集中在贸易方向；德语经贸方向1人，目前在国外读书。</w:t>
      </w:r>
    </w:p>
    <w:p>
      <w:pPr>
        <w:adjustRightInd w:val="0"/>
        <w:snapToGrid w:val="0"/>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第二部分：外语系各专业就业结构分析情况：</w:t>
      </w:r>
    </w:p>
    <w:p>
      <w:pPr>
        <w:adjustRightInd w:val="0"/>
        <w:snapToGrid w:val="0"/>
        <w:spacing w:line="360" w:lineRule="auto"/>
        <w:ind w:firstLine="480"/>
        <w:rPr>
          <w:rFonts w:hint="eastAsia" w:ascii="宋体" w:hAnsi="宋体" w:cs="宋体"/>
          <w:sz w:val="24"/>
        </w:rPr>
      </w:pPr>
      <w:r>
        <w:rPr>
          <w:rFonts w:hint="eastAsia" w:ascii="宋体" w:hAnsi="宋体" w:cs="宋体"/>
          <w:sz w:val="24"/>
        </w:rPr>
        <w:t>一、各专业就业结构情况分析</w:t>
      </w:r>
    </w:p>
    <w:p>
      <w:pPr>
        <w:adjustRightInd w:val="0"/>
        <w:snapToGrid w:val="0"/>
        <w:spacing w:line="360" w:lineRule="auto"/>
        <w:ind w:firstLine="480"/>
        <w:rPr>
          <w:rFonts w:hint="eastAsia" w:ascii="宋体" w:hAnsi="宋体" w:cs="宋体"/>
          <w:sz w:val="24"/>
        </w:rPr>
      </w:pPr>
      <w:r>
        <w:rPr>
          <w:rFonts w:hint="eastAsia" w:ascii="宋体" w:hAnsi="宋体" w:cs="宋体"/>
          <w:sz w:val="24"/>
        </w:rPr>
        <w:t>我系英语专业</w:t>
      </w:r>
      <w:r>
        <w:rPr>
          <w:rFonts w:ascii="宋体" w:hAnsi="宋体" w:cs="宋体"/>
          <w:sz w:val="24"/>
        </w:rPr>
        <w:t>旨在培养学生扎实的英语基础、熟练的英语实际运用能力，在拓宽大学生人文学科知识和科技文化知识面的同时,</w:t>
      </w:r>
      <w:r>
        <w:rPr>
          <w:rFonts w:hint="eastAsia" w:ascii="宋体" w:hAnsi="宋体" w:cs="宋体"/>
          <w:sz w:val="24"/>
        </w:rPr>
        <w:t>注重培养学生独立思考和创新的能力</w:t>
      </w:r>
      <w:r>
        <w:rPr>
          <w:rFonts w:ascii="宋体" w:hAnsi="宋体" w:cs="宋体"/>
          <w:sz w:val="24"/>
        </w:rPr>
        <w:t>,</w:t>
      </w:r>
      <w:r>
        <w:rPr>
          <w:rFonts w:hint="eastAsia" w:ascii="宋体" w:hAnsi="宋体" w:cs="宋体"/>
          <w:sz w:val="24"/>
        </w:rPr>
        <w:t>以全面提高学生的思想道德素质﹑文化素质和心理素质，促进学生德智体美劳的全面发展。2017年我系英语专业毕业生102人，其中出国12人、考研19人，就业71人，就业领域集中在翻译﹑国际贸易、涉外文秘、旅游、教学、管理等。</w:t>
      </w:r>
    </w:p>
    <w:p>
      <w:pPr>
        <w:adjustRightInd w:val="0"/>
        <w:snapToGrid w:val="0"/>
        <w:spacing w:line="360" w:lineRule="auto"/>
        <w:ind w:firstLine="480"/>
        <w:rPr>
          <w:rFonts w:hint="eastAsia" w:ascii="宋体" w:hAnsi="宋体" w:cs="宋体"/>
          <w:sz w:val="24"/>
        </w:rPr>
      </w:pPr>
      <w:r>
        <w:rPr>
          <w:rFonts w:hint="eastAsia" w:ascii="宋体" w:hAnsi="宋体" w:cs="宋体"/>
          <w:sz w:val="24"/>
        </w:rPr>
        <w:t>我系德语专业</w:t>
      </w:r>
      <w:r>
        <w:rPr>
          <w:rFonts w:ascii="宋体" w:hAnsi="宋体" w:cs="宋体"/>
          <w:sz w:val="24"/>
        </w:rPr>
        <w:t>旨在培养学生扎实的德语基础、熟练的德语实际运用能力，在拓宽学生人文学科知识和科技文化知识面的同时,</w:t>
      </w:r>
      <w:r>
        <w:rPr>
          <w:rFonts w:hint="eastAsia" w:ascii="宋体" w:hAnsi="宋体" w:cs="宋体"/>
          <w:sz w:val="24"/>
        </w:rPr>
        <w:t>注重培养学生的独立思考和创新能力</w:t>
      </w:r>
      <w:r>
        <w:rPr>
          <w:rFonts w:ascii="宋体" w:hAnsi="宋体" w:cs="宋体"/>
          <w:sz w:val="24"/>
        </w:rPr>
        <w:t>,</w:t>
      </w:r>
      <w:r>
        <w:rPr>
          <w:rFonts w:hint="eastAsia" w:ascii="宋体" w:hAnsi="宋体" w:cs="宋体"/>
          <w:sz w:val="24"/>
        </w:rPr>
        <w:t>以全面提高学生的思想道德素质﹑文化素质和心理素质</w:t>
      </w:r>
      <w:r>
        <w:rPr>
          <w:rFonts w:ascii="宋体" w:hAnsi="宋体" w:cs="宋体"/>
          <w:sz w:val="24"/>
        </w:rPr>
        <w:t>,</w:t>
      </w:r>
      <w:r>
        <w:rPr>
          <w:rFonts w:hint="eastAsia" w:ascii="宋体" w:hAnsi="宋体" w:cs="宋体"/>
          <w:sz w:val="24"/>
        </w:rPr>
        <w:t>促进学生德智体美劳的全面发展。2017年德语专业毕业生共有33人，其中出国1人、考研3人、就业29人，就业主要领域集中在外贸、销售等。</w:t>
      </w:r>
    </w:p>
    <w:p>
      <w:pPr>
        <w:adjustRightInd w:val="0"/>
        <w:snapToGrid w:val="0"/>
        <w:spacing w:line="360" w:lineRule="auto"/>
        <w:ind w:firstLine="480"/>
        <w:rPr>
          <w:rFonts w:hint="eastAsia" w:ascii="宋体" w:hAnsi="宋体" w:cs="宋体"/>
          <w:sz w:val="24"/>
        </w:rPr>
      </w:pPr>
      <w:r>
        <w:rPr>
          <w:rFonts w:hint="eastAsia" w:ascii="宋体" w:hAnsi="宋体" w:cs="宋体"/>
          <w:sz w:val="24"/>
        </w:rPr>
        <w:t>我系日语专业</w:t>
      </w:r>
      <w:r>
        <w:rPr>
          <w:rFonts w:ascii="宋体" w:hAnsi="宋体" w:cs="宋体"/>
          <w:sz w:val="24"/>
        </w:rPr>
        <w:t>培养具有工作需要的扎实的日语语言基础知识和熟练的日语实际运用能力、独立思考和创新的能力，掌握丰富的人文学科知识和科技文化知识，拥有良好的团队合作精神，</w:t>
      </w:r>
      <w:r>
        <w:rPr>
          <w:rFonts w:hint="eastAsia" w:ascii="宋体" w:hAnsi="宋体" w:cs="宋体"/>
          <w:sz w:val="24"/>
        </w:rPr>
        <w:t>2017年日语专业毕业生35人，其中出国3人、考研3人，就业29人，就业领域集中在国际贸易、旅游、教学、管理等。</w:t>
      </w:r>
    </w:p>
    <w:p>
      <w:pPr>
        <w:adjustRightInd w:val="0"/>
        <w:snapToGrid w:val="0"/>
        <w:spacing w:line="360" w:lineRule="auto"/>
        <w:ind w:firstLine="480"/>
        <w:rPr>
          <w:rFonts w:hint="eastAsia" w:ascii="宋体" w:hAnsi="宋体" w:cs="宋体"/>
          <w:sz w:val="24"/>
        </w:rPr>
      </w:pPr>
      <w:r>
        <w:rPr>
          <w:rFonts w:hint="eastAsia" w:ascii="宋体" w:hAnsi="宋体" w:cs="宋体"/>
          <w:sz w:val="24"/>
        </w:rPr>
        <w:t>我系朝鲜语专业旨在培养德智体美全面发展，具有扎实的韩语语言基础知识和基本技能，具有较高的韩语听、说、读、写、应用翻译能力和较强的跨文化交际能力，了解韩国国家经济文化社会等方面的基本概况和发展状况等专业知识，2017年朝鲜语2+2专业22人，其中出国9人，就业13人、就业领域集中在贸易方向。</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 xml:space="preserve">2017年我系本科毕业生共193名。其中毕业生中有70%留在安徽省，服务地方经济，其他30%的就业去向多分布在上海、北京等大中城市，具体毕业生就业考研等情况如下：今年我系考取硕士研究生25人，考取得学校也不乏上海外国语大学、中国人民大学等名校；占毕业生总人数的12.95%；出国的15人，占毕业生总人数的7.77%；到外贸等其他企业工作的有116人，占毕业生总人数的60.1%；从事教育工作的有 32人，占毕业生总人数的16.58%， 4人考取航空公司，到行政及事业单位的1人。学生主要就业去向：外贸公司、教育部门以及考研为主，其中外贸公司以上海、浙江、苏州为主；和翻译公司和学校主要以省内为主，省外相对较少； </w:t>
      </w:r>
    </w:p>
    <w:p>
      <w:pPr>
        <w:spacing w:line="360" w:lineRule="auto"/>
        <w:rPr>
          <w:rFonts w:ascii="宋体" w:hAnsi="宋体" w:cs="宋体"/>
          <w:sz w:val="24"/>
        </w:rPr>
      </w:pPr>
      <w:r>
        <w:rPr>
          <w:rFonts w:hint="eastAsia" w:ascii="宋体" w:hAnsi="宋体" w:cs="宋体"/>
          <w:sz w:val="24"/>
        </w:rPr>
        <w:t>二、就业结构存在的主要问题与不足：</w:t>
      </w:r>
    </w:p>
    <w:p>
      <w:pPr>
        <w:adjustRightInd w:val="0"/>
        <w:snapToGrid w:val="0"/>
        <w:spacing w:line="360" w:lineRule="auto"/>
        <w:ind w:firstLine="537" w:firstLineChars="224"/>
        <w:rPr>
          <w:rFonts w:hint="eastAsia" w:ascii="宋体" w:hAnsi="宋体" w:cs="宋体"/>
          <w:sz w:val="24"/>
        </w:rPr>
      </w:pPr>
      <w:r>
        <w:rPr>
          <w:rFonts w:ascii="宋体" w:hAnsi="宋体" w:cs="宋体"/>
          <w:sz w:val="24"/>
        </w:rPr>
        <w:t> </w:t>
      </w:r>
      <w:r>
        <w:rPr>
          <w:rFonts w:hint="eastAsia" w:ascii="宋体" w:hAnsi="宋体" w:cs="宋体"/>
          <w:sz w:val="24"/>
        </w:rPr>
        <w:t>外语系2017届毕业生的总体就业状况是好的，但也存在一些具体问题，如：少数学生好高鹜远，就业理想和现实脱节；个别家长不能充分认识当前就业形势的严峻性，缺乏危机意识，这些因素导致了部分学生错过应有的就业机会，未能及时就业。</w:t>
      </w:r>
    </w:p>
    <w:p>
      <w:pPr>
        <w:spacing w:line="360" w:lineRule="auto"/>
        <w:rPr>
          <w:rFonts w:hint="eastAsia" w:ascii="宋体" w:hAnsi="宋体" w:cs="宋体"/>
          <w:sz w:val="24"/>
        </w:rPr>
      </w:pPr>
      <w:r>
        <w:rPr>
          <w:rFonts w:hint="eastAsia" w:ascii="宋体" w:hAnsi="宋体" w:cs="宋体"/>
          <w:sz w:val="24"/>
        </w:rPr>
        <w:t xml:space="preserve">    1、我系学生基本倾向于围绕自己所学专业选择职业，但是大型招聘会对于我们的学生成功率不高，最好是专场招聘和单位个别招聘相结合对我们更有利，但同时我们不得不看到，今年相对较好的就业形势导致了很多的学生在几家单位里挑拣，始终定不下来，摇摆不定。</w:t>
      </w:r>
      <w:r>
        <w:rPr>
          <w:rFonts w:ascii="宋体" w:hAnsi="宋体" w:cs="宋体"/>
          <w:sz w:val="24"/>
        </w:rPr>
        <w:t> </w:t>
      </w:r>
    </w:p>
    <w:p>
      <w:pPr>
        <w:spacing w:line="360" w:lineRule="auto"/>
        <w:rPr>
          <w:rFonts w:hint="eastAsia" w:ascii="宋体" w:hAnsi="宋体" w:cs="宋体"/>
          <w:sz w:val="24"/>
        </w:rPr>
      </w:pPr>
      <w:r>
        <w:rPr>
          <w:rFonts w:hint="eastAsia" w:ascii="宋体" w:hAnsi="宋体" w:cs="宋体"/>
          <w:sz w:val="24"/>
        </w:rPr>
        <w:t xml:space="preserve">    2、学生多愿意选择资质较高、地域较好的单位就业，就业地区扎堆，一心追求大城市、高报酬、条件好的单位，特别是长三角地区的单位最受毕业生关注，大多数学生仍然是没有正确地认识自己，自我评价过高，缺乏艰苦创业的心理准备，有着不现实的薪酬愿望，就业定位不准，就业期望值过高，就业意识有待进一步提高。</w:t>
      </w:r>
      <w:r>
        <w:rPr>
          <w:rFonts w:ascii="宋体" w:hAnsi="宋体" w:cs="宋体"/>
          <w:sz w:val="24"/>
        </w:rPr>
        <w:t> </w:t>
      </w:r>
    </w:p>
    <w:p>
      <w:pPr>
        <w:spacing w:line="360" w:lineRule="auto"/>
        <w:rPr>
          <w:rFonts w:hint="eastAsia" w:ascii="宋体" w:hAnsi="宋体" w:cs="宋体"/>
          <w:sz w:val="24"/>
        </w:rPr>
      </w:pPr>
      <w:r>
        <w:rPr>
          <w:rFonts w:hint="eastAsia" w:ascii="宋体" w:hAnsi="宋体" w:cs="宋体"/>
          <w:sz w:val="24"/>
        </w:rPr>
        <w:t xml:space="preserve">    3、从今年单位招聘的情况看，倾向招男生的用人单位日益增多，多数企业倾向招现场翻译，这对于外语系女生就业加大难度。</w:t>
      </w:r>
      <w:r>
        <w:rPr>
          <w:rFonts w:ascii="宋体" w:hAnsi="宋体" w:cs="宋体"/>
          <w:sz w:val="24"/>
        </w:rPr>
        <w:t> </w:t>
      </w:r>
    </w:p>
    <w:p>
      <w:pPr>
        <w:spacing w:line="360" w:lineRule="auto"/>
        <w:rPr>
          <w:rFonts w:hint="eastAsia" w:ascii="宋体" w:hAnsi="宋体" w:cs="宋体"/>
          <w:sz w:val="24"/>
        </w:rPr>
      </w:pPr>
      <w:r>
        <w:rPr>
          <w:rFonts w:hint="eastAsia" w:ascii="宋体" w:hAnsi="宋体" w:cs="宋体"/>
          <w:sz w:val="24"/>
        </w:rPr>
        <w:t xml:space="preserve">    4、我系学生公务员事业单位考录比例较低，截止目前仅有一人考取。</w:t>
      </w:r>
      <w:r>
        <w:rPr>
          <w:rFonts w:ascii="宋体" w:hAnsi="宋体" w:cs="宋体"/>
          <w:sz w:val="24"/>
        </w:rPr>
        <w:t> </w:t>
      </w:r>
    </w:p>
    <w:p>
      <w:pPr>
        <w:spacing w:line="360" w:lineRule="auto"/>
        <w:rPr>
          <w:rFonts w:hint="eastAsia" w:ascii="宋体" w:hAnsi="宋体" w:cs="宋体"/>
          <w:sz w:val="24"/>
        </w:rPr>
      </w:pPr>
      <w:r>
        <w:rPr>
          <w:rFonts w:hint="eastAsia" w:ascii="宋体" w:hAnsi="宋体" w:cs="宋体"/>
          <w:sz w:val="24"/>
        </w:rPr>
        <w:t xml:space="preserve">    5、近几年，学生考研热情很高，报考率逐年增加，且质量比去年有所提升。</w:t>
      </w:r>
    </w:p>
    <w:p>
      <w:pPr>
        <w:adjustRightInd w:val="0"/>
        <w:snapToGrid w:val="0"/>
        <w:spacing w:line="360" w:lineRule="auto"/>
        <w:ind w:firstLine="537" w:firstLineChars="224"/>
        <w:rPr>
          <w:rFonts w:hint="eastAsia" w:ascii="宋体" w:hAnsi="宋体" w:cs="宋体"/>
          <w:sz w:val="24"/>
        </w:rPr>
      </w:pPr>
      <w:r>
        <w:rPr>
          <w:rFonts w:hint="eastAsia" w:ascii="宋体" w:hAnsi="宋体" w:cs="宋体"/>
          <w:sz w:val="24"/>
        </w:rPr>
        <w:t xml:space="preserve">总体而言，我系毕业生绝大部分能够工作态度端正，爱岗敬业，能够从基层做起，具有正确的就业观和择业观。绝大多数的学生在单位能够从最基础的工作做起，不怕苦，不怕累，得到公司员工的高度认可；多家单位有和我系建立长期合作的意向，希望我系今后能为他们公司输送更多更优秀的外语专业的毕业生。 </w:t>
      </w:r>
    </w:p>
    <w:p>
      <w:pPr>
        <w:adjustRightInd w:val="0"/>
        <w:snapToGrid w:val="0"/>
        <w:spacing w:line="360" w:lineRule="auto"/>
        <w:ind w:firstLine="537" w:firstLineChars="224"/>
        <w:rPr>
          <w:rFonts w:hint="eastAsia" w:ascii="宋体" w:hAnsi="宋体" w:cs="宋体"/>
          <w:sz w:val="24"/>
        </w:rPr>
      </w:pPr>
    </w:p>
    <w:p>
      <w:pPr>
        <w:adjustRightInd w:val="0"/>
        <w:snapToGrid w:val="0"/>
        <w:spacing w:line="360" w:lineRule="auto"/>
        <w:ind w:firstLine="537" w:firstLineChars="224"/>
        <w:rPr>
          <w:rFonts w:hint="eastAsia" w:ascii="宋体" w:hAnsi="宋体" w:cs="宋体"/>
          <w:sz w:val="24"/>
        </w:rPr>
      </w:pPr>
      <w:r>
        <w:rPr>
          <w:rFonts w:hint="eastAsia" w:ascii="宋体" w:hAnsi="宋体" w:cs="宋体"/>
          <w:sz w:val="24"/>
        </w:rPr>
        <w:t>第三部分：外语系各专业市场需求调查情况</w:t>
      </w:r>
    </w:p>
    <w:p>
      <w:pPr>
        <w:adjustRightInd w:val="0"/>
        <w:snapToGrid w:val="0"/>
        <w:spacing w:line="360" w:lineRule="auto"/>
        <w:ind w:firstLine="537" w:firstLineChars="224"/>
        <w:rPr>
          <w:rFonts w:hint="eastAsia" w:ascii="宋体" w:hAnsi="宋体" w:cs="宋体"/>
          <w:sz w:val="24"/>
        </w:rPr>
      </w:pPr>
      <w:r>
        <w:rPr>
          <w:rFonts w:ascii="宋体" w:hAnsi="宋体" w:cs="宋体"/>
          <w:sz w:val="24"/>
        </w:rPr>
        <w:t>随着中国与世界的交流逐渐加深，我国对外语类人才的需求也与年俱增，应该说前景是乐观的。但由于前几年外语类专业招生过热，这几年总体就业形势又不太理想，所以，20</w:t>
      </w:r>
      <w:r>
        <w:rPr>
          <w:rFonts w:hint="eastAsia" w:ascii="宋体" w:hAnsi="宋体" w:cs="宋体"/>
          <w:sz w:val="24"/>
        </w:rPr>
        <w:t>17</w:t>
      </w:r>
      <w:r>
        <w:rPr>
          <w:rFonts w:ascii="宋体" w:hAnsi="宋体" w:cs="宋体"/>
          <w:sz w:val="24"/>
        </w:rPr>
        <w:t>年外语类毕业生就业</w:t>
      </w:r>
      <w:r>
        <w:rPr>
          <w:rFonts w:hint="eastAsia" w:ascii="宋体" w:hAnsi="宋体" w:cs="宋体"/>
          <w:sz w:val="24"/>
        </w:rPr>
        <w:t>趋于专业加方向发展</w:t>
      </w:r>
      <w:r>
        <w:rPr>
          <w:rFonts w:ascii="宋体" w:hAnsi="宋体" w:cs="宋体"/>
          <w:sz w:val="24"/>
        </w:rPr>
        <w:t xml:space="preserve">。 </w:t>
      </w:r>
    </w:p>
    <w:p>
      <w:pPr>
        <w:adjustRightInd w:val="0"/>
        <w:snapToGrid w:val="0"/>
        <w:spacing w:line="360" w:lineRule="auto"/>
        <w:ind w:firstLine="537" w:firstLineChars="224"/>
        <w:rPr>
          <w:rFonts w:hint="eastAsia" w:ascii="宋体" w:hAnsi="宋体" w:cs="宋体"/>
          <w:sz w:val="24"/>
        </w:rPr>
      </w:pPr>
      <w:r>
        <w:rPr>
          <w:rFonts w:hint="eastAsia" w:ascii="宋体" w:hAnsi="宋体" w:cs="宋体"/>
          <w:sz w:val="24"/>
        </w:rPr>
        <w:t>一、就业市场需求的总体状况</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1、从外语专业的整体就业趋势来看，受国际国内经济发展速度放缓的影响，国际贸易相对减弱，外语专业毕业生需求有大幅下降。</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2、从社会对不同专业毕业生的需求来看，英语专业需求相对减少，小语种学生需求相对稳定。复合型、应用型人才需求相对增加。</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3、从毕业生就业区域流向来看，珠江三角洲和长三角需求仍然较大，中部也相对较好。</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二、就业市场需求具体分析</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我省正处于加大力度进行中部崛起的先机，安徽省出口总额、实际利用外资额均将保持较快增速，尤其合肥市的出口增长，利用外资状况不断增长，省内、特别是合肥市对外语人才的需求有所增加。合肥市有80多家日资企业，其中20多家落户于经开区，德资企业在合肥也有所投资。</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在地域分布方面, 我系的稳定就业市场集中于省内区域, 并以合肥市为主。在省外毕业生就业市场中, 上海、江苏占有相当大份额。随着市场经济建设步伐的加快, 长三角的发展突飞猛进, 江浙一带的就业市场广阔。我系党政领导先后带队在江、浙、沪进行市场开发,与用人单位建立长期合作关系。</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在就业新特点方面，依据市场需求，多要求外语类毕业生呈现专业+方向特点，既懂一门自然科学，又懂一门外语的人才.对外语类人才需求的单位大部分集中在进出口贸易、翻译、外语导游、教师这几块。外贸出口： 企业要求外语专业毕业生需求，注重本专业基础扎实，口语流利并同时掌握法律、经济、贸易、技术等多学科知识，对外贸流程熟悉的英语毕业生。外语翻译：随着经济的发展，国际型大型会议、商务活动中对翻译人才的需求也较多，但要求高，对单纯外语人才的需求转向有语言能力与专业能力并重的人才，大部分单位，特别是一些小的单位， 都不需要专职翻译人才，随意对外语人才来说是一个挑战，对一般外语毕业生来说也是一种挑战。涉外旅游：以旅游为龙头的第三产业将蓬勃发展，使得服务型外语人才（导游和酒店管理）的需求量大幅增加，求职者必须在熟练掌握日常口语的同时，达到口语的广泛性、熟练性、通用性。</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当然目前我系的就业工作中也存在难点，如起点较低的旅游行业要求外语毕业生从基础做起，使有些毕业生难以适应，同时，收传统影响，学生还不愿意去酒店工作。</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同时在教育领域，我国外语教育，特别是基础英语教育改革也在教育部的领导下逐步在全国范围内全面铺开，英语课程已提前到小学三年级开设，随之而来的是小学英语教师师资的匮乏。尤其是边远地区英语水平相对较低。小学英语教师师资极其匮乏。但公办院校要求统一考试，竞争比较激烈，私立院校待遇又不稳定。公务员：公务员对外语人才的需求主要集中在中央的外交部、商业部、文化部以及各地的招商引资部门，如招商局，在今年国家公务员招考公告中，就有大量的职位需求外语类学生，但公务员的竞争无比激烈。基层需求：基层对外语类人才的需求主要在各偏远地区的中小学教师职位，也包括各偏远地区的招商引资部门，但基层条件较差，难以吸引毕业生。</w:t>
      </w:r>
    </w:p>
    <w:p>
      <w:pPr>
        <w:adjustRightInd w:val="0"/>
        <w:snapToGrid w:val="0"/>
        <w:spacing w:line="360" w:lineRule="auto"/>
        <w:ind w:firstLine="480" w:firstLineChars="200"/>
        <w:rPr>
          <w:rFonts w:hint="eastAsia" w:ascii="宋体" w:hAnsi="宋体" w:cs="宋体"/>
          <w:color w:val="000000"/>
          <w:sz w:val="24"/>
        </w:rPr>
      </w:pP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第四部分：外语系就业工作的重点与亮点</w:t>
      </w:r>
    </w:p>
    <w:p>
      <w:pPr>
        <w:spacing w:line="360" w:lineRule="auto"/>
        <w:rPr>
          <w:rFonts w:hint="eastAsia" w:ascii="宋体" w:hAnsi="宋体" w:cs="宋体"/>
          <w:color w:val="000000"/>
          <w:sz w:val="24"/>
        </w:rPr>
      </w:pPr>
      <w:r>
        <w:rPr>
          <w:rFonts w:ascii="宋体" w:hAnsi="宋体" w:cs="宋体"/>
          <w:color w:val="000000"/>
          <w:sz w:val="24"/>
        </w:rPr>
        <w:t> </w:t>
      </w:r>
      <w:r>
        <w:rPr>
          <w:rFonts w:hint="eastAsia" w:ascii="宋体" w:hAnsi="宋体" w:cs="宋体"/>
          <w:color w:val="000000"/>
          <w:sz w:val="24"/>
        </w:rPr>
        <w:t>一、系部就业机构健全、就业工作基础扎实，</w:t>
      </w:r>
    </w:p>
    <w:p>
      <w:pPr>
        <w:spacing w:line="360" w:lineRule="auto"/>
        <w:rPr>
          <w:rFonts w:hint="eastAsia" w:ascii="宋体" w:hAnsi="宋体" w:cs="宋体"/>
          <w:color w:val="000000"/>
          <w:sz w:val="24"/>
        </w:rPr>
      </w:pPr>
      <w:r>
        <w:rPr>
          <w:rFonts w:hint="eastAsia" w:ascii="宋体" w:hAnsi="宋体" w:cs="宋体"/>
          <w:color w:val="000000"/>
          <w:sz w:val="24"/>
        </w:rPr>
        <w:t xml:space="preserve">    系部领导十分重视就业工作，始终将就业工作作为常态化、制度化、创新性工作来抓，使得我系就业工作机构、就业工作制度健全，就业工作有实效。</w:t>
      </w:r>
      <w:r>
        <w:rPr>
          <w:rFonts w:ascii="宋体" w:hAnsi="宋体" w:cs="宋体"/>
          <w:color w:val="000000"/>
          <w:sz w:val="24"/>
        </w:rPr>
        <w:t> </w:t>
      </w:r>
      <w:r>
        <w:rPr>
          <w:rFonts w:hint="eastAsia" w:ascii="宋体" w:hAnsi="宋体" w:cs="宋体"/>
          <w:color w:val="000000"/>
          <w:sz w:val="24"/>
        </w:rPr>
        <w:t>我系组成由系领导、教研室主任、辅导员参加的工作机构，明确了系主任为就业工作第一责任人，实施“一把手”工程。书记为就业工作直接负责人。系就业工作领导小组每周召开专项就业工作会议，部署就业工作计划，总结就业工作经验与不足。每周书记都带领辅导员进行就业工作具体研究与部署。遇到应急工作问题，就业工作小组还会不定期召开工作会议。就业工作制度的建立有效的促进了学院就业工作有计划、有步骤的开展与推进。</w:t>
      </w:r>
      <w:r>
        <w:rPr>
          <w:rFonts w:ascii="宋体" w:hAnsi="宋体" w:cs="宋体"/>
          <w:color w:val="000000"/>
          <w:sz w:val="24"/>
        </w:rPr>
        <w:t> </w:t>
      </w:r>
    </w:p>
    <w:p>
      <w:pPr>
        <w:spacing w:line="360" w:lineRule="auto"/>
        <w:rPr>
          <w:rFonts w:hint="eastAsia" w:ascii="宋体" w:hAnsi="宋体" w:cs="宋体"/>
          <w:color w:val="000000"/>
          <w:sz w:val="24"/>
        </w:rPr>
      </w:pPr>
      <w:r>
        <w:rPr>
          <w:rFonts w:hint="eastAsia" w:ascii="宋体" w:hAnsi="宋体" w:cs="宋体"/>
          <w:color w:val="000000"/>
          <w:sz w:val="24"/>
        </w:rPr>
        <w:t xml:space="preserve">    另外，我系的就业工作在系党政领导的积极推动下，已形成全员参加、人人关心就业的良好局面。在就业工作会上，系主任、教研室主任和教师代表纷纷献计献策，为系部促进就业工作作出应有的贡献。很多老师经常为学生推荐工作。在毕业论文写作期间，系部也会发动老师们关心学生就业，为学生做就业指导。在毕业答辩当天，各答辩组还会统计、关心学生就业情况。针对就业工作中出现的新情况、新问题，系部也会积极采取措施。</w:t>
      </w:r>
    </w:p>
    <w:p>
      <w:pPr>
        <w:spacing w:line="360" w:lineRule="auto"/>
        <w:rPr>
          <w:rFonts w:hint="eastAsia" w:ascii="宋体" w:hAnsi="宋体" w:cs="宋体"/>
          <w:color w:val="000000"/>
          <w:sz w:val="24"/>
        </w:rPr>
      </w:pPr>
      <w:r>
        <w:rPr>
          <w:rFonts w:hint="eastAsia" w:ascii="宋体" w:hAnsi="宋体" w:cs="宋体"/>
          <w:color w:val="000000"/>
          <w:sz w:val="24"/>
        </w:rPr>
        <w:t>二、系部十分重视就业管理工作，就业管理工作认真、扎实进行</w:t>
      </w:r>
    </w:p>
    <w:p>
      <w:pPr>
        <w:spacing w:line="360" w:lineRule="auto"/>
        <w:rPr>
          <w:rFonts w:hint="eastAsia" w:ascii="宋体" w:hAnsi="宋体" w:cs="宋体"/>
          <w:color w:val="000000"/>
          <w:sz w:val="24"/>
        </w:rPr>
      </w:pPr>
      <w:r>
        <w:rPr>
          <w:rFonts w:ascii="宋体" w:hAnsi="宋体" w:cs="宋体"/>
          <w:color w:val="000000"/>
          <w:sz w:val="24"/>
        </w:rPr>
        <w:t> </w:t>
      </w:r>
      <w:r>
        <w:rPr>
          <w:rFonts w:hint="eastAsia" w:ascii="宋体" w:hAnsi="宋体" w:cs="宋体"/>
          <w:color w:val="000000"/>
          <w:sz w:val="24"/>
        </w:rPr>
        <w:t xml:space="preserve">  就业专职辅导员熟知就业工作流程和工作安排，时刻关注就业工作群动态，积极处理就业工作，积极配合就业指导中心完成各项就业工作。无论是就业方案、就业月报表的上报，还是就业信息的统计核实、毕业生生源地的统计等工作，学院都高度重视每个工作细节，第一时间进行准确无误的上报。</w:t>
      </w:r>
      <w:r>
        <w:rPr>
          <w:rFonts w:ascii="宋体" w:hAnsi="宋体" w:cs="宋体"/>
          <w:color w:val="000000"/>
          <w:sz w:val="24"/>
        </w:rPr>
        <w:t>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系部十分重视毕业生就业意向调查和进行有针对性的就业指导。大四学年伊始，系部都要进行毕业生就业意向调查，针对就业意向调查结果，建立毕业生信息档案，进行有针对性的就业指导。每年年初，系部还要进行毕业生回访，用人单位回访，了解就业市场动态，从毕业生那里反馈学院就业工作的不足，为进一步开展好就业工作吸取经验与教训。</w:t>
      </w:r>
      <w:r>
        <w:rPr>
          <w:rFonts w:ascii="宋体" w:hAnsi="宋体" w:cs="宋体"/>
          <w:color w:val="000000"/>
          <w:sz w:val="24"/>
        </w:rPr>
        <w:t> </w:t>
      </w:r>
    </w:p>
    <w:p>
      <w:pPr>
        <w:spacing w:line="360" w:lineRule="auto"/>
        <w:rPr>
          <w:rFonts w:ascii="宋体" w:hAnsi="宋体" w:cs="宋体"/>
          <w:color w:val="000000"/>
          <w:sz w:val="24"/>
        </w:rPr>
      </w:pPr>
      <w:r>
        <w:rPr>
          <w:rFonts w:hint="eastAsia" w:ascii="宋体" w:hAnsi="宋体" w:cs="宋体"/>
          <w:color w:val="000000"/>
          <w:sz w:val="24"/>
        </w:rPr>
        <w:t>三、高度重视就业市场开拓与建设，有效的为学生搭建就业、实习的平台  </w:t>
      </w:r>
    </w:p>
    <w:p>
      <w:pPr>
        <w:spacing w:line="360" w:lineRule="auto"/>
        <w:rPr>
          <w:rFonts w:hint="eastAsia" w:ascii="宋体" w:hAnsi="宋体" w:cs="宋体"/>
          <w:color w:val="000000"/>
          <w:sz w:val="24"/>
        </w:rPr>
      </w:pPr>
      <w:r>
        <w:rPr>
          <w:rFonts w:hint="eastAsia" w:ascii="宋体" w:hAnsi="宋体" w:cs="宋体"/>
          <w:color w:val="000000"/>
          <w:sz w:val="24"/>
        </w:rPr>
        <w:t xml:space="preserve">    为进一步做好招生就业工作，加强招生宣传，拓展就业市场。我系党政领导多次带队前往毕业生就业相对集中的城市走访，在该地进行市场调研、回访毕业生及用人单位，我系对毕业生的追踪调查已进行了多年，通过对毕业生追踪调查，以书面报告的形式为学校人才培养、学科建设、专业设置提出了许多建设性意见，同时也提高了我系指导学生就业的针对性和前瞻性。通过回访往届毕业生和实习基地，拓展新的就业渠道，为2018年的就业工作开展奠定基础，2017年进一步拓展就业基地与合肥翰林培训学校、科大讯飞签订就业实习协议。</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我系十分重视用人单位信息库的建设，加强学生与用人单位的联系，极大方便学生和用人单位。征求用人单位对我系历届毕业生的评价和对教育教学的评价调查。</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其次，我系注重向用人单位推荐毕业生，通过多种方式向用人单位推荐宣传院系，介绍毕业生生源情况、专业情况、毕业生素质等。元旦期间，我系向许多用人单位寄去贺卡，拉动与用人单位的联系，积极为毕业生和用人单位牵线搭桥，效果显著。</w:t>
      </w:r>
    </w:p>
    <w:p>
      <w:pPr>
        <w:spacing w:line="360" w:lineRule="auto"/>
        <w:rPr>
          <w:rFonts w:ascii="宋体" w:hAnsi="宋体" w:cs="宋体"/>
          <w:color w:val="000000"/>
          <w:sz w:val="24"/>
        </w:rPr>
      </w:pPr>
      <w:r>
        <w:rPr>
          <w:rFonts w:hint="eastAsia" w:ascii="宋体" w:hAnsi="宋体" w:cs="宋体"/>
          <w:color w:val="000000"/>
          <w:sz w:val="24"/>
        </w:rPr>
        <w:t xml:space="preserve">    再次，我系注重对用人单位的接待工作。用人单位到我系招聘毕业生是对我系毕业生就业工作的大力支持，落实毕业生无论是数量还是成功率都是比较高的，当然有些单位由于客观原因没有接收到毕业生，但不管是那家用人单位到我系招聘毕业生，我系都给予热情的接待，尽力给用人单位提供便利，给用人单位以“家”的感觉，渐渐地我系与这些用人单位成为长期的合作伙伴关系。</w:t>
      </w:r>
    </w:p>
    <w:p>
      <w:pPr>
        <w:adjustRightInd w:val="0"/>
        <w:snapToGrid w:val="0"/>
        <w:spacing w:line="360" w:lineRule="auto"/>
        <w:ind w:firstLine="480" w:firstLineChars="200"/>
        <w:rPr>
          <w:rFonts w:hint="eastAsia" w:ascii="宋体" w:hAnsi="宋体" w:cs="宋体"/>
          <w:color w:val="000000"/>
          <w:sz w:val="24"/>
        </w:rPr>
      </w:pP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第五部分：外语系就业困难、弱势群体、特殊问题毕业生帮扶情况</w:t>
      </w:r>
    </w:p>
    <w:p>
      <w:pPr>
        <w:adjustRightInd w:val="0"/>
        <w:snapToGrid w:val="0"/>
        <w:spacing w:line="360" w:lineRule="auto"/>
        <w:ind w:firstLine="480" w:firstLineChars="200"/>
        <w:rPr>
          <w:rFonts w:hint="eastAsia" w:ascii="宋体" w:hAnsi="宋体"/>
          <w:sz w:val="24"/>
        </w:rPr>
      </w:pPr>
      <w:r>
        <w:rPr>
          <w:rFonts w:ascii="宋体" w:hAnsi="宋体"/>
          <w:sz w:val="24"/>
        </w:rPr>
        <w:t>每每到了毕业季节，毕业生就面临着严重的就业压力，尤其是家庭困难的高校毕业生，就业十分困难。</w:t>
      </w:r>
      <w:r>
        <w:rPr>
          <w:rFonts w:hint="eastAsia" w:ascii="宋体" w:hAnsi="宋体"/>
          <w:sz w:val="24"/>
        </w:rPr>
        <w:t>我系深入贯彻省教育厅下发的《安徽省高校贫困毕业生帮扶行动》文件的精神，进一步落实我院《就业困难、弱势群体、特殊问题毕业生的帮扶帮扶办法》，积极开展2017届就业困难、弱势群体、特殊问题毕业生的帮扶活动。具体内容如下：</w:t>
      </w:r>
      <w:r>
        <w:rPr>
          <w:rFonts w:ascii="宋体" w:hAnsi="宋体"/>
          <w:sz w:val="24"/>
        </w:rPr>
        <w:t>予以资金帮扶，设立勤工助学工作岗位;予以精神帮扶</w:t>
      </w:r>
      <w:r>
        <w:rPr>
          <w:rFonts w:hint="eastAsia" w:ascii="宋体" w:hAnsi="宋体"/>
          <w:sz w:val="24"/>
        </w:rPr>
        <w:t>，</w:t>
      </w:r>
      <w:r>
        <w:rPr>
          <w:rFonts w:ascii="宋体" w:hAnsi="宋体"/>
          <w:sz w:val="24"/>
        </w:rPr>
        <w:t>增强人文关怀，建立多样化的心理辅导</w:t>
      </w:r>
      <w:r>
        <w:rPr>
          <w:rFonts w:hint="eastAsia" w:ascii="宋体" w:hAnsi="宋体"/>
          <w:sz w:val="24"/>
        </w:rPr>
        <w:t>；</w:t>
      </w:r>
      <w:r>
        <w:rPr>
          <w:rFonts w:ascii="宋体" w:hAnsi="宋体"/>
          <w:sz w:val="24"/>
        </w:rPr>
        <w:t>予以能力帮扶</w:t>
      </w:r>
      <w:r>
        <w:rPr>
          <w:rFonts w:hint="eastAsia" w:ascii="宋体" w:hAnsi="宋体"/>
          <w:sz w:val="24"/>
        </w:rPr>
        <w:t>，</w:t>
      </w:r>
      <w:r>
        <w:rPr>
          <w:rFonts w:ascii="宋体" w:hAnsi="宋体"/>
          <w:sz w:val="24"/>
        </w:rPr>
        <w:t>对毕业生进行职业生涯规划和就业指导</w:t>
      </w:r>
      <w:r>
        <w:rPr>
          <w:rFonts w:hint="eastAsia" w:ascii="宋体" w:hAnsi="宋体"/>
          <w:sz w:val="24"/>
        </w:rPr>
        <w:t>。</w:t>
      </w:r>
    </w:p>
    <w:p>
      <w:pPr>
        <w:adjustRightInd w:val="0"/>
        <w:snapToGrid w:val="0"/>
        <w:spacing w:line="360" w:lineRule="auto"/>
        <w:ind w:firstLine="480" w:firstLineChars="200"/>
        <w:rPr>
          <w:rFonts w:hint="eastAsia" w:ascii="宋体" w:hAnsi="宋体"/>
          <w:sz w:val="24"/>
        </w:rPr>
      </w:pPr>
      <w:r>
        <w:rPr>
          <w:rFonts w:ascii="宋体" w:hAnsi="宋体"/>
          <w:sz w:val="24"/>
        </w:rPr>
        <w:t>（一）予以资金帮扶，设立勤工助学工作岗位</w:t>
      </w:r>
    </w:p>
    <w:p>
      <w:pPr>
        <w:adjustRightInd w:val="0"/>
        <w:snapToGrid w:val="0"/>
        <w:spacing w:line="360" w:lineRule="auto"/>
        <w:ind w:firstLine="480" w:firstLineChars="200"/>
        <w:rPr>
          <w:rFonts w:hint="eastAsia" w:ascii="宋体" w:hAnsi="宋体"/>
          <w:sz w:val="24"/>
        </w:rPr>
      </w:pPr>
      <w:r>
        <w:rPr>
          <w:rFonts w:ascii="宋体" w:hAnsi="宋体"/>
          <w:sz w:val="24"/>
        </w:rPr>
        <w:t>建立勤工助学工作岗位</w:t>
      </w:r>
      <w:r>
        <w:rPr>
          <w:rFonts w:hint="eastAsia" w:ascii="宋体" w:hAnsi="宋体"/>
          <w:sz w:val="24"/>
        </w:rPr>
        <w:t>，</w:t>
      </w:r>
      <w:r>
        <w:rPr>
          <w:rFonts w:ascii="宋体" w:hAnsi="宋体"/>
          <w:sz w:val="24"/>
        </w:rPr>
        <w:t>给家庭困难学生一定的资金帮助，面对无力解决学费和生活费的学生予以一定的资金帮扶，尽可能的帮助家庭困难学生解决心理焦虑和心理负担。</w:t>
      </w:r>
      <w:r>
        <w:rPr>
          <w:rFonts w:hint="eastAsia" w:ascii="宋体" w:hAnsi="宋体"/>
          <w:sz w:val="24"/>
        </w:rPr>
        <w:t>系部</w:t>
      </w:r>
      <w:r>
        <w:rPr>
          <w:rFonts w:ascii="宋体" w:hAnsi="宋体"/>
          <w:sz w:val="24"/>
        </w:rPr>
        <w:t>给学生</w:t>
      </w:r>
      <w:r>
        <w:rPr>
          <w:rFonts w:hint="eastAsia" w:ascii="宋体" w:hAnsi="宋体"/>
          <w:sz w:val="24"/>
        </w:rPr>
        <w:t>推荐就业单位</w:t>
      </w:r>
      <w:r>
        <w:rPr>
          <w:rFonts w:ascii="宋体" w:hAnsi="宋体"/>
          <w:sz w:val="24"/>
        </w:rPr>
        <w:t>，使经济困难的学生可以减轻生活压力，多一些实践锻炼机会，在提高学生精神面貌的同时，将学生的</w:t>
      </w:r>
      <w:r>
        <w:rPr>
          <w:rFonts w:hint="eastAsia" w:ascii="宋体" w:hAnsi="宋体"/>
          <w:sz w:val="24"/>
        </w:rPr>
        <w:t>就业</w:t>
      </w:r>
      <w:r>
        <w:rPr>
          <w:rFonts w:ascii="宋体" w:hAnsi="宋体"/>
          <w:sz w:val="24"/>
        </w:rPr>
        <w:t>能力逐渐提高。</w:t>
      </w:r>
    </w:p>
    <w:p>
      <w:pPr>
        <w:adjustRightInd w:val="0"/>
        <w:snapToGrid w:val="0"/>
        <w:spacing w:line="360" w:lineRule="auto"/>
        <w:ind w:firstLine="480" w:firstLineChars="200"/>
        <w:rPr>
          <w:rFonts w:hint="eastAsia" w:ascii="宋体" w:hAnsi="宋体"/>
          <w:sz w:val="24"/>
        </w:rPr>
      </w:pPr>
      <w:r>
        <w:rPr>
          <w:rFonts w:ascii="宋体" w:hAnsi="宋体"/>
          <w:sz w:val="24"/>
        </w:rPr>
        <w:t>（二）予以精神帮扶</w:t>
      </w:r>
      <w:r>
        <w:rPr>
          <w:rFonts w:hint="eastAsia" w:ascii="宋体" w:hAnsi="宋体"/>
          <w:sz w:val="24"/>
        </w:rPr>
        <w:t>，</w:t>
      </w:r>
      <w:r>
        <w:rPr>
          <w:rFonts w:ascii="宋体" w:hAnsi="宋体"/>
          <w:sz w:val="24"/>
        </w:rPr>
        <w:t>增强人文关怀，建立多样化的心理辅导</w:t>
      </w:r>
    </w:p>
    <w:p>
      <w:pPr>
        <w:adjustRightInd w:val="0"/>
        <w:snapToGrid w:val="0"/>
        <w:spacing w:line="360" w:lineRule="auto"/>
        <w:ind w:firstLine="480" w:firstLineChars="200"/>
        <w:rPr>
          <w:rFonts w:hint="eastAsia" w:ascii="宋体" w:hAnsi="宋体"/>
          <w:sz w:val="24"/>
        </w:rPr>
      </w:pPr>
      <w:r>
        <w:rPr>
          <w:rFonts w:ascii="宋体" w:hAnsi="宋体"/>
          <w:sz w:val="24"/>
        </w:rPr>
        <w:t>针对家庭困难的学生给予特定的人文关怀，辅导员利用谈心的方式和学生进行有效的交流，营造良好的人文氛围。对出现严重心理问题的学生及时施以关心和帮助。</w:t>
      </w:r>
    </w:p>
    <w:p>
      <w:pPr>
        <w:adjustRightInd w:val="0"/>
        <w:snapToGrid w:val="0"/>
        <w:spacing w:line="360" w:lineRule="auto"/>
        <w:ind w:firstLine="480" w:firstLineChars="200"/>
        <w:rPr>
          <w:rFonts w:hint="eastAsia" w:ascii="宋体" w:hAnsi="宋体"/>
          <w:sz w:val="24"/>
        </w:rPr>
      </w:pPr>
      <w:r>
        <w:rPr>
          <w:rFonts w:ascii="宋体" w:hAnsi="宋体"/>
          <w:sz w:val="24"/>
        </w:rPr>
        <w:t>（三）予以能力帮扶</w:t>
      </w:r>
      <w:r>
        <w:rPr>
          <w:rFonts w:hint="eastAsia" w:ascii="宋体" w:hAnsi="宋体"/>
          <w:sz w:val="24"/>
        </w:rPr>
        <w:t>，</w:t>
      </w:r>
      <w:r>
        <w:rPr>
          <w:rFonts w:ascii="宋体" w:hAnsi="宋体"/>
          <w:sz w:val="24"/>
        </w:rPr>
        <w:t>对毕业生进行职业生涯规划和就业指导</w:t>
      </w:r>
    </w:p>
    <w:p>
      <w:pPr>
        <w:adjustRightInd w:val="0"/>
        <w:snapToGrid w:val="0"/>
        <w:spacing w:line="360" w:lineRule="auto"/>
        <w:ind w:firstLine="480" w:firstLineChars="200"/>
        <w:rPr>
          <w:rFonts w:ascii="宋体" w:hAnsi="宋体"/>
          <w:sz w:val="24"/>
        </w:rPr>
      </w:pPr>
      <w:r>
        <w:rPr>
          <w:rFonts w:hint="eastAsia" w:ascii="宋体" w:hAnsi="宋体"/>
          <w:sz w:val="24"/>
        </w:rPr>
        <w:t>在大四上学期开设就业指导课，在就业指导课上详细为同学们讲解就业知识</w:t>
      </w:r>
      <w:r>
        <w:rPr>
          <w:rFonts w:ascii="宋体" w:hAnsi="宋体"/>
          <w:sz w:val="24"/>
        </w:rPr>
        <w:t>，大力培养学生的领导力和执行力，在课堂上对学生进行</w:t>
      </w:r>
      <w:r>
        <w:rPr>
          <w:rFonts w:hint="eastAsia" w:ascii="宋体" w:hAnsi="宋体"/>
          <w:sz w:val="24"/>
        </w:rPr>
        <w:t>就业</w:t>
      </w:r>
      <w:r>
        <w:rPr>
          <w:rFonts w:ascii="宋体" w:hAnsi="宋体"/>
          <w:sz w:val="24"/>
        </w:rPr>
        <w:t>指导，充分给学生提供锻炼的机会。</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通过我系全体师生员工的共同努力，系领导的周密安排，帮助 “双困”毕业生顺利就业，找到了自己满意的工作。</w:t>
      </w:r>
    </w:p>
    <w:p>
      <w:pPr>
        <w:adjustRightInd w:val="0"/>
        <w:snapToGrid w:val="0"/>
        <w:spacing w:line="360" w:lineRule="auto"/>
        <w:ind w:firstLine="480" w:firstLineChars="200"/>
        <w:rPr>
          <w:rFonts w:hint="eastAsia" w:ascii="宋体" w:hAnsi="宋体" w:cs="宋体"/>
          <w:color w:val="000000"/>
          <w:sz w:val="24"/>
        </w:rPr>
      </w:pP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第六部分：外语系毕业生跟踪调查情况</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一、就业去向分析</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2017年我系本科毕业生共193名。其中毕业生中有70%留在安徽省，服务地方经济，其他30%的就业去向多分布在上海、北京等大中城市，具体毕业生就业考研等情况如下：今年我系考取硕士研究生25人，考取得学校也不乏上海外国语大学、中国人民大学等名校；占毕业生总人数的12.95%；出国的15人，占毕业生总人数的7.77%；到外贸等其他企业工作的有116人，占毕业生总人数的60.1%；从事教育工作的有 32人，占毕业生总人数的16.58%， 4人考取航空公司，到行政及事业单位的1人。</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sz w:val="24"/>
        </w:rPr>
        <w:t>其中系英语专业毕业生102人，其中出国12人、考研19人，就业71人，就业领域集中在翻译﹑国际贸易、涉外文秘、旅游、教学、管理等；德语专业毕业生共有33人，其中出国1人、考研3人、就业29人，就业主要领域集中在外贸、销售等；日语专业毕业生35人，其中出国3人、考研3人，就业29人，就业领域集中在国际贸易、旅游、教学、管理等；朝鲜语2+2专业22人，其中出国9人，就业13人、就业领域集中在贸易方向；德语经贸方向1人，目前在国外读书。</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从毕业生的就业去向来看，我院外语系英语专业毕业生主要就业于公司企业及专门从事外贸的公司。参考毕业生问卷中反映出来的就业岗位统计，除公司企业外，教师岗位也是我院外语系毕业生的一个主流。</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二、能力分析</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 1．毕业生及用人单位认可的关键能力</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毕业生认为口语表达能力是外语专业就业所必需的关键能力。需要提高的能力：语言输出能力、输入技能（听、读），大学期间需要取得的证书，如口笔译证书、专业等级证书。此外，良好的人际沟通和协调能力在就业竞争中也十分重要。这一结果与用人单位的反馈情况基本一致。从用人单位角度来看，对毕业生的能力素质的考查中，用人单位最为看重的是专业等级证书及实际的专业水平和能力，同时参考在校成绩及是否取得翻译资格证。因此在用人单位看来排在前两位的必备能力分别是口语表达和分析问题能力。这说明用人单位不但看注毕业生的人际沟能力，更注重分析和独立解决问题的能力。</w:t>
      </w:r>
    </w:p>
    <w:p>
      <w:pPr>
        <w:adjustRightInd w:val="0"/>
        <w:snapToGrid w:val="0"/>
        <w:spacing w:line="360" w:lineRule="auto"/>
        <w:rPr>
          <w:rFonts w:hint="eastAsia" w:ascii="宋体" w:hAnsi="宋体" w:cs="宋体"/>
          <w:color w:val="000000"/>
          <w:sz w:val="24"/>
        </w:rPr>
      </w:pPr>
      <w:r>
        <w:rPr>
          <w:rFonts w:hint="eastAsia" w:ascii="宋体" w:hAnsi="宋体" w:cs="宋体"/>
          <w:color w:val="000000"/>
          <w:sz w:val="24"/>
        </w:rPr>
        <w:t xml:space="preserve">    2．各不同岗位对能力素质的要求</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从用人单位了解来看，外贸及其他公司企业最关注的前三项能力分别是：口语表达能力，人际沟通能力和分析问题的能力。对于在各级学校中从事教学工作的教师而言，书面表达，沟通能力和分析问题的能力尤其重要。在政府部分工作的公务员对外语各项基本技能（说，读，写，译）的要求基本均衡。翻译旅游公司则对口语表达和口译能力有较高要求，同时沟通能力和分析问题能力也不可忽视。</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3．用人单位对我院英语专业毕业各能力素质评价</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用人单位认为我院毕业生的阅读能力，沟通能力以及书面表达能力一般，口语表达，翻译能力需要提高，分析问题能力，文学及文化素养，有较大的提升空间。用人单位对各性质的公司企业、学校及政府机构的毕业生的满意度基本一致。对于在翻译、旅游公司就业的毕业生满意度稍低。</w:t>
      </w:r>
    </w:p>
    <w:p>
      <w:pPr>
        <w:spacing w:line="360" w:lineRule="auto"/>
        <w:rPr>
          <w:rFonts w:ascii="宋体" w:hAnsi="宋体"/>
          <w:sz w:val="24"/>
        </w:rPr>
      </w:pPr>
      <w:r>
        <w:rPr>
          <w:rFonts w:hint="eastAsia" w:ascii="宋体" w:hAnsi="宋体"/>
          <w:sz w:val="24"/>
        </w:rPr>
        <w:t>三</w:t>
      </w:r>
      <w:r>
        <w:rPr>
          <w:rFonts w:ascii="宋体" w:hAnsi="宋体"/>
          <w:sz w:val="24"/>
        </w:rPr>
        <w:t xml:space="preserve">、措施 </w:t>
      </w:r>
    </w:p>
    <w:p>
      <w:pPr>
        <w:spacing w:line="360" w:lineRule="auto"/>
        <w:ind w:firstLine="480" w:firstLineChars="200"/>
        <w:rPr>
          <w:rFonts w:ascii="宋体" w:hAnsi="宋体"/>
          <w:sz w:val="24"/>
        </w:rPr>
      </w:pPr>
      <w:r>
        <w:rPr>
          <w:rFonts w:ascii="宋体" w:hAnsi="宋体"/>
          <w:sz w:val="24"/>
        </w:rPr>
        <w:t xml:space="preserve">随着全球化的发展与知识经济的冲击，青年初次与持续就业所需的能力门坎逐年提高，大学生必须具备能够满足新经济要求的核心就业能力才能成功发展，但现有教育培训体系缺乏必要的就业市场需求导向，缺乏对创业行为的深入研究，高等教育培养出来的大学生在知识和技能结构上与人才市场的需求存在脱节，大学生就业的结构性矛盾日益突出。针对以上分析和现实情况，提出了以下建议： </w:t>
      </w:r>
    </w:p>
    <w:p>
      <w:pPr>
        <w:spacing w:line="360" w:lineRule="auto"/>
        <w:ind w:firstLine="480" w:firstLineChars="200"/>
        <w:rPr>
          <w:rFonts w:ascii="宋体" w:hAnsi="宋体"/>
          <w:sz w:val="24"/>
        </w:rPr>
      </w:pPr>
      <w:r>
        <w:rPr>
          <w:rFonts w:ascii="宋体" w:hAnsi="宋体"/>
          <w:sz w:val="24"/>
        </w:rPr>
        <w:t xml:space="preserve">首先，学生应积极主动提高自身的综合素质。在学好本专业的同时，要尽可能使自己拥有更多能力，比如团队合作能力、其他外语能力、软件操作能力等等。特别要提高自己自主性学习的能力，在学习知识的过程中能独立思考，对自己学习的内容有所取舍，并有一个比较明确的取舍标准。要尽早明确自己的目标，有职业规划。有目标才能有的放矢，了解达到自己的目标需要哪些能力，自己有哪些优缺点，为了实现目标需要做什么。不仅需要长期的目标，还要有短期的计划，并有条不紊地实施下去。 </w:t>
      </w:r>
    </w:p>
    <w:p>
      <w:pPr>
        <w:spacing w:line="360" w:lineRule="auto"/>
        <w:ind w:firstLine="480" w:firstLineChars="200"/>
        <w:rPr>
          <w:rFonts w:ascii="宋体" w:hAnsi="宋体"/>
          <w:sz w:val="24"/>
        </w:rPr>
      </w:pPr>
      <w:r>
        <w:rPr>
          <w:rFonts w:ascii="宋体" w:hAnsi="宋体"/>
          <w:sz w:val="24"/>
        </w:rPr>
        <w:t>其次，</w:t>
      </w:r>
      <w:r>
        <w:rPr>
          <w:rFonts w:hint="eastAsia" w:ascii="宋体" w:hAnsi="宋体"/>
          <w:sz w:val="24"/>
        </w:rPr>
        <w:t>系部</w:t>
      </w:r>
      <w:r>
        <w:rPr>
          <w:rFonts w:ascii="宋体" w:hAnsi="宋体"/>
          <w:sz w:val="24"/>
        </w:rPr>
        <w:t xml:space="preserve">结合当前人才市场的需求，及时调整教学模式。应注重口语教学，给学生制造更多的机会“开口说话”。在教学方面也应使学生更深入全面地了解所学语言国家的历史背景、文化、风俗等；要注重培养学生的自主创新能力，以培养学生的自我研究能力以及丰富的创造力；要增加国际性教育，通过讲座等方式，开阔学生的眼界。同时应充分利用学校的信息网络及校友的人脉资源，能够及时有效地将社会招聘信息传递给毕业生，帮助大学生了解就业环境；借助讲座、座谈、模拟、案例、演示等手段帮助学生了解职业市场要求，改进他们展示专业水平的能力。 </w:t>
      </w:r>
    </w:p>
    <w:p>
      <w:pPr>
        <w:spacing w:line="360" w:lineRule="auto"/>
        <w:ind w:firstLine="480" w:firstLineChars="200"/>
        <w:rPr>
          <w:rFonts w:hint="eastAsia" w:ascii="宋体" w:hAnsi="宋体" w:cs="宋体"/>
          <w:color w:val="000000"/>
          <w:sz w:val="24"/>
        </w:rPr>
      </w:pPr>
      <w:r>
        <w:rPr>
          <w:rFonts w:ascii="宋体" w:hAnsi="宋体"/>
          <w:sz w:val="24"/>
        </w:rPr>
        <w:t>据了解，目前就业市场对工具型外语类人才的需求已明显下降。而具有扎实语言功底的同时具备金融、法律、计算机、通信、商贸等知识背景的外语类毕业生却备受企业青睐。因此，即使是翻译人才也要求具备相关领域的特定知识。社会对“外语＋专业”复合型人才的需求，直接推动了高校外语类人才培养模式的改革，并依托自身教学资源纷纷进行了各具特色的探索。作为一个外语专业的学生，不仅要学好专业语言知识，更要积极探索其他专业领域，努力使自己成为复合型人才，增强自己的就业竞争力。</w:t>
      </w:r>
    </w:p>
    <w:p>
      <w:pPr>
        <w:adjustRightInd w:val="0"/>
        <w:snapToGrid w:val="0"/>
        <w:spacing w:line="360" w:lineRule="auto"/>
        <w:ind w:firstLine="480" w:firstLineChars="200"/>
        <w:rPr>
          <w:rFonts w:hint="eastAsia" w:ascii="宋体" w:hAnsi="宋体" w:cs="宋体"/>
          <w:color w:val="000000"/>
          <w:sz w:val="24"/>
        </w:rPr>
      </w:pP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第七部分：外语系毕业生当年基层就业情况</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为了贯彻</w:t>
      </w:r>
      <w:r>
        <w:rPr>
          <w:rFonts w:hint="eastAsia" w:ascii="宋体" w:hAnsi="宋体"/>
          <w:color w:val="333333"/>
          <w:sz w:val="24"/>
          <w:shd w:val="clear" w:color="auto" w:fill="FFFFFF"/>
        </w:rPr>
        <w:t>《关于贯彻落实中央文件精神进一步引导和鼓励高校毕业生到基层工作的通知》</w:t>
      </w:r>
      <w:r>
        <w:rPr>
          <w:rFonts w:hint="eastAsia" w:ascii="宋体" w:hAnsi="宋体" w:cs="宋体"/>
          <w:sz w:val="24"/>
        </w:rPr>
        <w:t>的精神，帮助大学生树立正确的就业观念，引导大学生到基层、到祖国最需要的地方建功立业，根据国家和学院的要求，现结合我系的实际情况，制定关于外语系加强引导和鼓励毕业生到基层就业的工作方案：</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一、加强领导，构建毕业生基层就业的组织机构。</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系部领导高度重视毕业生基层就业工作，形成以系书记和主任为核心的组织机构，充分发挥辅导员、专业教师和班主任的作用，构建促进毕业生基层就业的网络组织，动员各方力量，将毕业生到基层就业的政策引导和社会人才需求相结合，有针对性地开展好各项活动，宣传活动有计划、有总结，不断提升毕业生基层就业能力，组织开展好各类基层就业项目的具体实施工作。 </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二、加强毕业生教育，积极引导毕业生转变就业观念。</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我系要大力宣传到基层就业的政策，认真贯彻落实有关政策性文件精神，教育引导学生树立正确的择业观。要把教育学生与引导舆论密切结合起来，注重发挥典型的教育引领作用。通过动员报告、树立典型、弘扬先进等形式，营造到基层工作光荣、到基层工作可敬的良好氛围。逐步引导广大毕业生、家长及全社会更新就业观念，营造有益于大学生到基层就业的舆论氛围和社会环境，切实把时代的召唤和国家的要求转变为广大学生的自觉行动。</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三、加大对先进典型的宣传力度，唱响毕业生到基层就业的主旋律。</w:t>
      </w:r>
    </w:p>
    <w:p>
      <w:pPr>
        <w:adjustRightInd w:val="0"/>
        <w:snapToGrid w:val="0"/>
        <w:spacing w:line="360" w:lineRule="auto"/>
        <w:ind w:firstLine="480" w:firstLineChars="200"/>
        <w:rPr>
          <w:rFonts w:hint="eastAsia" w:ascii="宋体" w:hAnsi="宋体"/>
          <w:sz w:val="24"/>
        </w:rPr>
      </w:pPr>
      <w:r>
        <w:rPr>
          <w:rFonts w:hint="eastAsia" w:ascii="宋体" w:hAnsi="宋体"/>
          <w:sz w:val="24"/>
        </w:rPr>
        <w:t>我系将充分利用系部网站、广播、公告栏、宣传橱窗推动实施“基层就业教育工程”，在学生中深入开展以基层就业为主题的毕业生就业教育专题活动；及时更新教材内容，在就业指导课程中融入基层就业工作相关专题，向学生介绍</w:t>
      </w:r>
      <w:r>
        <w:rPr>
          <w:rFonts w:hint="eastAsia" w:ascii="宋体" w:hAnsi="宋体"/>
          <w:color w:val="333333"/>
          <w:sz w:val="24"/>
        </w:rPr>
        <w:t>大学生志愿服务西部计划、“三支一扶”计划、教师特设岗位计划、选聘高校毕业生到村任职政策等，了解</w:t>
      </w:r>
      <w:r>
        <w:rPr>
          <w:rFonts w:hint="eastAsia" w:ascii="宋体" w:hAnsi="宋体"/>
          <w:sz w:val="24"/>
        </w:rPr>
        <w:t>国家政策及基层单位实际状况，对高校优秀毕业生的迫切需求等，加强学生对基层的了解；邀请在基层工作的优秀老校友回校举办“励志讲坛”，激励学生树立到西部及基层就业的决心。</w:t>
      </w:r>
    </w:p>
    <w:p>
      <w:pPr>
        <w:adjustRightInd w:val="0"/>
        <w:snapToGrid w:val="0"/>
        <w:spacing w:line="360" w:lineRule="auto"/>
        <w:ind w:firstLine="480" w:firstLineChars="200"/>
        <w:rPr>
          <w:rFonts w:hint="eastAsia" w:ascii="宋体" w:hAnsi="宋体" w:cs="宋体"/>
          <w:sz w:val="24"/>
        </w:rPr>
      </w:pPr>
      <w:r>
        <w:rPr>
          <w:rFonts w:hint="eastAsia" w:ascii="宋体" w:hAnsi="宋体" w:cs="宋体"/>
          <w:color w:val="000000"/>
          <w:sz w:val="24"/>
        </w:rPr>
        <w:t>截止到目前，我系13英语1班童佳同学通过安徽省省公务员考试</w:t>
      </w:r>
      <w:r>
        <w:rPr>
          <w:rFonts w:hint="eastAsia" w:ascii="宋体" w:hAnsi="宋体" w:cs="宋体"/>
          <w:sz w:val="24"/>
        </w:rPr>
        <w:t>，录取到安徽省太湖县弥陀镇人民政府，后续我们也将会继续跟踪做好服务工作，并以此为典型鼓励我系学生积极到基层就业。</w:t>
      </w:r>
    </w:p>
    <w:p>
      <w:pPr>
        <w:adjustRightInd w:val="0"/>
        <w:snapToGrid w:val="0"/>
        <w:spacing w:line="360" w:lineRule="auto"/>
        <w:ind w:firstLine="480" w:firstLineChars="200"/>
        <w:rPr>
          <w:rFonts w:hint="eastAsia" w:ascii="宋体" w:hAnsi="宋体" w:cs="宋体"/>
          <w:color w:val="000000"/>
          <w:sz w:val="24"/>
        </w:rPr>
      </w:pP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第八部分：外语系毕业生创业情况及典型案例</w:t>
      </w:r>
    </w:p>
    <w:p>
      <w:pPr>
        <w:spacing w:line="360" w:lineRule="auto"/>
        <w:ind w:firstLine="435"/>
        <w:rPr>
          <w:rFonts w:hint="eastAsia" w:ascii="宋体" w:hAnsi="宋体" w:cs="宋体"/>
          <w:sz w:val="24"/>
        </w:rPr>
      </w:pPr>
      <w:r>
        <w:rPr>
          <w:rFonts w:hint="eastAsia" w:ascii="宋体" w:hAnsi="宋体" w:cs="宋体"/>
          <w:sz w:val="24"/>
        </w:rPr>
        <w:t>2017届外语系毕业生中目前了解没有在创业的同学，但往年我系有优秀毕业生创业。</w:t>
      </w:r>
    </w:p>
    <w:p>
      <w:pPr>
        <w:spacing w:line="360" w:lineRule="auto"/>
        <w:ind w:firstLine="435"/>
        <w:rPr>
          <w:rFonts w:hint="eastAsia" w:ascii="宋体" w:hAnsi="宋体" w:cs="宋体"/>
          <w:sz w:val="24"/>
        </w:rPr>
      </w:pPr>
      <w:r>
        <w:rPr>
          <w:rFonts w:hint="eastAsia" w:ascii="宋体" w:hAnsi="宋体" w:cs="宋体"/>
          <w:sz w:val="24"/>
        </w:rPr>
        <w:t>张正亮同学是合肥学院外语系12级英语2班班长，于2016年6月毕业，和大部分同学求职找工作不同的是他选择了自主创业。现阶段正是全民创业的高潮时期，找好创业项目是十分重要的。人才，将是二十一世纪世界竞争中的核心力量，随着两会的召开和在经济全球化的发展浪潮中，文化也在朝着全球化的发展趋势迈进，教育越来越受到国内外各界人士的广泛关注。借着这股培训风，以补习为主题创办一家培训机构，既是一个很好的商机，也是一个参与国家现代化建设的好机会。张正亮以及他的团队经过系统的调查发现，很多人想进行课程之外的学习，但社会上为其提供的场所门槛太高，学费昂贵。因此，在针对富有人群开设补习课程的同时，还兼顾了那些处于小康水平并且需要再次进行知识储备的人群。</w:t>
      </w:r>
    </w:p>
    <w:p>
      <w:pPr>
        <w:spacing w:line="360" w:lineRule="auto"/>
        <w:ind w:firstLine="435"/>
        <w:rPr>
          <w:rFonts w:hint="eastAsia" w:ascii="宋体" w:hAnsi="宋体" w:cs="宋体"/>
          <w:sz w:val="24"/>
        </w:rPr>
      </w:pPr>
      <w:r>
        <w:rPr>
          <w:rFonts w:hint="eastAsia" w:ascii="宋体" w:hAnsi="宋体" w:cs="宋体"/>
          <w:sz w:val="24"/>
        </w:rPr>
        <w:t>基于各种机遇和挑战，张正亮成立了安徽英格教育咨询有限公司。“要想效益高，还得宣传好”。在人们对英格教育的教学质量还不是很了解前，做好第一步的宣传后，才能开始打造以高品质教学为代表的品牌效益，所以张正亮在宣传方面花了很大的心思，主要以宣传的多样性和特色性掀起国学推广热潮。例如宣传单、海报、喷绘、网络、广播电台、报纸、咨询台等，形式多样，各有侧重。 </w:t>
      </w:r>
    </w:p>
    <w:p>
      <w:pPr>
        <w:spacing w:line="360" w:lineRule="auto"/>
        <w:ind w:firstLine="435"/>
        <w:rPr>
          <w:rFonts w:hint="eastAsia" w:ascii="宋体" w:hAnsi="宋体" w:cs="宋体"/>
          <w:sz w:val="24"/>
        </w:rPr>
      </w:pPr>
      <w:r>
        <w:rPr>
          <w:rFonts w:hint="eastAsia" w:ascii="宋体" w:hAnsi="宋体" w:cs="宋体"/>
          <w:sz w:val="24"/>
        </w:rPr>
        <w:t>目前，在校学生近200多人，同时，还组织了由我系同届毕业的学生组成的一个团队，这不仅解决了周围孩子的学习补差补缺问题，还解决了部分同学的就业。</w:t>
      </w:r>
    </w:p>
    <w:p>
      <w:pPr>
        <w:spacing w:line="360" w:lineRule="auto"/>
        <w:ind w:firstLine="435"/>
        <w:rPr>
          <w:rFonts w:hint="eastAsia" w:ascii="宋体" w:hAnsi="宋体" w:cs="宋体"/>
          <w:sz w:val="24"/>
        </w:rPr>
      </w:pPr>
    </w:p>
    <w:p>
      <w:pPr>
        <w:spacing w:line="360" w:lineRule="auto"/>
        <w:ind w:firstLine="435"/>
        <w:rPr>
          <w:rFonts w:hint="eastAsia" w:ascii="宋体" w:hAnsi="宋体" w:cs="宋体"/>
          <w:sz w:val="24"/>
        </w:rPr>
      </w:pPr>
      <w:r>
        <w:rPr>
          <w:rFonts w:hint="eastAsia" w:ascii="宋体" w:hAnsi="宋体" w:cs="宋体"/>
          <w:sz w:val="24"/>
        </w:rPr>
        <w:t xml:space="preserve">                                               合肥学院外国语言系</w:t>
      </w:r>
    </w:p>
    <w:p>
      <w:pPr>
        <w:spacing w:line="360" w:lineRule="auto"/>
        <w:ind w:firstLine="435"/>
        <w:rPr>
          <w:rFonts w:hint="eastAsia" w:ascii="宋体" w:hAnsi="宋体" w:cs="宋体"/>
          <w:sz w:val="24"/>
        </w:rPr>
      </w:pPr>
      <w:r>
        <w:rPr>
          <w:rFonts w:hint="eastAsia" w:ascii="宋体" w:hAnsi="宋体" w:cs="宋体"/>
          <w:sz w:val="24"/>
        </w:rPr>
        <w:t xml:space="preserve">                                                  2017年11月6日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adjustRightInd w:val="0"/>
        <w:snapToGrid w:val="0"/>
        <w:spacing w:line="360" w:lineRule="auto"/>
        <w:jc w:val="center"/>
        <w:rPr>
          <w:rFonts w:hint="eastAsia" w:ascii="宋体" w:hAnsi="宋体" w:cs="宋体"/>
          <w:b/>
          <w:color w:val="000000"/>
          <w:sz w:val="32"/>
          <w:szCs w:val="32"/>
        </w:rPr>
      </w:pPr>
      <w:r>
        <w:rPr>
          <w:rFonts w:hint="eastAsia" w:ascii="宋体" w:hAnsi="宋体" w:cs="宋体"/>
          <w:b/>
          <w:color w:val="000000"/>
          <w:sz w:val="32"/>
          <w:szCs w:val="32"/>
        </w:rPr>
        <w:t>合肥学院管理系2017年就业评估自查报告</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2017年管理</w:t>
      </w:r>
      <w:r>
        <w:rPr>
          <w:rFonts w:hint="eastAsia" w:ascii="宋体" w:hAnsi="宋体"/>
          <w:sz w:val="24"/>
        </w:rPr>
        <w:t>系7个专业9个班级共计</w:t>
      </w:r>
      <w:r>
        <w:rPr>
          <w:rFonts w:hint="eastAsia" w:ascii="宋体" w:hAnsi="宋体"/>
          <w:color w:val="000000"/>
          <w:sz w:val="24"/>
        </w:rPr>
        <w:t>466名毕业生，数量之多，是学院就业人数最多的系部，就业形势非常严峻，工作压力大。在学院就业指导中心的统一部署和支持下，管理系领导高度重视就业工作，针对各专业毕业生就业现状，明确指导思想，落实工作责任，树立服务意识，调动教研室与学工部的互动联合力量，主动出击，为毕业生就业搭桥牵线，确保管理系2017年毕业生就业工作顺利进行，较好地完成了学院下达的各项就业工作任务。现对2017年管理系就业工作总结如下：</w:t>
      </w:r>
    </w:p>
    <w:p>
      <w:pPr>
        <w:adjustRightInd w:val="0"/>
        <w:snapToGrid w:val="0"/>
        <w:spacing w:line="360" w:lineRule="auto"/>
        <w:ind w:firstLine="482" w:firstLineChars="200"/>
        <w:rPr>
          <w:rFonts w:hint="eastAsia" w:ascii="宋体" w:hAnsi="宋体"/>
          <w:b/>
          <w:bCs/>
          <w:color w:val="000000"/>
          <w:sz w:val="24"/>
        </w:rPr>
      </w:pPr>
      <w:r>
        <w:rPr>
          <w:rFonts w:hint="eastAsia" w:ascii="宋体" w:hAnsi="宋体"/>
          <w:b/>
          <w:bCs/>
          <w:color w:val="000000"/>
          <w:sz w:val="24"/>
        </w:rPr>
        <w:t>第一部分：管理系及各专业就业基本情况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2017届毕业生人数466名，截止到2017年8月31日，管理系就业率达到98.69%。其中考上研究生的是33名同学，占总数的7.1%；考上国家公务员6名同学，省级公务员7名同学，13工商管理的陈星同学考入安徽省选调生，共计录取为公务员的是14名同学，占总数的3.0%；出国就读的同学5名，占总数的1.1%，今年管理系还有3名同学考上事业单位编制，占总数的0.6%。在2017届毕业生中，管理系有8名同学由于学业问题成为编下生，管理系将继续关注编下学生的学业情况。466名毕业生全部文明离校，未发生任何违纪事件，为管理系的发展做出了应有的贡献。</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会计学：该专业有3个班级，第一次将转专业的同学编制成会计专业三班，3个班人数总计151名，顺利毕业149名，其中13级会计一班和三班共2名同学成为编下生。在这149名毕业生中，考上研究生8名，3名同学被国家级或省级单位录用为公务员，有4名同学到国外读研深造，是历年来出国最多的一次，体现管理系合作办学的正确方向，还有2名同学考上安徽省事业单位，整体会计学的就业质量较高。就业单位与所学专业契合度高，例如管理系与天健会计师事务所（特殊普通合伙）安徽分所签订就业合作基地，每一年都有毕业生在该单位就业，今年2017届毕业生共有5名同学在该单位上班工作，除此还有安徽皖瑞会计师事务所、安徽智成会计事务所有限公司、等等。</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财务管理：共55名学生，考取研究生3名，2名同学考取公务员，1名考取事业单位编制，企业单位就业的49名同学，本专业就业率100%。财经类专业就业方向比较广，满足市场发展需求，社会上的大型国有企业、三资企业或小型民营公司都存在不同数量的财经类毕业生的需求，同时财务管理专业受行业结构调整变化的影响也较小，学生就业面宽广。管理系的财务管理毕业生就业分布与市场需求完全一致。</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公共事业管理：52名毕业生，1名编下生，7名考上研究生，该班级的占磊同学考取上海复旦大学的研究生，是管理系从开设该专业以来，考上复旦大学是众多考录学校中最好的学校，2名同学考上安徽省公务员，42名同学就业于企业单位，就业率达98%。公共事业管理的开设初衷是为机关、事业单位等输送合格人才，但现实体制中采取“逢进必考”制度，使的该专业学生进入该行业难度增大。2017届毕业的公共事业管理专业的学生是管理系最后一届该专业的学生。</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物流管理：52名学生，1名编下生，51名顺利毕业。7名考取研究生，1名王航同学考上安徽省白湖监狱管理分局的公务员，43名全部在物流单位上班，随着时代的发展，物流业欣欣向荣，需要物流管理的人才也非常庞大，来管理系开展宣讲会大多数企业都需要物流专业的学生，就业率100%。</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工商管理：48名同学，1名编下生，3名同学考上研究生，1名同学张子润考上美国的德雷赛尔大学勒博商学院，3名考上公务员，1名陈星同学考入安徽省选调生，其他39名同学在社会企业上班，多数从事市场营销岗位，因为其岗位的特殊业绩要求，该专业的学生跳槽很多，在单位的“忠诚度”需要进一步加强，就业率100%。</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信息管理与信息系统：49名学生顺利毕业。5名同学考取研究生，2名同学考上公务员，42名同学在企业单位工作，就业率在100%。该专业是集信息技术与管理科学于一体、实践性和创新性很强的交叉学科。旨在培养具备现代管理学理论基础、计算机科学技术知识及应用能力的复合型人才。</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物流管理（中外合作）：共60名，编下生3名，顺利毕业57名，就业率达到95.37%。学生就业去向有在中德合作的麦德龙现购自运有限公司、大陆汽车投资（上海）有限公司、大陆轮胎合肥分公司等相关单位，符合中外合作人才办学定位，满足了中外人才培养方案，就业的专业性强，今年中外合作物流专业是管理系第三届毕业生，通过这些年的成功办学，为今后合作办学提供更好的发展空间与经验。</w:t>
      </w:r>
    </w:p>
    <w:p>
      <w:pPr>
        <w:adjustRightInd w:val="0"/>
        <w:snapToGrid w:val="0"/>
        <w:spacing w:line="360" w:lineRule="auto"/>
        <w:ind w:firstLine="482" w:firstLineChars="200"/>
        <w:rPr>
          <w:rFonts w:hint="eastAsia" w:ascii="宋体" w:hAnsi="宋体"/>
          <w:color w:val="000000"/>
          <w:sz w:val="24"/>
        </w:rPr>
      </w:pPr>
      <w:r>
        <w:rPr>
          <w:rFonts w:hint="eastAsia" w:ascii="宋体" w:hAnsi="宋体"/>
          <w:b/>
          <w:bCs/>
          <w:color w:val="000000"/>
          <w:sz w:val="24"/>
        </w:rPr>
        <w:t>第二部分：管理系各专业就业结构分析情况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2017届毕业生人数466名，考取本年度研究生是33名同学，分别是公共事业管理7名，会计学8名，财务管理3名，物流管理7名，信息管理与信息系统5名，工商管理3名；出国读书是5名同学，分别是会计学4名同学，工商管理1名；考取公务员类型的是14名，分别是会计学3名同学，财务管理2名，工商管理3名，信息系统与信息管理2名，物流管理1名，公共事业管理2名；还有工商管理1名陈星同学考上安徽省选调生；考上事业单位3名，分别会计学2名，财务管理1名；到国有企业上班是51名同学，分别是6名普通物流管理专业，29名会计学专业，7名中德合作物流管理，2名信息管理与信息系统，3名工商管理专业，4名财务管理专业的学生；13名在三资企业工作，分别是中德合作物流专业3名，信息管理与信息系统3名，会计学4名，财务管理1名，物流管理1名，工商管理1名。8名编下生，分别是会计学2名，物流管理（中外合作）3名，工商1名，公管1名，物流管理1名；339名同学在其他企业工作。具体如下图：</w:t>
      </w:r>
    </w:p>
    <w:p>
      <w:pPr>
        <w:adjustRightInd w:val="0"/>
        <w:snapToGrid w:val="0"/>
        <w:spacing w:line="360" w:lineRule="auto"/>
        <w:ind w:firstLine="411" w:firstLineChars="196"/>
        <w:rPr>
          <w:rFonts w:hint="eastAsia" w:ascii="宋体" w:hAnsi="宋体"/>
          <w:color w:val="000000"/>
          <w:sz w:val="24"/>
        </w:rPr>
      </w:pPr>
      <w:r>
        <w:drawing>
          <wp:inline distT="0" distB="0" distL="0" distR="0">
            <wp:extent cx="5123815" cy="3717925"/>
            <wp:effectExtent l="19050" t="0" r="635" b="0"/>
            <wp:docPr id="37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13"/>
                    <pic:cNvPicPr>
                      <a:picLocks noChangeAspect="1" noChangeArrowheads="1"/>
                    </pic:cNvPicPr>
                  </pic:nvPicPr>
                  <pic:blipFill>
                    <a:blip r:embed="rId72"/>
                    <a:srcRect/>
                    <a:stretch>
                      <a:fillRect/>
                    </a:stretch>
                  </pic:blipFill>
                  <pic:spPr>
                    <a:xfrm>
                      <a:off x="0" y="0"/>
                      <a:ext cx="5123815" cy="3717925"/>
                    </a:xfrm>
                    <a:prstGeom prst="rect">
                      <a:avLst/>
                    </a:prstGeom>
                    <a:noFill/>
                    <a:ln w="9525" cmpd="sng">
                      <a:noFill/>
                      <a:miter lim="800000"/>
                      <a:headEnd/>
                      <a:tailEnd/>
                    </a:ln>
                    <a:effectLst/>
                  </pic:spPr>
                </pic:pic>
              </a:graphicData>
            </a:graphic>
          </wp:inline>
        </w:drawing>
      </w:r>
    </w:p>
    <w:p>
      <w:pPr>
        <w:adjustRightInd w:val="0"/>
        <w:snapToGrid w:val="0"/>
        <w:jc w:val="center"/>
        <w:rPr>
          <w:rFonts w:hint="eastAsia" w:ascii="宋体" w:hAnsi="宋体"/>
          <w:color w:val="000000"/>
          <w:sz w:val="24"/>
        </w:rPr>
      </w:pPr>
      <w:r>
        <w:rPr>
          <w:rFonts w:hint="eastAsia" w:ascii="宋体" w:hAnsi="宋体"/>
          <w:color w:val="000000"/>
          <w:sz w:val="24"/>
        </w:rPr>
        <w:t>图一: 管理系2017届毕业生就业分布图</w:t>
      </w:r>
    </w:p>
    <w:p>
      <w:pPr>
        <w:adjustRightInd w:val="0"/>
        <w:snapToGrid w:val="0"/>
        <w:jc w:val="center"/>
        <w:rPr>
          <w:rFonts w:hint="eastAsia" w:ascii="宋体" w:hAnsi="宋体"/>
          <w:color w:val="000000"/>
          <w:sz w:val="24"/>
        </w:rPr>
      </w:pPr>
    </w:p>
    <w:tbl>
      <w:tblPr>
        <w:tblStyle w:val="12"/>
        <w:tblpPr w:leftFromText="180" w:rightFromText="180" w:vertAnchor="text" w:horzAnchor="page" w:tblpX="2162" w:tblpY="357"/>
        <w:tblOverlap w:val="never"/>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774"/>
        <w:gridCol w:w="774"/>
        <w:gridCol w:w="774"/>
        <w:gridCol w:w="774"/>
        <w:gridCol w:w="774"/>
        <w:gridCol w:w="901"/>
        <w:gridCol w:w="825"/>
        <w:gridCol w:w="795"/>
        <w:gridCol w:w="91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29" w:type="dxa"/>
            <w:vAlign w:val="center"/>
          </w:tcPr>
          <w:p>
            <w:pPr>
              <w:adjustRightInd w:val="0"/>
              <w:snapToGrid w:val="0"/>
              <w:jc w:val="center"/>
              <w:rPr>
                <w:rFonts w:hint="eastAsia"/>
              </w:rPr>
            </w:pPr>
            <w:r>
              <w:rPr>
                <w:rFonts w:hint="eastAsia"/>
              </w:rPr>
              <w:t>姓名</w:t>
            </w:r>
          </w:p>
          <w:p>
            <w:pPr>
              <w:adjustRightInd w:val="0"/>
              <w:snapToGrid w:val="0"/>
              <w:jc w:val="center"/>
              <w:rPr>
                <w:rFonts w:hint="eastAsia"/>
              </w:rPr>
            </w:pPr>
            <w:r>
              <w:rPr>
                <w:rFonts w:hint="eastAsia"/>
              </w:rPr>
              <w:t>单位</w:t>
            </w:r>
          </w:p>
        </w:tc>
        <w:tc>
          <w:tcPr>
            <w:tcW w:w="774" w:type="dxa"/>
            <w:vAlign w:val="center"/>
          </w:tcPr>
          <w:p>
            <w:pPr>
              <w:adjustRightInd w:val="0"/>
              <w:snapToGrid w:val="0"/>
              <w:jc w:val="center"/>
              <w:rPr>
                <w:rFonts w:hint="eastAsia"/>
              </w:rPr>
            </w:pPr>
            <w:r>
              <w:rPr>
                <w:rFonts w:hint="eastAsia"/>
              </w:rPr>
              <w:t>考研</w:t>
            </w:r>
          </w:p>
        </w:tc>
        <w:tc>
          <w:tcPr>
            <w:tcW w:w="774" w:type="dxa"/>
            <w:vAlign w:val="center"/>
          </w:tcPr>
          <w:p>
            <w:pPr>
              <w:adjustRightInd w:val="0"/>
              <w:snapToGrid w:val="0"/>
              <w:jc w:val="center"/>
              <w:rPr>
                <w:rFonts w:hint="eastAsia"/>
              </w:rPr>
            </w:pPr>
            <w:r>
              <w:rPr>
                <w:rFonts w:hint="eastAsia"/>
              </w:rPr>
              <w:t>出国</w:t>
            </w:r>
          </w:p>
        </w:tc>
        <w:tc>
          <w:tcPr>
            <w:tcW w:w="774" w:type="dxa"/>
            <w:vAlign w:val="center"/>
          </w:tcPr>
          <w:p>
            <w:pPr>
              <w:adjustRightInd w:val="0"/>
              <w:snapToGrid w:val="0"/>
              <w:jc w:val="center"/>
              <w:rPr>
                <w:rFonts w:hint="eastAsia"/>
              </w:rPr>
            </w:pPr>
            <w:r>
              <w:rPr>
                <w:rFonts w:hint="eastAsia"/>
              </w:rPr>
              <w:t>公务员</w:t>
            </w:r>
          </w:p>
        </w:tc>
        <w:tc>
          <w:tcPr>
            <w:tcW w:w="774" w:type="dxa"/>
            <w:vAlign w:val="center"/>
          </w:tcPr>
          <w:p>
            <w:pPr>
              <w:adjustRightInd w:val="0"/>
              <w:snapToGrid w:val="0"/>
              <w:jc w:val="center"/>
              <w:rPr>
                <w:rFonts w:hint="eastAsia"/>
              </w:rPr>
            </w:pPr>
            <w:r>
              <w:rPr>
                <w:rFonts w:hint="eastAsia"/>
              </w:rPr>
              <w:t>事业单位</w:t>
            </w:r>
          </w:p>
        </w:tc>
        <w:tc>
          <w:tcPr>
            <w:tcW w:w="774" w:type="dxa"/>
            <w:vAlign w:val="center"/>
          </w:tcPr>
          <w:p>
            <w:pPr>
              <w:adjustRightInd w:val="0"/>
              <w:snapToGrid w:val="0"/>
              <w:jc w:val="center"/>
              <w:rPr>
                <w:rFonts w:hint="eastAsia"/>
              </w:rPr>
            </w:pPr>
            <w:r>
              <w:rPr>
                <w:rFonts w:hint="eastAsia"/>
              </w:rPr>
              <w:t>选调生</w:t>
            </w:r>
          </w:p>
        </w:tc>
        <w:tc>
          <w:tcPr>
            <w:tcW w:w="901" w:type="dxa"/>
            <w:vAlign w:val="center"/>
          </w:tcPr>
          <w:p>
            <w:pPr>
              <w:adjustRightInd w:val="0"/>
              <w:snapToGrid w:val="0"/>
              <w:jc w:val="center"/>
              <w:rPr>
                <w:rFonts w:hint="eastAsia"/>
              </w:rPr>
            </w:pPr>
            <w:r>
              <w:rPr>
                <w:rFonts w:hint="eastAsia"/>
              </w:rPr>
              <w:t>国有</w:t>
            </w:r>
          </w:p>
          <w:p>
            <w:pPr>
              <w:adjustRightInd w:val="0"/>
              <w:snapToGrid w:val="0"/>
              <w:jc w:val="center"/>
              <w:rPr>
                <w:rFonts w:hint="eastAsia"/>
              </w:rPr>
            </w:pPr>
            <w:r>
              <w:rPr>
                <w:rFonts w:hint="eastAsia"/>
              </w:rPr>
              <w:t>企业</w:t>
            </w:r>
          </w:p>
        </w:tc>
        <w:tc>
          <w:tcPr>
            <w:tcW w:w="825" w:type="dxa"/>
            <w:vAlign w:val="center"/>
          </w:tcPr>
          <w:p>
            <w:pPr>
              <w:adjustRightInd w:val="0"/>
              <w:snapToGrid w:val="0"/>
              <w:jc w:val="center"/>
              <w:rPr>
                <w:rFonts w:hint="eastAsia"/>
              </w:rPr>
            </w:pPr>
            <w:r>
              <w:rPr>
                <w:rFonts w:hint="eastAsia"/>
              </w:rPr>
              <w:t>三资企业</w:t>
            </w:r>
          </w:p>
        </w:tc>
        <w:tc>
          <w:tcPr>
            <w:tcW w:w="795" w:type="dxa"/>
            <w:vAlign w:val="center"/>
          </w:tcPr>
          <w:p>
            <w:pPr>
              <w:adjustRightInd w:val="0"/>
              <w:snapToGrid w:val="0"/>
              <w:jc w:val="center"/>
              <w:rPr>
                <w:rFonts w:hint="eastAsia"/>
              </w:rPr>
            </w:pPr>
            <w:r>
              <w:rPr>
                <w:rFonts w:hint="eastAsia"/>
              </w:rPr>
              <w:t>编下生</w:t>
            </w:r>
          </w:p>
        </w:tc>
        <w:tc>
          <w:tcPr>
            <w:tcW w:w="915" w:type="dxa"/>
            <w:vAlign w:val="center"/>
          </w:tcPr>
          <w:p>
            <w:pPr>
              <w:adjustRightInd w:val="0"/>
              <w:snapToGrid w:val="0"/>
              <w:jc w:val="center"/>
              <w:rPr>
                <w:rFonts w:hint="eastAsia"/>
              </w:rPr>
            </w:pPr>
            <w:r>
              <w:rPr>
                <w:rFonts w:hint="eastAsia"/>
              </w:rPr>
              <w:t>其他企业</w:t>
            </w:r>
          </w:p>
        </w:tc>
        <w:tc>
          <w:tcPr>
            <w:tcW w:w="810" w:type="dxa"/>
            <w:vAlign w:val="center"/>
          </w:tcPr>
          <w:p>
            <w:pPr>
              <w:adjustRightInd w:val="0"/>
              <w:snapToGrid w:val="0"/>
              <w:jc w:val="center"/>
              <w:rPr>
                <w:rFonts w:hint="eastAsia"/>
              </w:rPr>
            </w:pPr>
            <w:r>
              <w:rPr>
                <w:rFonts w:hint="eastAsia"/>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29" w:type="dxa"/>
            <w:vAlign w:val="center"/>
          </w:tcPr>
          <w:p>
            <w:pPr>
              <w:adjustRightInd w:val="0"/>
              <w:snapToGrid w:val="0"/>
              <w:jc w:val="center"/>
              <w:rPr>
                <w:rFonts w:hint="eastAsia"/>
              </w:rPr>
            </w:pPr>
            <w:r>
              <w:rPr>
                <w:rFonts w:hint="eastAsia"/>
              </w:rPr>
              <w:t>人数</w:t>
            </w:r>
          </w:p>
        </w:tc>
        <w:tc>
          <w:tcPr>
            <w:tcW w:w="774" w:type="dxa"/>
            <w:vAlign w:val="center"/>
          </w:tcPr>
          <w:p>
            <w:pPr>
              <w:adjustRightInd w:val="0"/>
              <w:snapToGrid w:val="0"/>
              <w:jc w:val="center"/>
              <w:rPr>
                <w:rFonts w:hint="eastAsia"/>
              </w:rPr>
            </w:pPr>
            <w:r>
              <w:rPr>
                <w:rFonts w:hint="eastAsia"/>
              </w:rPr>
              <w:t>33</w:t>
            </w:r>
          </w:p>
        </w:tc>
        <w:tc>
          <w:tcPr>
            <w:tcW w:w="774" w:type="dxa"/>
            <w:vAlign w:val="center"/>
          </w:tcPr>
          <w:p>
            <w:pPr>
              <w:adjustRightInd w:val="0"/>
              <w:snapToGrid w:val="0"/>
              <w:jc w:val="center"/>
              <w:rPr>
                <w:rFonts w:hint="eastAsia"/>
              </w:rPr>
            </w:pPr>
            <w:r>
              <w:rPr>
                <w:rFonts w:hint="eastAsia"/>
              </w:rPr>
              <w:t>5</w:t>
            </w:r>
          </w:p>
        </w:tc>
        <w:tc>
          <w:tcPr>
            <w:tcW w:w="774" w:type="dxa"/>
            <w:vAlign w:val="center"/>
          </w:tcPr>
          <w:p>
            <w:pPr>
              <w:adjustRightInd w:val="0"/>
              <w:snapToGrid w:val="0"/>
              <w:jc w:val="center"/>
              <w:rPr>
                <w:rFonts w:hint="eastAsia"/>
              </w:rPr>
            </w:pPr>
            <w:r>
              <w:rPr>
                <w:rFonts w:hint="eastAsia"/>
              </w:rPr>
              <w:t>13</w:t>
            </w:r>
          </w:p>
        </w:tc>
        <w:tc>
          <w:tcPr>
            <w:tcW w:w="774" w:type="dxa"/>
            <w:vAlign w:val="center"/>
          </w:tcPr>
          <w:p>
            <w:pPr>
              <w:adjustRightInd w:val="0"/>
              <w:snapToGrid w:val="0"/>
              <w:jc w:val="center"/>
              <w:rPr>
                <w:rFonts w:hint="eastAsia"/>
              </w:rPr>
            </w:pPr>
            <w:r>
              <w:rPr>
                <w:rFonts w:hint="eastAsia"/>
              </w:rPr>
              <w:t>3</w:t>
            </w:r>
          </w:p>
        </w:tc>
        <w:tc>
          <w:tcPr>
            <w:tcW w:w="774" w:type="dxa"/>
            <w:vAlign w:val="center"/>
          </w:tcPr>
          <w:p>
            <w:pPr>
              <w:adjustRightInd w:val="0"/>
              <w:snapToGrid w:val="0"/>
              <w:jc w:val="center"/>
              <w:rPr>
                <w:rFonts w:hint="eastAsia"/>
              </w:rPr>
            </w:pPr>
            <w:r>
              <w:rPr>
                <w:rFonts w:hint="eastAsia"/>
              </w:rPr>
              <w:t>1</w:t>
            </w:r>
          </w:p>
        </w:tc>
        <w:tc>
          <w:tcPr>
            <w:tcW w:w="901" w:type="dxa"/>
            <w:vAlign w:val="center"/>
          </w:tcPr>
          <w:p>
            <w:pPr>
              <w:adjustRightInd w:val="0"/>
              <w:snapToGrid w:val="0"/>
              <w:jc w:val="center"/>
              <w:rPr>
                <w:rFonts w:hint="eastAsia"/>
              </w:rPr>
            </w:pPr>
            <w:r>
              <w:rPr>
                <w:rFonts w:hint="eastAsia"/>
              </w:rPr>
              <w:t>51</w:t>
            </w:r>
          </w:p>
        </w:tc>
        <w:tc>
          <w:tcPr>
            <w:tcW w:w="825" w:type="dxa"/>
            <w:vAlign w:val="center"/>
          </w:tcPr>
          <w:p>
            <w:pPr>
              <w:adjustRightInd w:val="0"/>
              <w:snapToGrid w:val="0"/>
              <w:jc w:val="center"/>
              <w:rPr>
                <w:rFonts w:hint="eastAsia"/>
              </w:rPr>
            </w:pPr>
            <w:r>
              <w:rPr>
                <w:rFonts w:hint="eastAsia"/>
              </w:rPr>
              <w:t>13</w:t>
            </w:r>
          </w:p>
        </w:tc>
        <w:tc>
          <w:tcPr>
            <w:tcW w:w="795" w:type="dxa"/>
            <w:vAlign w:val="center"/>
          </w:tcPr>
          <w:p>
            <w:pPr>
              <w:adjustRightInd w:val="0"/>
              <w:snapToGrid w:val="0"/>
              <w:jc w:val="center"/>
              <w:rPr>
                <w:rFonts w:hint="eastAsia"/>
              </w:rPr>
            </w:pPr>
            <w:r>
              <w:rPr>
                <w:rFonts w:hint="eastAsia"/>
              </w:rPr>
              <w:t>8</w:t>
            </w:r>
          </w:p>
        </w:tc>
        <w:tc>
          <w:tcPr>
            <w:tcW w:w="915" w:type="dxa"/>
            <w:vAlign w:val="center"/>
          </w:tcPr>
          <w:p>
            <w:pPr>
              <w:adjustRightInd w:val="0"/>
              <w:snapToGrid w:val="0"/>
              <w:jc w:val="center"/>
              <w:rPr>
                <w:rFonts w:hint="eastAsia"/>
              </w:rPr>
            </w:pPr>
            <w:r>
              <w:rPr>
                <w:rFonts w:hint="eastAsia"/>
              </w:rPr>
              <w:t>339</w:t>
            </w:r>
          </w:p>
        </w:tc>
        <w:tc>
          <w:tcPr>
            <w:tcW w:w="810" w:type="dxa"/>
            <w:vAlign w:val="center"/>
          </w:tcPr>
          <w:p>
            <w:pPr>
              <w:adjustRightInd w:val="0"/>
              <w:snapToGrid w:val="0"/>
              <w:jc w:val="center"/>
              <w:rPr>
                <w:rFonts w:hint="eastAsia"/>
              </w:rPr>
            </w:pPr>
            <w:r>
              <w:rPr>
                <w:rFonts w:hint="eastAsia"/>
              </w:rPr>
              <w:t>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29" w:type="dxa"/>
            <w:vAlign w:val="center"/>
          </w:tcPr>
          <w:p>
            <w:pPr>
              <w:adjustRightInd w:val="0"/>
              <w:snapToGrid w:val="0"/>
              <w:jc w:val="center"/>
              <w:rPr>
                <w:rFonts w:hint="eastAsia"/>
              </w:rPr>
            </w:pPr>
            <w:r>
              <w:rPr>
                <w:rFonts w:hint="eastAsia"/>
              </w:rPr>
              <w:t>占比</w:t>
            </w:r>
          </w:p>
        </w:tc>
        <w:tc>
          <w:tcPr>
            <w:tcW w:w="774" w:type="dxa"/>
            <w:vAlign w:val="center"/>
          </w:tcPr>
          <w:p>
            <w:pPr>
              <w:adjustRightInd w:val="0"/>
              <w:snapToGrid w:val="0"/>
              <w:jc w:val="center"/>
              <w:rPr>
                <w:rFonts w:hint="eastAsia"/>
              </w:rPr>
            </w:pPr>
            <w:r>
              <w:rPr>
                <w:rFonts w:hint="eastAsia"/>
              </w:rPr>
              <w:t>7.08%</w:t>
            </w:r>
          </w:p>
        </w:tc>
        <w:tc>
          <w:tcPr>
            <w:tcW w:w="774" w:type="dxa"/>
            <w:vAlign w:val="center"/>
          </w:tcPr>
          <w:p>
            <w:pPr>
              <w:adjustRightInd w:val="0"/>
              <w:snapToGrid w:val="0"/>
              <w:jc w:val="center"/>
              <w:rPr>
                <w:rFonts w:hint="eastAsia"/>
              </w:rPr>
            </w:pPr>
            <w:r>
              <w:rPr>
                <w:rFonts w:hint="eastAsia"/>
              </w:rPr>
              <w:t>1.07%</w:t>
            </w:r>
          </w:p>
        </w:tc>
        <w:tc>
          <w:tcPr>
            <w:tcW w:w="774" w:type="dxa"/>
            <w:vAlign w:val="center"/>
          </w:tcPr>
          <w:p>
            <w:pPr>
              <w:adjustRightInd w:val="0"/>
              <w:snapToGrid w:val="0"/>
              <w:jc w:val="center"/>
              <w:rPr>
                <w:rFonts w:hint="eastAsia"/>
              </w:rPr>
            </w:pPr>
            <w:r>
              <w:rPr>
                <w:rFonts w:hint="eastAsia"/>
              </w:rPr>
              <w:t>2.79%</w:t>
            </w:r>
          </w:p>
        </w:tc>
        <w:tc>
          <w:tcPr>
            <w:tcW w:w="774" w:type="dxa"/>
            <w:vAlign w:val="center"/>
          </w:tcPr>
          <w:p>
            <w:pPr>
              <w:adjustRightInd w:val="0"/>
              <w:snapToGrid w:val="0"/>
              <w:jc w:val="center"/>
              <w:rPr>
                <w:rFonts w:hint="eastAsia"/>
              </w:rPr>
            </w:pPr>
            <w:r>
              <w:rPr>
                <w:rFonts w:hint="eastAsia"/>
              </w:rPr>
              <w:t>0.64%</w:t>
            </w:r>
          </w:p>
        </w:tc>
        <w:tc>
          <w:tcPr>
            <w:tcW w:w="774" w:type="dxa"/>
            <w:vAlign w:val="center"/>
          </w:tcPr>
          <w:p>
            <w:pPr>
              <w:adjustRightInd w:val="0"/>
              <w:snapToGrid w:val="0"/>
              <w:jc w:val="center"/>
              <w:rPr>
                <w:rFonts w:hint="eastAsia"/>
              </w:rPr>
            </w:pPr>
            <w:r>
              <w:rPr>
                <w:rFonts w:hint="eastAsia"/>
              </w:rPr>
              <w:t>0.21%</w:t>
            </w:r>
          </w:p>
        </w:tc>
        <w:tc>
          <w:tcPr>
            <w:tcW w:w="901" w:type="dxa"/>
            <w:vAlign w:val="center"/>
          </w:tcPr>
          <w:p>
            <w:pPr>
              <w:adjustRightInd w:val="0"/>
              <w:snapToGrid w:val="0"/>
              <w:jc w:val="center"/>
              <w:rPr>
                <w:rFonts w:hint="eastAsia"/>
              </w:rPr>
            </w:pPr>
            <w:r>
              <w:rPr>
                <w:rFonts w:hint="eastAsia"/>
              </w:rPr>
              <w:t>10.94%</w:t>
            </w:r>
          </w:p>
        </w:tc>
        <w:tc>
          <w:tcPr>
            <w:tcW w:w="825" w:type="dxa"/>
            <w:vAlign w:val="center"/>
          </w:tcPr>
          <w:p>
            <w:pPr>
              <w:adjustRightInd w:val="0"/>
              <w:snapToGrid w:val="0"/>
              <w:jc w:val="center"/>
              <w:rPr>
                <w:rFonts w:hint="eastAsia"/>
              </w:rPr>
            </w:pPr>
            <w:r>
              <w:rPr>
                <w:rFonts w:hint="eastAsia"/>
              </w:rPr>
              <w:t>2.79%</w:t>
            </w:r>
          </w:p>
        </w:tc>
        <w:tc>
          <w:tcPr>
            <w:tcW w:w="795" w:type="dxa"/>
            <w:vAlign w:val="center"/>
          </w:tcPr>
          <w:p>
            <w:pPr>
              <w:adjustRightInd w:val="0"/>
              <w:snapToGrid w:val="0"/>
              <w:jc w:val="center"/>
              <w:rPr>
                <w:rFonts w:hint="eastAsia"/>
              </w:rPr>
            </w:pPr>
            <w:r>
              <w:rPr>
                <w:rFonts w:hint="eastAsia"/>
              </w:rPr>
              <w:t>1.72%</w:t>
            </w:r>
          </w:p>
        </w:tc>
        <w:tc>
          <w:tcPr>
            <w:tcW w:w="915" w:type="dxa"/>
            <w:vAlign w:val="center"/>
          </w:tcPr>
          <w:p>
            <w:pPr>
              <w:adjustRightInd w:val="0"/>
              <w:snapToGrid w:val="0"/>
              <w:jc w:val="center"/>
              <w:rPr>
                <w:rFonts w:hint="eastAsia"/>
              </w:rPr>
            </w:pPr>
            <w:r>
              <w:rPr>
                <w:rFonts w:hint="eastAsia"/>
              </w:rPr>
              <w:t>72.75%</w:t>
            </w:r>
          </w:p>
        </w:tc>
        <w:tc>
          <w:tcPr>
            <w:tcW w:w="810" w:type="dxa"/>
            <w:vAlign w:val="center"/>
          </w:tcPr>
          <w:p>
            <w:pPr>
              <w:adjustRightInd w:val="0"/>
              <w:snapToGrid w:val="0"/>
              <w:jc w:val="center"/>
              <w:rPr>
                <w:rFonts w:hint="eastAsia"/>
              </w:rPr>
            </w:pPr>
            <w:r>
              <w:rPr>
                <w:rFonts w:hint="eastAsia"/>
              </w:rPr>
              <w:t>100%</w:t>
            </w:r>
          </w:p>
        </w:tc>
      </w:tr>
    </w:tbl>
    <w:p>
      <w:pPr>
        <w:adjustRightInd w:val="0"/>
        <w:snapToGrid w:val="0"/>
        <w:jc w:val="center"/>
        <w:rPr>
          <w:rFonts w:hint="eastAsia" w:ascii="宋体" w:hAnsi="宋体"/>
          <w:color w:val="000000"/>
          <w:sz w:val="24"/>
        </w:rPr>
      </w:pPr>
      <w:r>
        <w:rPr>
          <w:rFonts w:hint="eastAsia" w:ascii="宋体" w:hAnsi="宋体"/>
          <w:color w:val="000000"/>
          <w:sz w:val="24"/>
        </w:rPr>
        <w:t xml:space="preserve"> 图二: 管理系2017届就业情况比率分布表</w:t>
      </w:r>
    </w:p>
    <w:p>
      <w:pPr>
        <w:adjustRightInd w:val="0"/>
        <w:snapToGrid w:val="0"/>
        <w:rPr>
          <w:rFonts w:hint="eastAsia" w:ascii="宋体" w:hAnsi="宋体"/>
          <w:color w:val="FF0000"/>
          <w:sz w:val="24"/>
        </w:rPr>
      </w:pP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从管理系就业结构分析图表可知，近几年的毕业生的就业分布数据显示，管理系毕业生的市场竞争力不强，在社会上特别是在一些国企、知名企业中的招聘会中不占优势。还有学生的就业观望现象众多，适应社会的能力不强。尤其在管理系毕业生中，存在就业质量的差异，学团干部、党员、班级干部等优秀学生备受企业欢迎，一般普通同学就业受到就业条件限制。70%以上的毕业生在中小企业中就职，待遇一般。极少数毕业生不愿意就业，存在结业生和编下生。</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就业市场分析。从分析管理系2017届毕业生就业去向，我们可以得到一个结论，管理系2017届毕业生高达70%的学生在其他中小型企业中就业。这是最普遍的就业去向，从他们的签约信息中可以明显的发现，在这部分人群中，有50%以上的毕业生工作在安徽省内，其他部分毕业生多工作在上海、浙江、江苏、广东等一些经济发达地区。这对我们今后就业工作指明了发展方向：第一要大力宣传国家、政府、教育部门的就业工作政策和方针，推荐毕业生参加国有企业和金融单位的各种形式的招聘，关注相关通知，关注网络信息。第二要倡导毕业生到基层岗位中去，鼓励毕业生参加基层的各种招聘，以服务社会为荣，不求大城市，不求体面。加强对西部计划、大学生村官、特岗工作等服务基层工作政策的宣传力度，帮助毕业生树立正确的择业观、就业观。第三要针对大部分毕业生的就业去向，号召广大毕业生尽早了解江浙沪地区的就业市场状况，就业期望不要过高，加强市场需求的就业能力的培养，为就业提前准备，为自我确定就业目标。</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第三部分：管理系各专业市场需求调查情况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根据管理系的就业工作安排，为了把管理系就业指导工作提高层次，加强就业指导教师的业务水平，提高学生的就业能力，管理系对2017届毕业生就业市场需求状况做出分析，具体分析结果如下：</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首先是毕业生就业市场调研分析。面对严峻的就业形势，管理系通过对毕业生和用人单位的跟踪调查，对毕业生就业市场进行调研，深刻分析影响学生就业的各种障碍，采取一切措施，应对严峻的就业形势，破解就业难题，促进大学生充分就业。管理系领导一方面加强与安利合成革有限公司、天健会计师事务所（特殊普通合伙）安徽分所等原有的就业实习基地进行走访和调查研究，另一方面积极联系新的就业实习基地，增加毕业生的就业机会，扩大毕业生的就业渠道。</w:t>
      </w:r>
    </w:p>
    <w:p>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其次是管理系2017届毕业生就业现状及原因分析。</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目前管理系毕业生就业存在以下困难：</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高校招生规模扩大，增加就业难度和压力。近些年来随着高校招生规模的快速扩张，导致了毕业生供过于求，给毕业生就业增加了难度和压力。用人单位招聘要求提高，增加了毕业生就业难度。由于高校每年大量扩招，使毕业生的人数也相应增加，同时每年研究生毕业生人数也不断增多，增大了用人单位招聘的选择余地。有的单位在今年的招聘过程中明确要研究生、一本学校学生，有的单位明确要985、211等重点院校的学生，这就给管理系学生的就业增加了难度。</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毕业生供需结构性矛盾较为突出。近几年，管理系每年都有一定比例的学生进入金融业、专业服务业、快速消费品等行业，从事与他们专业不同的行业工作，而人数逐年增加，但从越来越多的专业限制要求来看，学生要进入上述行业，将面临很大困难，专业限制也越来越大。就业期望过高，理想与现实有一定差距。从调查的情况看，管理系毕业生大多还是留在安徽省工作，但是绝大多数同学还是一心想留在省会城市，趋向于稳定的行政事业单位和国有企业就业，在招聘时有的岗位门庭若市，而有的岗位却门可罗雀，有很多同学不愿意到基层就业。</w:t>
      </w:r>
      <w:r>
        <w:rPr>
          <w:rFonts w:hint="eastAsia" w:ascii="宋体" w:hAnsi="宋体"/>
          <w:color w:val="000000"/>
          <w:sz w:val="24"/>
        </w:rPr>
        <w:cr/>
      </w:r>
      <w:r>
        <w:rPr>
          <w:rFonts w:hint="eastAsia" w:ascii="宋体" w:hAnsi="宋体"/>
          <w:color w:val="000000"/>
          <w:sz w:val="24"/>
        </w:rPr>
        <w:t xml:space="preserve">    最后是管理系今后就业工作努力的方向。鉴于目前管理系毕业生的就业现状，为了帮助毕业生充分就业，今后管理系应积极采取以下有效措施：</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强化领导责任，全员参与就业工作。高度重视毕业生就业工作，将就业工作作为日常工作常态化，提高全体教职工对毕业生就业工作重要性的认识，积极发动教职员工参与毕业生就业工作，以全员参与的形式，帮助毕业生联系和推荐就业单位，培训就业技巧，提高就业能力，引导毕业生充分就业。开展以宣讲就业形势为重点的主题教育。加强宣传和教育，尤其是加强对西部计划、大学生村官、特岗教师等服务基层工作政策的宣传力度，帮助毕业生树立正确的择业观、就业观，提高毕业生就业能力，引导毕业生理性就业，鼓励毕业生到基层建功立业，做好大学生基层就业指导和服务工作。</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加强技巧培训，提高技能和成功率。积极组织开展大学生就业创业理念教育，组织大学生参加职业指导课、就业能力证书培训、创业培训、模拟创业实训、技能培训、见习训练和企业实训等一系列活动。拓展毕业生渠道，主动出击。为提高学生社会实践能力，更快适应社会工作环境，促进就业，管理系一方面加强与原有就业实习基地的交流和沟通，为毕业生就业实习提供岗位，另一方面系领导主动出击，转变模式，开拓新的就业实习基地，积极探索“校企合作”的模式。为了让毕业生有更多的就业机会，管理系应积极开展“走出去、请进来”等工作措施，主动出击联系用人单位，为学生提供更多的就业实习岗位。</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第四部分：管理系就业工作的重点与亮点</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在学院学生处就业指导中心的统一部署和支持下，管理系领导高度重视就业工作，一方面于2016年9月就成立了新一届就业领导小组，杨学春、宣文为组长，倪泽强、刘良宏为副组长，将就业工作的责任分配到个人；另一方面，在管理系的网站上面专门建立了就业动态网站，时时反馈管理系就业动态。在就业工作的实践中，管理系有许多特色工作，现总结如下。</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特色一：中外合作物流管理专业就业质量不断提升。</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2011年管理系开设了中外合作物流管理专业，2015年是首届毕业生，截止到今年已是第三届，通过追踪就业调查，该专业的学生主要集中于合肥大陆轮胎、德邦物流、大陆汽车投资（上海）有限公司等单位，是中国与德国合作的企业，中外合作物流专业的学生考取德国读研深造的同学也在不断增加，体现管理系中德合作办学的丰硕成果。</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特色二:普通物流管理专业，考研有所上升。</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13级物流管理专业就业者52名学生，就业率达100%，7名同学考上研究生，主要得益于杨学春教授、王晓艳教授的帮助，开展“一对一”帮扶。同时45名全部就业，利用论文指导老师、辅导员“双轮联动”机制，有效推动了该专业的就业顺利进展。</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管理系领导走访在肥企业，江淮汽车物流公司、合利安成革、宝供物流等企业，给毕业生提供大量的就业机会。同时加强学生考研的宣传，今年该班级有7名同学继续深造读书。</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特色三：发挥学生自主性，采取“学生帮助学生”的方式促就业。</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（1）选拔优秀学生干部和学生党员担任辅导员助理。管理系一直坚持推行辅导员助理制度，选拔优秀学生干部和学生党员作为辅导员助理，协助毕业班辅导员宣传就业招聘信息，开展就业辅导，整理就业材料。</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管理系学生会下设创业就业部，部门职责明确，各司其职。一方面做好系招聘会的安排、服务工作，2016—2017学年，管理系共举办专场招聘会46场。另一方面辅助管理系就业指导办公室，做好毕业生就业服务工作。</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特色四：发挥“双师型”教师的作用，对毕业生就业实现有效帮扶。</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近年来，管理系的一批“双师型”教师，如陈琳、王永乐、王晓艳、殷辉、赵军等老师，利用他们在企业的工作经历和社会资源，联系相关企业到管理系召开专场招聘会，为毕业生提供就业岗位。另一方面，“双师型”教师利用他们的社会知识和社会经验，义务为毕业生提供各种专场培训，提高毕业生的面试技能与面试技巧，增加就业机会。</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特色五：发挥论文指导老师和辅导员的“双重功效”作用，双管促就业。</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（1）对于毕业班辅导员实行分阶段考核制度。根据以往的就业经验和本年度的就业环境，以周为单位制定详细的就业率目标，每周考核一次。</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发挥论文指导老师的促进作用，指导论文的同时，积极指导促进就业。在毕业生就业实习阶段，论文指导老师是和他们联系最密切的人，发挥论文指导老师的能动性，一方面可以促进、指导学生就业，另一方面可以及时给未就业的学生加强指导和帮扶。</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特色六：加大与就业实习基地合作力度，探索“校企合作”模式。</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为提高学生社会实践能力，更快适应社会工作环境，促进就业，管理系一方面加强与原有就业实习基地的交流和沟通，为毕业生就业实习提供岗位，另一方面系领导主动出击，转变模式，开拓新的就业实习基地，积极探索“校企合作”的新模式。</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特色七：举办创业系列活动，逐步培养学生创业就业意识。</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管理系重视学生创业就业意识的培养，大力宣传大学生创业方面的政策、方针，从大一开始培养学生的创业意识和动手能力。</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积极组织学生参加学院举办的各种创业就业意识培训活动。管理系配合院就业指导中心的安排，发动全系学生参加SYB培训活动，通过培训，他们基本了解了创业教育的基本常识，培养他们的创业意识，这为他们创业提供了基本理论支持。</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举办、参加创业就业系列活动，积极组织承办学院校园文化品牌活动之一的合肥学院就业创业文化系列活动，开展模拟招聘会、自荐书设计大赛等活动，帮助大学生树立正确的就业创业择业观念，提升就业核心竞争力，提高大学生就业创业素质，培养学生的创造精神、创新意识。</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第五部分：管理系对就业困难、弱势群体、特殊问题毕业生帮扶情况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为促进贫困毕业生充分就业，切实做好困难毕业生的就业帮扶工作，管理系坚持跟进式服务，制定2017届困难毕业生帮扶计划，为贫困毕业生送政策、送指导、送帮助、送岗位，努力确保贫困毕业生顺利就业。</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首先建立困难毕业生信息库。管理系要求毕业班辅导员悉心摸查本班毕业生的基本情况，掌握本班有哪些学生是困难毕业生，建立困难毕业生信息库，做到不遗漏一位困难毕业生。掌握每位困难毕业生的基本情况、思想动态，分析他们的困难情况（身体、心理、求职技巧、家庭情况、性格特点等），实施动态管理，及时掌握困难毕业生的就业情况。经过详细排查，13会计学专业的陈爱琳，学号：1309011014 ，该生家庭经济条件较困难，个人由于残疾，找工作方面存在许多困难；学校高度重视，学生处的董处和就业办的张应杰老师多次帮助联系单位，同时管理系党总支副书记刘良宏老师进行“一对一”帮扶，终于在安徽省盛唐服务外包有限公司上班，从事会计工作。13级工商管理专业的王婷婷同学，学号：1313041022，联系方式：</w:t>
      </w:r>
      <w:r>
        <w:rPr>
          <w:rFonts w:hint="eastAsia" w:ascii="宋体" w:hAnsi="宋体"/>
          <w:sz w:val="24"/>
        </w:rPr>
        <w:t>15056016573</w:t>
      </w:r>
      <w:r>
        <w:rPr>
          <w:rFonts w:hint="eastAsia" w:ascii="宋体" w:hAnsi="宋体"/>
          <w:color w:val="000000"/>
          <w:sz w:val="24"/>
        </w:rPr>
        <w:t>，就业意向不明确，找工作不是很愿意，家庭经济较为困难，在学院的“双选会”和系部的“宣讲会”没有找到合适自己的单位，系部领导安排宣文书记和信息管理与信息系统教研室主任郭伟光老师共同帮助该生，终于在安徽省富光实业股份有限公司就业。</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其次建立师生“一对一”帮扶制度。对于困难毕业生，管理系明确要求系部党政领导、学科骨干教师、辅导员主动参与“一对一”就业帮扶活动，为就业困难毕业生“送政策、送指导、送技能、送岗位”。</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送政策”即帮助就业困难毕业生及时了解国家关于大学生就业的各项政策，解答相关就业问题，协助解决就业过程中遇到的困难；“送指导”即根据就业困难毕业生的实际就业能力，重点提供面对面的就业指导，帮助其规划就业方向；“送技能”即及时提供适合就业困难毕业生的各种培训、实习信息，开展个性化指导；“送岗位”即通过向用人单位重点推荐、就业基地岗位安置等措施，切实帮助就业困难毕业生尽快落实就业岗位。</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针对每位困难毕业生，管理系确定帮扶责任人，实行“一对一”帮扶，并且加强对“一对一”就业帮扶活动实际成效的考核，对成功帮助就业困难学生就业的领导干部或教师，给予专项表彰和奖励；对相互推诿或消极应付者，取消年度考核评“优”资格，并在一定范围内通报批评。</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再次开展个性化就业服务和心理援助。对于存在其他原因而导致就业困难的学生，系部安排大学生健康发展与成长中心的周舟导师对其进行“一对一”就业咨询，根据具体问题采取就业指导措施，指导他们制作就业简历，提供就业面试培训和辅导，强化他们的就业技巧。提供“温暖系列”就业心理援助服务，聘请心理咨询师、就业导师等专业人员对存在择业心理障碍的贫困毕业生进行“一对一”专业化心理疏导，帮助他们消除紧张情绪、明确职业定位。</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最后向就业困难毕业生发放求职经费补贴。管理系向家庭困难的毕业生发放资助金，作为求职过程中的交通费补贴。同时积极鼓励就业困难毕业生到基层或外省市就业，在离校前落实就业岗位的，给予一定的经费用于交通和生活补助。发动校友、“双师型”教师的作用，积极推进就业困难毕业生就业工作。管理系为了助推就业，广泛挖掘校友、学生家长、“双师型”教师的资源，吸引用人单位到管理系举办针对毕业生的专场招聘会，积极向用人单位推荐困难毕业生，为他们提供就业岗位。</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由于管理系领导对困难同学就业的重视和帮扶，在全系老师的帮助下，困难学生得到了系部的无限关怀。</w:t>
      </w:r>
    </w:p>
    <w:p>
      <w:pPr>
        <w:adjustRightInd w:val="0"/>
        <w:snapToGrid w:val="0"/>
        <w:spacing w:line="360" w:lineRule="auto"/>
        <w:rPr>
          <w:rFonts w:hint="eastAsia" w:ascii="宋体" w:hAnsi="宋体"/>
          <w:b/>
          <w:bCs/>
          <w:color w:val="000000"/>
          <w:sz w:val="24"/>
        </w:rPr>
      </w:pPr>
      <w:r>
        <w:rPr>
          <w:rFonts w:hint="eastAsia" w:ascii="宋体" w:hAnsi="宋体"/>
          <w:b/>
          <w:bCs/>
          <w:color w:val="000000"/>
          <w:sz w:val="24"/>
        </w:rPr>
        <w:t>第六部分：管理系各专业毕业生跟踪调查情况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近年来，大学生就业问题日益突出，就业难度不断加大，而走向工作岗位的毕业生也愈来愈多。如何进一步推进管理系毕业生就业制度改革和改善就业指导工作，促进毕业生顺利就业已成为一个突出问题。因此，2016年9月中旬，管理系对本届毕业学生进行了跟踪调查，发放了毕业问卷调查表。此次通过开展跟踪调查，了解管理系毕业生的就业状况，在工作中遇到的问题，以及他们对管理系就业工作的意见；了解用人单位对管理系毕业生的思想品德、专业知识、业务能力和工作业绩等方面的总体评价和要求；通过开展追踪调查，为进一步推进管理系毕业生就业工作并逐步建立经常性的反馈渠道和评价制度，为管理系就业工作的改革提供依据。找出管理系在人才培养过程中存在的问题和偏差，加快管理系就业改革步伐，提高办学水平和教学质量。</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第一，2017届毕业生就业概况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根据管理系2017届就业的毕业生就业情况来看，管理系毕业生大多就业在销售、物流运营、品牌推广、人力资源、文员、基层技术工、助理、财务会计等岗位，这些岗位的要求是要毕业生有吃苦耐劳的品质，不计较工资的高低，而且还对毕业生沟通协调、组织的能力有很高的要求。管理系的毕业学生中，70%的学生在其他中小型企业中就业。这是最普遍的就业去向，从他们的签约信息中可以明显的发现，在这部分人群中，有大部分的毕业生工作在安徽省内，其他部分毕业生多工作在上海、浙江、江苏、广东等一些经济发达地区。</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在优质就业的毕业生群体中，较多的是在公务员、事业单位、国有企业等部门。他们获得这些岗位的方式多是通过考试、面试的方式，进入岗位后，管理系毕业生基本能够适应单位的要求，并能够完成本职工作和领导分配的任务。他们在单位立足后最大的不足是发展问题，就是受到学术研究能力的限制，在技术岗位的提升上存在困难。另外一大部分的毕业生在中小型企业中工作，他们会接受高劳动强度、低生活质量的考验，与优质就业毕业生相比，他们要承受更多的生活、生存、发展压力。</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第二，用人单位对就业工作的评价</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目前，从企业反馈信息得知，用人单位对管理系毕业生的总体印象是良好的，尤其是对管理系毕业生的综合素质、沟通协调、组织控制等能力较为满意。与此同时企业也提出，要学校加强对学生动手能力、适应能力的培养，多和企业接触，多做需要动脑和动手相结合的教学活动，从而避免有些大学生眼高手低的现象。</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 xml:space="preserve">如宝供物流有限公司希望管理系在今后的就业工作中加强与单位的沟通和联系，就业前加强毕业生心理素质和敬业道德等方面的培训，并培养其踏实、务实的精神。安徽合大中财集团希望管理系面向社会和人才市场的需求，采取市场化就业的模式，扩大学校在社会的影响力，增创适应社会的专业。  </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第三，毕业生对就业工作的评价</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大学的就业指导工作，不能只停留在口头上，要落实在行动上。学校可以多举办一些关于毕业生的职业生涯规划、面试技巧、各专业人才供需状况、就业心理准备、不良情绪调控等方面的讲座与指导。通过本次毕业生质量跟踪调查，从毕业生所在单位和毕业生反映的情况看，管理系毕业生的技能素质高，敬业精神强，能吃苦，对学校的培养也基本满意，但针对毕业生的综合素质还存在一些欠缺，理论水平不高。</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如工商管理专业的学生希望管理系能够加大、加强与就业实习基地单位的联系，为毕业生提供更多质量更高的应聘及实习机会，加强学校与外部企业的校企合作。公共事业管理专业的学生希望管理系在人才培养上，要更加重视学生综合素质的培养，人才培养更要着眼于社会需求，要避免人才培养和社会需求的脱节。会计、财管专业毕业生希望加强专业实践教学。实践教学有利于学生接触、了解社会实际，认识自身的优势和不足，可以有针对性地进一步加强自身的学习和修养，以及缩短学生毕业后与社会的适应期也起到了很好的作用。</w:t>
      </w:r>
    </w:p>
    <w:p>
      <w:pPr>
        <w:adjustRightInd w:val="0"/>
        <w:snapToGrid w:val="0"/>
        <w:spacing w:line="360" w:lineRule="auto"/>
        <w:rPr>
          <w:rFonts w:hint="eastAsia" w:ascii="宋体" w:hAnsi="宋体"/>
          <w:b/>
          <w:bCs/>
          <w:color w:val="000000"/>
          <w:sz w:val="24"/>
        </w:rPr>
      </w:pPr>
      <w:r>
        <w:rPr>
          <w:rFonts w:hint="eastAsia" w:ascii="宋体" w:hAnsi="宋体"/>
          <w:b/>
          <w:bCs/>
          <w:color w:val="000000"/>
          <w:sz w:val="24"/>
        </w:rPr>
        <w:t>第七部分：管理系选调生情况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管理系高度重视选调生的招聘工作，组织条件允许的学生积极报名参加考试，开春以来，高度重视毕业生到基层就业，锻炼和培养学生品质，为社会建设贡献自己的青春。12会计学专业的郑玉姣，通过层层选拨，最后脱颖而出，成功作为一名选调生。2017届，管理系13工商管理的陈星同学考取选调生，是管理系连续2年都有考取的。该生的具体情况如下：</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姓名：陈星；性别：男；民族：汉。1994年10月出生，合肥学院管理系工商管理专业2013级学生，学号:1313041046。</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首先在思想政治方面，陈星同志拥护中国共产党，具有良好的政治素养，</w:t>
      </w:r>
      <w:r>
        <w:fldChar w:fldCharType="begin"/>
      </w:r>
      <w:r>
        <w:instrText xml:space="preserve"> HYPERLINK "http://www.unjs.com/Special/jianchi/" \t "http://www.unjs.com/zhengming/_blank" </w:instrText>
      </w:r>
      <w:r>
        <w:fldChar w:fldCharType="separate"/>
      </w:r>
      <w:r>
        <w:rPr>
          <w:rFonts w:hint="eastAsia" w:ascii="宋体" w:hAnsi="宋体"/>
          <w:color w:val="000000"/>
          <w:sz w:val="24"/>
        </w:rPr>
        <w:t>坚持</w:t>
      </w:r>
      <w:r>
        <w:rPr>
          <w:rFonts w:hint="eastAsia" w:ascii="宋体" w:hAnsi="宋体"/>
          <w:color w:val="000000"/>
          <w:sz w:val="24"/>
        </w:rPr>
        <w:fldChar w:fldCharType="end"/>
      </w:r>
      <w:r>
        <w:rPr>
          <w:rFonts w:hint="eastAsia" w:ascii="宋体" w:hAnsi="宋体"/>
          <w:color w:val="000000"/>
          <w:sz w:val="24"/>
        </w:rPr>
        <w:t>学习马列主义、毛泽东</w:t>
      </w:r>
      <w:r>
        <w:fldChar w:fldCharType="begin"/>
      </w:r>
      <w:r>
        <w:instrText xml:space="preserve"> HYPERLINK "http://www.unjs.com/Special/sixianggongzuozongjie/" \t "http://www.unjs.com/zhengming/_blank" </w:instrText>
      </w:r>
      <w:r>
        <w:fldChar w:fldCharType="separate"/>
      </w:r>
      <w:r>
        <w:rPr>
          <w:rFonts w:hint="eastAsia" w:ascii="宋体" w:hAnsi="宋体"/>
          <w:color w:val="000000"/>
          <w:sz w:val="24"/>
        </w:rPr>
        <w:t>思想</w:t>
      </w:r>
      <w:r>
        <w:rPr>
          <w:rFonts w:hint="eastAsia" w:ascii="宋体" w:hAnsi="宋体"/>
          <w:color w:val="000000"/>
          <w:sz w:val="24"/>
        </w:rPr>
        <w:fldChar w:fldCharType="end"/>
      </w:r>
      <w:r>
        <w:rPr>
          <w:rFonts w:hint="eastAsia" w:ascii="宋体" w:hAnsi="宋体"/>
          <w:color w:val="000000"/>
          <w:sz w:val="24"/>
        </w:rPr>
        <w:t>、邓小平理论，自觉</w:t>
      </w:r>
      <w:r>
        <w:fldChar w:fldCharType="begin"/>
      </w:r>
      <w:r>
        <w:instrText xml:space="preserve"> HYPERLINK "http://www.unjs.com/Special/zhixingli/" \t "http://www.unjs.com/zhengming/_blank" </w:instrText>
      </w:r>
      <w:r>
        <w:fldChar w:fldCharType="separate"/>
      </w:r>
      <w:r>
        <w:rPr>
          <w:rFonts w:hint="eastAsia" w:ascii="宋体" w:hAnsi="宋体"/>
          <w:color w:val="000000"/>
          <w:sz w:val="24"/>
        </w:rPr>
        <w:t>执行</w:t>
      </w:r>
      <w:r>
        <w:rPr>
          <w:rFonts w:hint="eastAsia" w:ascii="宋体" w:hAnsi="宋体"/>
          <w:color w:val="000000"/>
          <w:sz w:val="24"/>
        </w:rPr>
        <w:fldChar w:fldCharType="end"/>
      </w:r>
      <w:r>
        <w:rPr>
          <w:rFonts w:hint="eastAsia" w:ascii="宋体" w:hAnsi="宋体"/>
          <w:color w:val="000000"/>
          <w:sz w:val="24"/>
        </w:rPr>
        <w:t>党的</w:t>
      </w:r>
      <w:r>
        <w:fldChar w:fldCharType="begin"/>
      </w:r>
      <w:r>
        <w:instrText xml:space="preserve"> HYPERLINK "http://www.unjs.com/Special/lu/" \t "http://www.unjs.com/zhengming/_blank" </w:instrText>
      </w:r>
      <w:r>
        <w:fldChar w:fldCharType="separate"/>
      </w:r>
      <w:r>
        <w:rPr>
          <w:rFonts w:hint="eastAsia" w:ascii="宋体" w:hAnsi="宋体"/>
          <w:color w:val="000000"/>
          <w:sz w:val="24"/>
        </w:rPr>
        <w:t>路</w:t>
      </w:r>
      <w:r>
        <w:rPr>
          <w:rFonts w:hint="eastAsia" w:ascii="宋体" w:hAnsi="宋体"/>
          <w:color w:val="000000"/>
          <w:sz w:val="24"/>
        </w:rPr>
        <w:fldChar w:fldCharType="end"/>
      </w:r>
      <w:r>
        <w:rPr>
          <w:rFonts w:hint="eastAsia" w:ascii="宋体" w:hAnsi="宋体"/>
          <w:color w:val="000000"/>
          <w:sz w:val="24"/>
        </w:rPr>
        <w:t>线、方针、政策，政治立场坚定，在大是大非面前保持政治上的清醒与坚定。于2014年11月加入中国共产党，2016年获得优秀共产党员的称号。家庭主要成员和联系密切的主要社会关系历史清白，无政治问题。无违法乱纪行为。能自觉践行科学发展观，密切联系身边同学，坚持群众路线，严于律己，在同学中自觉树立典范；坚持党性，自觉维护党的形象；积极参加组织生活和党内各项活动，在同学中充分发挥先锋模范作用。</w:t>
      </w:r>
      <w:r>
        <w:rPr>
          <w:rFonts w:hint="eastAsia" w:ascii="宋体" w:hAnsi="宋体"/>
          <w:color w:val="000000"/>
          <w:sz w:val="24"/>
        </w:rPr>
        <w:br w:type="textWrapping"/>
      </w:r>
      <w:r>
        <w:rPr>
          <w:rFonts w:hint="eastAsia" w:ascii="宋体" w:hAnsi="宋体"/>
          <w:color w:val="000000"/>
          <w:sz w:val="24"/>
        </w:rPr>
        <w:t xml:space="preserve">   其次在学习生活方面，该生学习努力刻苦，态度端正，成绩优异，2014-2015学年获得“三好学生”称号，2015-2016学年获得“国家励志奖学金”，在校期间连续三次获得二等奖学金，生活简朴无华，做事认真负责，深受同学们的喜爱和老师的认可。</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最后在日常工作方面，该生具有做事认真负责的态度，能以身作则，为人表率，吃苦在前，大学四年一直担任寝室长，并多次获得合肥学院“优秀寝室长”称号，平时生活简朴大方，具有良好的节俭习惯，不与其它同学攀比，帮助同学，尊敬师长，此外，多次参加各类的志愿活动，如帮助孤独症幼儿园照看孩子，合肥国际马拉松比赛自愿者等，是一名优秀的当代大学生。</w:t>
      </w:r>
    </w:p>
    <w:p>
      <w:pPr>
        <w:adjustRightInd w:val="0"/>
        <w:snapToGrid w:val="0"/>
        <w:spacing w:line="360" w:lineRule="auto"/>
        <w:ind w:left="420" w:leftChars="200"/>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rPr>
        <w:drawing>
          <wp:inline distT="0" distB="0" distL="0" distR="0">
            <wp:extent cx="3588385" cy="3364230"/>
            <wp:effectExtent l="19050" t="0" r="0" b="0"/>
            <wp:docPr id="376" name="图片 18" descr="1119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18" descr="1119_看图王"/>
                    <pic:cNvPicPr>
                      <a:picLocks noChangeAspect="1" noChangeArrowheads="1"/>
                    </pic:cNvPicPr>
                  </pic:nvPicPr>
                  <pic:blipFill>
                    <a:blip r:embed="rId73"/>
                    <a:srcRect/>
                    <a:stretch>
                      <a:fillRect/>
                    </a:stretch>
                  </pic:blipFill>
                  <pic:spPr>
                    <a:xfrm>
                      <a:off x="0" y="0"/>
                      <a:ext cx="3588385" cy="3364230"/>
                    </a:xfrm>
                    <a:prstGeom prst="rect">
                      <a:avLst/>
                    </a:prstGeom>
                    <a:noFill/>
                    <a:ln w="9525" cmpd="sng">
                      <a:noFill/>
                      <a:miter lim="800000"/>
                      <a:headEnd/>
                      <a:tailEnd/>
                    </a:ln>
                  </pic:spPr>
                </pic:pic>
              </a:graphicData>
            </a:graphic>
          </wp:inline>
        </w:drawing>
      </w:r>
    </w:p>
    <w:p>
      <w:pPr>
        <w:adjustRightInd w:val="0"/>
        <w:snapToGrid w:val="0"/>
        <w:spacing w:line="360" w:lineRule="auto"/>
        <w:ind w:firstLine="240" w:firstLineChars="100"/>
        <w:jc w:val="center"/>
        <w:rPr>
          <w:rFonts w:hint="eastAsia" w:ascii="宋体" w:hAnsi="宋体"/>
          <w:color w:val="000000"/>
          <w:sz w:val="24"/>
        </w:rPr>
      </w:pPr>
      <w:r>
        <w:rPr>
          <w:rFonts w:hint="eastAsia" w:ascii="宋体" w:hAnsi="宋体"/>
          <w:color w:val="000000"/>
          <w:sz w:val="24"/>
        </w:rPr>
        <w:t>工作照</w:t>
      </w:r>
    </w:p>
    <w:p>
      <w:pPr>
        <w:adjustRightInd w:val="0"/>
        <w:snapToGrid w:val="0"/>
        <w:spacing w:line="360" w:lineRule="auto"/>
        <w:rPr>
          <w:rFonts w:hint="eastAsia" w:ascii="宋体" w:hAnsi="宋体"/>
          <w:b/>
          <w:bCs/>
          <w:color w:val="000000"/>
          <w:sz w:val="24"/>
        </w:rPr>
      </w:pPr>
      <w:r>
        <w:rPr>
          <w:rFonts w:hint="eastAsia" w:ascii="宋体" w:hAnsi="宋体"/>
          <w:b/>
          <w:bCs/>
          <w:color w:val="000000"/>
          <w:sz w:val="24"/>
        </w:rPr>
        <w:t>第八部分：管理系毕业生创业情况及典型案例</w:t>
      </w:r>
    </w:p>
    <w:p>
      <w:pPr>
        <w:adjustRightInd w:val="0"/>
        <w:snapToGrid w:val="0"/>
        <w:spacing w:line="360" w:lineRule="auto"/>
        <w:ind w:firstLine="482" w:firstLineChars="200"/>
        <w:rPr>
          <w:rFonts w:hint="eastAsia" w:ascii="宋体" w:hAnsi="宋体"/>
          <w:color w:val="000000"/>
          <w:sz w:val="24"/>
        </w:rPr>
      </w:pPr>
      <w:r>
        <w:rPr>
          <w:rFonts w:hint="eastAsia" w:ascii="宋体" w:hAnsi="宋体"/>
          <w:b/>
          <w:bCs/>
          <w:color w:val="000000"/>
          <w:sz w:val="24"/>
        </w:rPr>
        <w:t>案例一：</w:t>
      </w:r>
      <w:r>
        <w:rPr>
          <w:rFonts w:hint="eastAsia" w:ascii="宋体" w:hAnsi="宋体"/>
          <w:color w:val="000000"/>
          <w:sz w:val="24"/>
        </w:rPr>
        <w:t>在2013级信息系统与信息管理的学生中，林斓熙同学已经在读书期间开始自己的创业历程，下面是他案例分析：</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小知青外卖的发起,可追溯到2013年11月,那时还没有美团外卖、淘点点,外卖创业动机很简单,为在校大学生的吃饭提供除了食堂无奈之外的另一个选择,外卖初创时，品牌是“莫小白”外卖,店在磨店职教城，经过几个月运营，知名度及市场份额迅速在磨店职教城占据一席之地。后因团队升级及战略调整，我们于2014年7月在原有“莫小白”的基础上，开始“小知青”品牌的创立，2014年9月10日，小知青磨店职教城店开业；9月18日，小知青建工合师店开业；9月20日小知青新华店开业；12月24日小知青滨湖审计店开业；2015年1月18日，小知青财经财贸店即将开业；2015年2月28日，小知青合肥学院店开业；2015年4月初，小知青马鞍山店正式加盟……</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越来越多的创业者选择小知青，是对小知青的认可，而小知青也以温馨的服务和可口的饭菜让更多的消费者认同，使小知青外卖渐渐走进了安徽省各大高校。小知青外卖创业品牌及市场的成功，离不开的大学生群体的认可、支持与关爱，同时我们坚信，人才是创业成功的首要及决定性前提，我们创业团队中，基本都是合肥在校大学生，我们不是富二代、官二代，初创时没有资金没有资源，我们有的是强大的凝聚力与执行力。</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小知青外卖的LOGO：</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drawing>
          <wp:inline distT="0" distB="0" distL="0" distR="0">
            <wp:extent cx="4951730" cy="3027680"/>
            <wp:effectExtent l="19050" t="0" r="1270" b="0"/>
            <wp:docPr id="377" name="图片 2"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2" descr="图标"/>
                    <pic:cNvPicPr>
                      <a:picLocks noChangeAspect="1" noChangeArrowheads="1"/>
                    </pic:cNvPicPr>
                  </pic:nvPicPr>
                  <pic:blipFill>
                    <a:blip r:embed="rId74"/>
                    <a:srcRect/>
                    <a:stretch>
                      <a:fillRect/>
                    </a:stretch>
                  </pic:blipFill>
                  <pic:spPr>
                    <a:xfrm>
                      <a:off x="0" y="0"/>
                      <a:ext cx="4951730" cy="3027680"/>
                    </a:xfrm>
                    <a:prstGeom prst="rect">
                      <a:avLst/>
                    </a:prstGeom>
                    <a:noFill/>
                    <a:ln w="9525" cmpd="sng">
                      <a:noFill/>
                      <a:miter lim="800000"/>
                      <a:headEnd/>
                      <a:tailEnd/>
                    </a:ln>
                    <a:effectLst/>
                  </pic:spPr>
                </pic:pic>
              </a:graphicData>
            </a:graphic>
          </wp:inline>
        </w:drawing>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13级信息管理与信息系统班的学生林斓熙，生于浙江省嘉兴市南湖区，目前为合肥学院管理系大三在校生，是个积极活跃的人，平时的爱好颇多，有围棋、网球等。</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小知青外卖合肥学院店相关菜品成品图：</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drawing>
          <wp:inline distT="0" distB="0" distL="0" distR="0">
            <wp:extent cx="1949450" cy="1302385"/>
            <wp:effectExtent l="19050" t="0" r="0" b="0"/>
            <wp:docPr id="378" name="图片 3" descr="肉末茄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3" descr="肉末茄子"/>
                    <pic:cNvPicPr>
                      <a:picLocks noChangeAspect="1" noChangeArrowheads="1"/>
                    </pic:cNvPicPr>
                  </pic:nvPicPr>
                  <pic:blipFill>
                    <a:blip r:embed="rId75"/>
                    <a:srcRect/>
                    <a:stretch>
                      <a:fillRect/>
                    </a:stretch>
                  </pic:blipFill>
                  <pic:spPr>
                    <a:xfrm>
                      <a:off x="0" y="0"/>
                      <a:ext cx="1949450" cy="1302385"/>
                    </a:xfrm>
                    <a:prstGeom prst="rect">
                      <a:avLst/>
                    </a:prstGeom>
                    <a:noFill/>
                    <a:ln w="9525" cmpd="sng">
                      <a:noFill/>
                      <a:miter lim="800000"/>
                      <a:headEnd/>
                      <a:tailEnd/>
                    </a:ln>
                  </pic:spPr>
                </pic:pic>
              </a:graphicData>
            </a:graphic>
          </wp:inline>
        </w:drawing>
      </w:r>
      <w:r>
        <w:rPr>
          <w:rFonts w:hint="eastAsia" w:ascii="宋体" w:hAnsi="宋体"/>
          <w:color w:val="000000"/>
          <w:sz w:val="24"/>
        </w:rPr>
        <w:t xml:space="preserve">        </w:t>
      </w:r>
      <w:r>
        <w:rPr>
          <w:rFonts w:hint="eastAsia" w:ascii="宋体" w:hAnsi="宋体"/>
          <w:color w:val="000000"/>
          <w:sz w:val="24"/>
        </w:rPr>
        <w:drawing>
          <wp:inline distT="0" distB="0" distL="0" distR="0">
            <wp:extent cx="1776730" cy="1380490"/>
            <wp:effectExtent l="19050" t="0" r="0" b="0"/>
            <wp:docPr id="379" name="图片 7" descr="飘香辣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7" descr="飘香辣鸡"/>
                    <pic:cNvPicPr>
                      <a:picLocks noChangeAspect="1" noChangeArrowheads="1"/>
                    </pic:cNvPicPr>
                  </pic:nvPicPr>
                  <pic:blipFill>
                    <a:blip r:embed="rId76"/>
                    <a:srcRect t="10635"/>
                    <a:stretch>
                      <a:fillRect/>
                    </a:stretch>
                  </pic:blipFill>
                  <pic:spPr>
                    <a:xfrm>
                      <a:off x="0" y="0"/>
                      <a:ext cx="1776730" cy="1380490"/>
                    </a:xfrm>
                    <a:prstGeom prst="rect">
                      <a:avLst/>
                    </a:prstGeom>
                    <a:noFill/>
                    <a:ln w="9525" cmpd="sng">
                      <a:noFill/>
                      <a:miter lim="800000"/>
                      <a:headEnd/>
                      <a:tailEnd/>
                    </a:ln>
                  </pic:spPr>
                </pic:pic>
              </a:graphicData>
            </a:graphic>
          </wp:inline>
        </w:drawing>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drawing>
          <wp:inline distT="0" distB="0" distL="0" distR="0">
            <wp:extent cx="1949450" cy="1388745"/>
            <wp:effectExtent l="19050" t="0" r="0" b="0"/>
            <wp:docPr id="380" name="图片 5" descr="美味鸭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5" descr="美味鸭爪"/>
                    <pic:cNvPicPr>
                      <a:picLocks noChangeAspect="1" noChangeArrowheads="1"/>
                    </pic:cNvPicPr>
                  </pic:nvPicPr>
                  <pic:blipFill>
                    <a:blip r:embed="rId77" cstate="print"/>
                    <a:srcRect b="5025"/>
                    <a:stretch>
                      <a:fillRect/>
                    </a:stretch>
                  </pic:blipFill>
                  <pic:spPr>
                    <a:xfrm>
                      <a:off x="0" y="0"/>
                      <a:ext cx="1949450" cy="1388745"/>
                    </a:xfrm>
                    <a:prstGeom prst="rect">
                      <a:avLst/>
                    </a:prstGeom>
                    <a:noFill/>
                    <a:ln w="9525" cmpd="sng">
                      <a:noFill/>
                      <a:miter lim="800000"/>
                      <a:headEnd/>
                      <a:tailEnd/>
                    </a:ln>
                  </pic:spPr>
                </pic:pic>
              </a:graphicData>
            </a:graphic>
          </wp:inline>
        </w:drawing>
      </w:r>
      <w:r>
        <w:rPr>
          <w:rFonts w:hint="eastAsia" w:ascii="宋体" w:hAnsi="宋体"/>
          <w:color w:val="000000"/>
          <w:sz w:val="24"/>
        </w:rPr>
        <w:t xml:space="preserve">        </w:t>
      </w:r>
      <w:r>
        <w:rPr>
          <w:rFonts w:hint="eastAsia" w:ascii="宋体" w:hAnsi="宋体"/>
          <w:color w:val="000000"/>
          <w:sz w:val="24"/>
        </w:rPr>
        <w:drawing>
          <wp:inline distT="0" distB="0" distL="0" distR="0">
            <wp:extent cx="1863090" cy="1397635"/>
            <wp:effectExtent l="19050" t="0" r="3810" b="0"/>
            <wp:docPr id="381" name="图片 11" descr="香酥烤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11" descr="香酥烤鸭"/>
                    <pic:cNvPicPr>
                      <a:picLocks noChangeAspect="1" noChangeArrowheads="1"/>
                    </pic:cNvPicPr>
                  </pic:nvPicPr>
                  <pic:blipFill>
                    <a:blip r:embed="rId78"/>
                    <a:srcRect/>
                    <a:stretch>
                      <a:fillRect/>
                    </a:stretch>
                  </pic:blipFill>
                  <pic:spPr>
                    <a:xfrm>
                      <a:off x="0" y="0"/>
                      <a:ext cx="1863090" cy="1397635"/>
                    </a:xfrm>
                    <a:prstGeom prst="rect">
                      <a:avLst/>
                    </a:prstGeom>
                    <a:noFill/>
                    <a:ln w="9525" cmpd="sng">
                      <a:noFill/>
                      <a:miter lim="800000"/>
                      <a:headEnd/>
                      <a:tailEnd/>
                    </a:ln>
                  </pic:spPr>
                </pic:pic>
              </a:graphicData>
            </a:graphic>
          </wp:inline>
        </w:drawing>
      </w:r>
      <w:r>
        <w:rPr>
          <w:rFonts w:hint="eastAsia" w:ascii="宋体" w:hAnsi="宋体"/>
          <w:color w:val="000000"/>
          <w:sz w:val="24"/>
        </w:rPr>
        <w:t xml:space="preserve">    </w:t>
      </w:r>
    </w:p>
    <w:p>
      <w:pPr>
        <w:adjustRightInd w:val="0"/>
        <w:snapToGrid w:val="0"/>
        <w:spacing w:line="360" w:lineRule="auto"/>
        <w:ind w:firstLine="482" w:firstLineChars="200"/>
        <w:rPr>
          <w:rFonts w:hint="eastAsia" w:ascii="宋体" w:hAnsi="宋体"/>
          <w:color w:val="000000"/>
          <w:sz w:val="24"/>
        </w:rPr>
      </w:pPr>
      <w:r>
        <w:rPr>
          <w:rFonts w:hint="eastAsia" w:ascii="宋体" w:hAnsi="宋体"/>
          <w:b/>
          <w:bCs/>
          <w:color w:val="000000"/>
          <w:sz w:val="24"/>
        </w:rPr>
        <w:t>案例二：</w:t>
      </w:r>
      <w:r>
        <w:rPr>
          <w:rFonts w:hint="eastAsia" w:ascii="宋体" w:hAnsi="宋体"/>
          <w:color w:val="000000"/>
          <w:sz w:val="24"/>
        </w:rPr>
        <w:t>同时14级会计学蔡悦同学于2016年11月15日合肥缔规科技有限责任公司成立，专注于网络信息化及网络营销领域，公司技术精湛的服务团队以卓越的服务品质、专业安全的技术服务实力整合团队专业的市场营销理念与网络技术，为不同群体的用户提供更高更优质的网络营销服务。主要业务包括:增强现实技术（AR）、虚拟现实技术（VR）内容研发及内容定制开发；软件外包；网络建设；网站定制开发；微信公众号、小程序的定制开发，APP定制开发；人力资源服务等。</w:t>
      </w:r>
      <w:r>
        <w:rPr>
          <w:rFonts w:hint="eastAsia" w:ascii="宋体" w:hAnsi="宋体"/>
          <w:color w:val="000000"/>
          <w:sz w:val="24"/>
        </w:rPr>
        <w:br w:type="textWrapping"/>
      </w:r>
      <w:r>
        <w:rPr>
          <w:rFonts w:hint="eastAsia" w:ascii="宋体" w:hAnsi="宋体"/>
          <w:color w:val="000000"/>
          <w:sz w:val="24"/>
        </w:rPr>
        <w:t xml:space="preserve">   公司“信（信用）、原（原则）、君（君子之道）”为三字箴言、 “诚实、宽容、创新、服务”的精神和“缔科技之光，规行业之诚”的理念，致力让更多的客户能够享受到最受尊宠的体验，也力求以自主创新和真诚合作为出发点为电子商务及信息服务行业创造价值。“诚实、宽容、创新、服务”的文化渗入到公司各个层面和角落，诚信是一切合作的基础，宽容是解决问题的前提，创新是发展事业的利器，服务是创造价值的根本。</w:t>
      </w:r>
    </w:p>
    <w:p>
      <w:pPr>
        <w:adjustRightInd w:val="0"/>
        <w:snapToGrid w:val="0"/>
        <w:spacing w:line="360" w:lineRule="auto"/>
        <w:ind w:left="420" w:leftChars="200"/>
        <w:rPr>
          <w:rFonts w:hint="eastAsia" w:ascii="宋体" w:hAnsi="宋体"/>
          <w:color w:val="000000"/>
          <w:sz w:val="24"/>
        </w:rPr>
      </w:pPr>
      <w:r>
        <w:rPr>
          <w:rFonts w:hint="eastAsia" w:ascii="宋体" w:hAnsi="宋体"/>
          <w:color w:val="000000"/>
          <w:sz w:val="24"/>
        </w:rPr>
        <w:t>合肥缔规科技有限责任公司LOGO和创始人图片</w:t>
      </w:r>
    </w:p>
    <w:p>
      <w:pPr>
        <w:rPr>
          <w:rFonts w:hint="eastAsia" w:ascii="宋体" w:hAnsi="宋体"/>
          <w:color w:val="000000"/>
          <w:sz w:val="24"/>
        </w:rPr>
      </w:pPr>
      <w:r>
        <w:rPr>
          <w:rFonts w:ascii="宋体" w:hAnsi="宋体" w:cs="宋体"/>
          <w:kern w:val="0"/>
          <w:sz w:val="24"/>
        </w:rPr>
        <w:drawing>
          <wp:inline distT="0" distB="0" distL="0" distR="0">
            <wp:extent cx="2294890" cy="2346325"/>
            <wp:effectExtent l="19050" t="0" r="0" b="0"/>
            <wp:docPr id="382"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10" descr="IMG_256"/>
                    <pic:cNvPicPr>
                      <a:picLocks noChangeAspect="1" noChangeArrowheads="1"/>
                    </pic:cNvPicPr>
                  </pic:nvPicPr>
                  <pic:blipFill>
                    <a:blip r:embed="rId79" cstate="print"/>
                    <a:srcRect/>
                    <a:stretch>
                      <a:fillRect/>
                    </a:stretch>
                  </pic:blipFill>
                  <pic:spPr>
                    <a:xfrm>
                      <a:off x="0" y="0"/>
                      <a:ext cx="2294890" cy="2346325"/>
                    </a:xfrm>
                    <a:prstGeom prst="rect">
                      <a:avLst/>
                    </a:prstGeom>
                    <a:noFill/>
                    <a:ln w="9525" cmpd="sng">
                      <a:noFill/>
                      <a:miter lim="800000"/>
                      <a:headEnd/>
                      <a:tailEnd/>
                    </a:ln>
                    <a:effectLst/>
                  </pic:spPr>
                </pic:pic>
              </a:graphicData>
            </a:graphic>
          </wp:inline>
        </w:drawing>
      </w:r>
      <w:r>
        <w:rPr>
          <w:rFonts w:hint="eastAsia" w:ascii="宋体" w:hAnsi="宋体" w:cs="宋体"/>
          <w:kern w:val="0"/>
          <w:sz w:val="24"/>
        </w:rPr>
        <w:t xml:space="preserve">     </w:t>
      </w:r>
      <w:r>
        <w:rPr>
          <w:rFonts w:ascii="宋体" w:hAnsi="宋体" w:cs="宋体"/>
          <w:kern w:val="0"/>
          <w:sz w:val="24"/>
        </w:rPr>
        <w:drawing>
          <wp:inline distT="0" distB="0" distL="0" distR="0">
            <wp:extent cx="2182495" cy="2372360"/>
            <wp:effectExtent l="19050" t="0" r="8255" b="0"/>
            <wp:docPr id="383"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12" descr="IMG_256"/>
                    <pic:cNvPicPr>
                      <a:picLocks noChangeAspect="1" noChangeArrowheads="1"/>
                    </pic:cNvPicPr>
                  </pic:nvPicPr>
                  <pic:blipFill>
                    <a:blip r:embed="rId80" cstate="print"/>
                    <a:srcRect/>
                    <a:stretch>
                      <a:fillRect/>
                    </a:stretch>
                  </pic:blipFill>
                  <pic:spPr>
                    <a:xfrm>
                      <a:off x="0" y="0"/>
                      <a:ext cx="2182495" cy="2372360"/>
                    </a:xfrm>
                    <a:prstGeom prst="rect">
                      <a:avLst/>
                    </a:prstGeom>
                    <a:noFill/>
                    <a:ln w="9525" cmpd="sng">
                      <a:noFill/>
                      <a:miter lim="800000"/>
                      <a:headEnd/>
                      <a:tailEnd/>
                    </a:ln>
                    <a:effectLst/>
                  </pic:spPr>
                </pic:pic>
              </a:graphicData>
            </a:graphic>
          </wp:inline>
        </w:drawing>
      </w:r>
      <w:r>
        <w:rPr>
          <w:rFonts w:hint="eastAsia" w:ascii="宋体" w:hAnsi="宋体"/>
          <w:color w:val="000000"/>
          <w:sz w:val="24"/>
        </w:rPr>
        <w:t xml:space="preserve">   </w:t>
      </w: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p>
    <w:p>
      <w:pPr>
        <w:widowControl/>
        <w:shd w:val="clear" w:color="auto" w:fill="FFFFFF"/>
        <w:spacing w:line="360" w:lineRule="auto"/>
        <w:jc w:val="center"/>
        <w:rPr>
          <w:rFonts w:hint="eastAsia" w:ascii="宋体" w:hAnsi="宋体" w:cs="宋体"/>
          <w:b/>
          <w:bCs/>
          <w:sz w:val="32"/>
          <w:szCs w:val="32"/>
        </w:rPr>
      </w:pPr>
      <w:r>
        <w:rPr>
          <w:rFonts w:hint="eastAsia" w:ascii="宋体" w:hAnsi="宋体" w:cs="宋体"/>
          <w:b/>
          <w:bCs/>
          <w:sz w:val="32"/>
          <w:szCs w:val="32"/>
        </w:rPr>
        <w:t>合肥学院旅游系2017年就业评估自查报告</w:t>
      </w:r>
    </w:p>
    <w:p>
      <w:pPr>
        <w:widowControl/>
        <w:shd w:val="clear" w:color="auto" w:fill="FFFFFF"/>
        <w:spacing w:line="360" w:lineRule="auto"/>
        <w:jc w:val="center"/>
        <w:rPr>
          <w:rFonts w:hint="eastAsia" w:ascii="宋体" w:hAnsi="宋体" w:cs="宋体"/>
          <w:b/>
          <w:bCs/>
          <w:sz w:val="32"/>
          <w:szCs w:val="32"/>
        </w:rPr>
      </w:pPr>
      <w:r>
        <w:rPr>
          <w:rFonts w:hint="eastAsia" w:ascii="宋体" w:hAnsi="宋体" w:cs="宋体"/>
          <w:b/>
          <w:bCs/>
          <w:sz w:val="32"/>
          <w:szCs w:val="32"/>
        </w:rPr>
        <w:t>第一部分 旅游系各专业就业基本情况</w:t>
      </w:r>
    </w:p>
    <w:p>
      <w:pPr>
        <w:widowControl/>
        <w:shd w:val="clear" w:color="auto" w:fill="FFFFFF"/>
        <w:spacing w:line="360" w:lineRule="auto"/>
        <w:jc w:val="center"/>
        <w:rPr>
          <w:rFonts w:hint="eastAsia" w:ascii="宋体" w:hAnsi="宋体" w:cs="宋体"/>
          <w:b/>
          <w:bCs/>
          <w:sz w:val="32"/>
          <w:szCs w:val="32"/>
        </w:rPr>
      </w:pPr>
    </w:p>
    <w:p>
      <w:pPr>
        <w:spacing w:line="360" w:lineRule="auto"/>
        <w:ind w:firstLine="480"/>
        <w:rPr>
          <w:rFonts w:hint="eastAsia" w:ascii="宋体" w:hAnsi="宋体" w:cs="宋体"/>
          <w:sz w:val="24"/>
        </w:rPr>
      </w:pPr>
      <w:r>
        <w:rPr>
          <w:rFonts w:hint="eastAsia" w:ascii="宋体" w:hAnsi="宋体" w:cs="宋体"/>
          <w:sz w:val="24"/>
        </w:rPr>
        <w:t>2017年，在上级部门和学校党政的正确领导下，经过我系所有老师的共同努力，在全国大学生就业形势严峻、毕业生人数增多的情况下，我系的毕业生就业情况仍然取得了不错的成绩。截止2017年8月31日，我系共267名毕业生，本科就业率达到95.74%，圆满完成了2017届毕业生就业工作。</w:t>
      </w:r>
    </w:p>
    <w:p>
      <w:pPr>
        <w:spacing w:line="360" w:lineRule="auto"/>
        <w:ind w:firstLine="480"/>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1、毕业生就业总体状况</w:t>
      </w:r>
    </w:p>
    <w:p>
      <w:pPr>
        <w:spacing w:line="360" w:lineRule="auto"/>
        <w:ind w:firstLine="480" w:firstLineChars="200"/>
        <w:rPr>
          <w:rFonts w:hint="eastAsia" w:ascii="宋体" w:hAnsi="宋体" w:cs="宋体"/>
          <w:sz w:val="24"/>
        </w:rPr>
      </w:pPr>
      <w:r>
        <w:rPr>
          <w:rFonts w:hint="eastAsia" w:ascii="宋体" w:hAnsi="宋体" w:cs="宋体"/>
          <w:sz w:val="24"/>
        </w:rPr>
        <w:t>2017年267名毕业生中有214人选择了去机关企事业单位，占毕业生总人数的80.15%；6人考取了硕士研究生，占毕业生总人数的2.25%；43人选择了出国深造，占毕业生总人数的16.10%。</w:t>
      </w:r>
    </w:p>
    <w:p>
      <w:pPr>
        <w:spacing w:line="360" w:lineRule="auto"/>
        <w:ind w:firstLine="480" w:firstLineChars="200"/>
        <w:rPr>
          <w:rFonts w:hint="eastAsia" w:ascii="宋体" w:hAnsi="宋体" w:cs="宋体"/>
          <w:sz w:val="24"/>
        </w:rPr>
      </w:pPr>
    </w:p>
    <w:p>
      <w:pPr>
        <w:spacing w:line="360" w:lineRule="auto"/>
        <w:ind w:firstLine="420"/>
        <w:jc w:val="center"/>
        <w:rPr>
          <w:rFonts w:hint="eastAsia" w:ascii="宋体" w:hAnsi="宋体" w:cs="宋体"/>
          <w:sz w:val="24"/>
        </w:rPr>
      </w:pPr>
      <w:r>
        <w:rPr>
          <w:rFonts w:hint="eastAsia" w:ascii="宋体" w:hAnsi="宋体" w:cs="宋体"/>
          <w:sz w:val="24"/>
        </w:rPr>
        <w:drawing>
          <wp:inline distT="0" distB="0" distL="0" distR="0">
            <wp:extent cx="4373880" cy="2545080"/>
            <wp:effectExtent l="19050" t="0" r="7620" b="0"/>
            <wp:docPr id="56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34"/>
                    <pic:cNvPicPr>
                      <a:picLocks noChangeAspect="1" noChangeArrowheads="1"/>
                    </pic:cNvPicPr>
                  </pic:nvPicPr>
                  <pic:blipFill>
                    <a:blip r:embed="rId81"/>
                    <a:srcRect/>
                    <a:stretch>
                      <a:fillRect/>
                    </a:stretch>
                  </pic:blipFill>
                  <pic:spPr>
                    <a:xfrm>
                      <a:off x="0" y="0"/>
                      <a:ext cx="4373880" cy="2545080"/>
                    </a:xfrm>
                    <a:prstGeom prst="rect">
                      <a:avLst/>
                    </a:prstGeom>
                    <a:noFill/>
                    <a:ln w="9525">
                      <a:noFill/>
                      <a:miter lim="800000"/>
                      <a:headEnd/>
                      <a:tailEnd/>
                    </a:ln>
                  </pic:spPr>
                </pic:pic>
              </a:graphicData>
            </a:graphic>
          </wp:inline>
        </w:drawing>
      </w:r>
    </w:p>
    <w:p>
      <w:pPr>
        <w:spacing w:line="360" w:lineRule="auto"/>
        <w:jc w:val="center"/>
        <w:rPr>
          <w:rFonts w:hint="eastAsia" w:ascii="仿宋" w:hAnsi="仿宋" w:eastAsia="仿宋" w:cs="仿宋"/>
          <w:b/>
          <w:bCs/>
        </w:rPr>
      </w:pPr>
      <w:r>
        <w:rPr>
          <w:rFonts w:hint="eastAsia" w:ascii="仿宋" w:hAnsi="仿宋" w:eastAsia="仿宋" w:cs="仿宋"/>
          <w:b/>
          <w:bCs/>
        </w:rPr>
        <w:t>图1:毕业生就业总体状况</w:t>
      </w:r>
    </w:p>
    <w:p>
      <w:pPr>
        <w:spacing w:line="360" w:lineRule="auto"/>
        <w:jc w:val="center"/>
        <w:rPr>
          <w:rFonts w:hint="eastAsia" w:ascii="仿宋" w:hAnsi="仿宋" w:eastAsia="仿宋" w:cs="仿宋"/>
          <w:b/>
          <w:bCs/>
        </w:rPr>
      </w:pPr>
    </w:p>
    <w:p>
      <w:pPr>
        <w:spacing w:line="360" w:lineRule="auto"/>
        <w:rPr>
          <w:rFonts w:hint="eastAsia" w:ascii="宋体" w:hAnsi="宋体" w:cs="宋体"/>
          <w:bCs/>
          <w:sz w:val="24"/>
        </w:rPr>
      </w:pPr>
      <w:r>
        <w:rPr>
          <w:rFonts w:hint="eastAsia" w:ascii="宋体" w:hAnsi="宋体" w:cs="宋体"/>
          <w:bCs/>
          <w:sz w:val="24"/>
        </w:rPr>
        <w:t xml:space="preserve">2、旅游系各专业就业率统计 </w:t>
      </w:r>
    </w:p>
    <w:p>
      <w:pPr>
        <w:spacing w:line="360" w:lineRule="auto"/>
        <w:ind w:firstLine="480" w:firstLineChars="200"/>
        <w:rPr>
          <w:rFonts w:hint="eastAsia" w:ascii="宋体" w:hAnsi="宋体" w:cs="宋体"/>
          <w:sz w:val="24"/>
        </w:rPr>
      </w:pPr>
      <w:r>
        <w:rPr>
          <w:rFonts w:hint="eastAsia" w:ascii="宋体" w:hAnsi="宋体" w:cs="宋体"/>
          <w:sz w:val="24"/>
        </w:rPr>
        <w:t>旅游管理本科专业就业率为95.92%，人文地理与城乡规划专业就业率为90.24%，从总体上来看，旅游系各专业就业率相对较高。</w:t>
      </w:r>
    </w:p>
    <w:p>
      <w:pPr>
        <w:spacing w:line="360" w:lineRule="auto"/>
        <w:ind w:firstLine="480" w:firstLineChars="200"/>
        <w:rPr>
          <w:rFonts w:hint="eastAsia" w:ascii="宋体" w:hAnsi="宋体" w:cs="宋体"/>
          <w:sz w:val="24"/>
        </w:rPr>
      </w:pPr>
    </w:p>
    <w:p>
      <w:pPr>
        <w:spacing w:line="360" w:lineRule="auto"/>
        <w:rPr>
          <w:rFonts w:hint="eastAsia" w:ascii="宋体" w:hAnsi="宋体" w:cs="宋体"/>
          <w:sz w:val="24"/>
        </w:rPr>
      </w:pPr>
    </w:p>
    <w:tbl>
      <w:tblPr>
        <w:tblStyle w:val="12"/>
        <w:tblpPr w:leftFromText="180" w:rightFromText="180" w:vertAnchor="text" w:horzAnchor="page" w:tblpXSpec="center" w:tblpY="40"/>
        <w:tblOverlap w:val="never"/>
        <w:tblW w:w="7504" w:type="dxa"/>
        <w:jc w:val="center"/>
        <w:tblInd w:w="0" w:type="dxa"/>
        <w:tblLayout w:type="fixed"/>
        <w:tblCellMar>
          <w:top w:w="15" w:type="dxa"/>
          <w:left w:w="15" w:type="dxa"/>
          <w:bottom w:w="15" w:type="dxa"/>
          <w:right w:w="15" w:type="dxa"/>
        </w:tblCellMar>
      </w:tblPr>
      <w:tblGrid>
        <w:gridCol w:w="3777"/>
        <w:gridCol w:w="1243"/>
        <w:gridCol w:w="1241"/>
        <w:gridCol w:w="1243"/>
      </w:tblGrid>
      <w:tr>
        <w:tblPrEx>
          <w:tblLayout w:type="fixed"/>
          <w:tblCellMar>
            <w:top w:w="15" w:type="dxa"/>
            <w:left w:w="15" w:type="dxa"/>
            <w:bottom w:w="15" w:type="dxa"/>
            <w:right w:w="15" w:type="dxa"/>
          </w:tblCellMar>
        </w:tblPrEx>
        <w:trPr>
          <w:trHeight w:val="284" w:hRule="atLeast"/>
          <w:jc w:val="center"/>
        </w:trPr>
        <w:tc>
          <w:tcPr>
            <w:tcW w:w="3777" w:type="dxa"/>
            <w:tcBorders>
              <w:top w:val="single" w:color="000000" w:sz="4" w:space="0"/>
              <w:left w:val="single" w:color="000000" w:sz="4" w:space="0"/>
              <w:bottom w:val="single" w:color="000000" w:sz="4" w:space="0"/>
              <w:right w:val="single" w:color="000000" w:sz="4" w:space="0"/>
            </w:tcBorders>
            <w:shd w:val="clear" w:color="DDEBF7" w:fill="DDEBF7"/>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专业名称</w:t>
            </w:r>
          </w:p>
        </w:tc>
        <w:tc>
          <w:tcPr>
            <w:tcW w:w="1243" w:type="dxa"/>
            <w:tcBorders>
              <w:top w:val="single" w:color="000000" w:sz="4" w:space="0"/>
              <w:left w:val="single" w:color="000000" w:sz="4" w:space="0"/>
              <w:bottom w:val="single" w:color="000000" w:sz="4" w:space="0"/>
              <w:right w:val="single" w:color="000000" w:sz="4" w:space="0"/>
            </w:tcBorders>
            <w:shd w:val="clear" w:color="DDEBF7" w:fill="DDEBF7"/>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就业人数</w:t>
            </w:r>
          </w:p>
        </w:tc>
        <w:tc>
          <w:tcPr>
            <w:tcW w:w="1241" w:type="dxa"/>
            <w:tcBorders>
              <w:top w:val="single" w:color="000000" w:sz="4" w:space="0"/>
              <w:left w:val="single" w:color="000000" w:sz="4" w:space="0"/>
              <w:bottom w:val="single" w:color="000000" w:sz="4" w:space="0"/>
              <w:right w:val="single" w:color="000000" w:sz="4" w:space="0"/>
            </w:tcBorders>
            <w:shd w:val="clear" w:color="DDEBF7" w:fill="DDEBF7"/>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毕业人数</w:t>
            </w:r>
          </w:p>
        </w:tc>
        <w:tc>
          <w:tcPr>
            <w:tcW w:w="1243" w:type="dxa"/>
            <w:tcBorders>
              <w:top w:val="single" w:color="000000" w:sz="4" w:space="0"/>
              <w:left w:val="single" w:color="000000" w:sz="4" w:space="0"/>
              <w:bottom w:val="single" w:color="000000" w:sz="4" w:space="0"/>
              <w:right w:val="single" w:color="000000" w:sz="4" w:space="0"/>
            </w:tcBorders>
            <w:shd w:val="clear" w:color="DDEBF7" w:fill="DDEBF7"/>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就业率</w:t>
            </w:r>
          </w:p>
        </w:tc>
      </w:tr>
      <w:tr>
        <w:tblPrEx>
          <w:tblLayout w:type="fixed"/>
          <w:tblCellMar>
            <w:top w:w="15" w:type="dxa"/>
            <w:left w:w="15" w:type="dxa"/>
            <w:bottom w:w="15" w:type="dxa"/>
            <w:right w:w="15" w:type="dxa"/>
          </w:tblCellMar>
        </w:tblPrEx>
        <w:trPr>
          <w:trHeight w:val="248" w:hRule="atLeast"/>
          <w:jc w:val="center"/>
        </w:trPr>
        <w:tc>
          <w:tcPr>
            <w:tcW w:w="37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13旅游管理班</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47</w:t>
            </w:r>
          </w:p>
        </w:tc>
        <w:tc>
          <w:tcPr>
            <w:tcW w:w="124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49</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95.92%</w:t>
            </w:r>
          </w:p>
        </w:tc>
      </w:tr>
      <w:tr>
        <w:tblPrEx>
          <w:tblLayout w:type="fixed"/>
          <w:tblCellMar>
            <w:top w:w="15" w:type="dxa"/>
            <w:left w:w="15" w:type="dxa"/>
            <w:bottom w:w="15" w:type="dxa"/>
            <w:right w:w="15" w:type="dxa"/>
          </w:tblCellMar>
        </w:tblPrEx>
        <w:trPr>
          <w:trHeight w:val="212" w:hRule="atLeast"/>
          <w:jc w:val="center"/>
        </w:trPr>
        <w:tc>
          <w:tcPr>
            <w:tcW w:w="37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13人文地理与城乡规划班</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szCs w:val="21"/>
              </w:rPr>
              <w:t>37</w:t>
            </w:r>
          </w:p>
        </w:tc>
        <w:tc>
          <w:tcPr>
            <w:tcW w:w="124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szCs w:val="21"/>
              </w:rPr>
              <w:t>41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 xml:space="preserve">90.24% </w:t>
            </w:r>
          </w:p>
        </w:tc>
      </w:tr>
      <w:tr>
        <w:tblPrEx>
          <w:tblLayout w:type="fixed"/>
          <w:tblCellMar>
            <w:top w:w="15" w:type="dxa"/>
            <w:left w:w="15" w:type="dxa"/>
            <w:bottom w:w="15" w:type="dxa"/>
            <w:right w:w="15" w:type="dxa"/>
          </w:tblCellMar>
        </w:tblPrEx>
        <w:trPr>
          <w:trHeight w:val="212" w:hRule="atLeast"/>
          <w:jc w:val="center"/>
        </w:trPr>
        <w:tc>
          <w:tcPr>
            <w:tcW w:w="37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13酒店管理1班</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szCs w:val="21"/>
              </w:rPr>
              <w:t>45</w:t>
            </w:r>
          </w:p>
        </w:tc>
        <w:tc>
          <w:tcPr>
            <w:tcW w:w="124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szCs w:val="21"/>
              </w:rPr>
              <w:t>48</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93.75%</w:t>
            </w:r>
          </w:p>
        </w:tc>
      </w:tr>
      <w:tr>
        <w:tblPrEx>
          <w:tblLayout w:type="fixed"/>
          <w:tblCellMar>
            <w:top w:w="15" w:type="dxa"/>
            <w:left w:w="15" w:type="dxa"/>
            <w:bottom w:w="15" w:type="dxa"/>
            <w:right w:w="15" w:type="dxa"/>
          </w:tblCellMar>
        </w:tblPrEx>
        <w:trPr>
          <w:trHeight w:val="192" w:hRule="atLeast"/>
          <w:jc w:val="center"/>
        </w:trPr>
        <w:tc>
          <w:tcPr>
            <w:tcW w:w="37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13酒店管理2班</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szCs w:val="21"/>
              </w:rPr>
              <w:t>47</w:t>
            </w:r>
          </w:p>
        </w:tc>
        <w:tc>
          <w:tcPr>
            <w:tcW w:w="124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szCs w:val="21"/>
              </w:rPr>
              <w:t>48</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rPr>
              <w:t>97.92%</w:t>
            </w:r>
          </w:p>
        </w:tc>
      </w:tr>
      <w:tr>
        <w:tblPrEx>
          <w:tblLayout w:type="fixed"/>
          <w:tblCellMar>
            <w:top w:w="15" w:type="dxa"/>
            <w:left w:w="15" w:type="dxa"/>
            <w:bottom w:w="15" w:type="dxa"/>
            <w:right w:w="15" w:type="dxa"/>
          </w:tblCellMar>
        </w:tblPrEx>
        <w:trPr>
          <w:trHeight w:val="192" w:hRule="atLeast"/>
          <w:jc w:val="center"/>
        </w:trPr>
        <w:tc>
          <w:tcPr>
            <w:tcW w:w="37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14中韩合作旅游管理专科3班</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42</w:t>
            </w:r>
          </w:p>
        </w:tc>
        <w:tc>
          <w:tcPr>
            <w:tcW w:w="124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42</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100%</w:t>
            </w:r>
          </w:p>
        </w:tc>
      </w:tr>
      <w:tr>
        <w:tblPrEx>
          <w:tblLayout w:type="fixed"/>
          <w:tblCellMar>
            <w:top w:w="15" w:type="dxa"/>
            <w:left w:w="15" w:type="dxa"/>
            <w:bottom w:w="15" w:type="dxa"/>
            <w:right w:w="15" w:type="dxa"/>
          </w:tblCellMar>
        </w:tblPrEx>
        <w:trPr>
          <w:trHeight w:val="357" w:hRule="atLeast"/>
          <w:jc w:val="center"/>
        </w:trPr>
        <w:tc>
          <w:tcPr>
            <w:tcW w:w="37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14中韩合作旅游管理专科出国班</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39</w:t>
            </w:r>
          </w:p>
        </w:tc>
        <w:tc>
          <w:tcPr>
            <w:tcW w:w="124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39</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100%</w:t>
            </w:r>
          </w:p>
        </w:tc>
      </w:tr>
    </w:tbl>
    <w:p>
      <w:pPr>
        <w:spacing w:line="360" w:lineRule="auto"/>
        <w:jc w:val="center"/>
        <w:rPr>
          <w:rFonts w:hint="eastAsia" w:ascii="仿宋" w:hAnsi="仿宋" w:eastAsia="仿宋" w:cs="仿宋"/>
          <w:b/>
          <w:bCs/>
        </w:rPr>
      </w:pPr>
      <w:r>
        <w:rPr>
          <w:rFonts w:hint="eastAsia" w:ascii="仿宋" w:hAnsi="仿宋" w:eastAsia="仿宋" w:cs="仿宋"/>
          <w:b/>
          <w:bCs/>
        </w:rPr>
        <w:t>表1:各专业2017年就业率统计</w:t>
      </w:r>
    </w:p>
    <w:p>
      <w:pPr>
        <w:spacing w:line="360" w:lineRule="auto"/>
        <w:rPr>
          <w:rFonts w:hint="eastAsia" w:ascii="宋体" w:hAnsi="宋体" w:cs="宋体"/>
          <w:sz w:val="24"/>
        </w:rPr>
      </w:pPr>
      <w:r>
        <w:rPr>
          <w:rFonts w:hint="eastAsia" w:ascii="宋体" w:hAnsi="宋体" w:cs="宋体"/>
          <w:sz w:val="24"/>
        </w:rPr>
        <w:t>3、毕业生就业单位性质构成分析</w:t>
      </w:r>
    </w:p>
    <w:p>
      <w:pPr>
        <w:spacing w:line="360" w:lineRule="auto"/>
        <w:ind w:firstLine="480" w:firstLineChars="200"/>
        <w:rPr>
          <w:rFonts w:hint="eastAsia" w:ascii="宋体" w:hAnsi="宋体" w:cs="宋体"/>
          <w:sz w:val="24"/>
        </w:rPr>
      </w:pPr>
      <w:r>
        <w:rPr>
          <w:rFonts w:hint="eastAsia" w:ascii="宋体" w:hAnsi="宋体" w:cs="宋体"/>
          <w:sz w:val="24"/>
        </w:rPr>
        <w:t>在纯就业（指签订就业协议或劳动合同就业）的214名毕业生中，我们将其就业单位性质分为国有企业、三资企业、中初教育单位、科研设计单位和其他企业等五类。从总体来看，大多数毕业生都选择在其他性质企业工作，国有企业、三资企业就业人数相对较少。</w:t>
      </w:r>
    </w:p>
    <w:tbl>
      <w:tblPr>
        <w:tblStyle w:val="12"/>
        <w:tblpPr w:leftFromText="180" w:rightFromText="180" w:vertAnchor="text" w:horzAnchor="page" w:tblpXSpec="center" w:tblpY="33"/>
        <w:tblOverlap w:val="never"/>
        <w:tblW w:w="76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1690"/>
        <w:gridCol w:w="1690"/>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2338" w:type="dxa"/>
            <w:vAlign w:val="center"/>
          </w:tcPr>
          <w:p>
            <w:pPr>
              <w:spacing w:line="360" w:lineRule="auto"/>
              <w:jc w:val="center"/>
              <w:rPr>
                <w:rFonts w:hint="eastAsia" w:ascii="宋体" w:hAnsi="宋体" w:cs="宋体"/>
                <w:sz w:val="24"/>
              </w:rPr>
            </w:pPr>
            <w:r>
              <w:rPr>
                <w:rFonts w:hint="eastAsia" w:ascii="宋体" w:hAnsi="宋体" w:cs="宋体"/>
                <w:sz w:val="24"/>
              </w:rPr>
              <w:t>单位性质</w:t>
            </w:r>
          </w:p>
        </w:tc>
        <w:tc>
          <w:tcPr>
            <w:tcW w:w="1690" w:type="dxa"/>
            <w:vAlign w:val="center"/>
          </w:tcPr>
          <w:p>
            <w:pPr>
              <w:spacing w:line="360" w:lineRule="auto"/>
              <w:jc w:val="center"/>
              <w:rPr>
                <w:rFonts w:hint="eastAsia" w:ascii="宋体" w:hAnsi="宋体" w:cs="宋体"/>
                <w:sz w:val="24"/>
              </w:rPr>
            </w:pPr>
            <w:r>
              <w:rPr>
                <w:rFonts w:hint="eastAsia" w:ascii="宋体" w:hAnsi="宋体" w:cs="宋体"/>
                <w:sz w:val="24"/>
              </w:rPr>
              <w:t>国有企业</w:t>
            </w:r>
          </w:p>
        </w:tc>
        <w:tc>
          <w:tcPr>
            <w:tcW w:w="1690" w:type="dxa"/>
            <w:vAlign w:val="center"/>
          </w:tcPr>
          <w:p>
            <w:pPr>
              <w:spacing w:line="360" w:lineRule="auto"/>
              <w:jc w:val="center"/>
              <w:rPr>
                <w:rFonts w:hint="eastAsia" w:ascii="宋体" w:hAnsi="宋体" w:cs="宋体"/>
                <w:sz w:val="24"/>
              </w:rPr>
            </w:pPr>
            <w:r>
              <w:rPr>
                <w:rFonts w:hint="eastAsia" w:ascii="宋体" w:hAnsi="宋体" w:cs="宋体"/>
                <w:sz w:val="24"/>
              </w:rPr>
              <w:t>三资企业</w:t>
            </w:r>
          </w:p>
        </w:tc>
        <w:tc>
          <w:tcPr>
            <w:tcW w:w="1916" w:type="dxa"/>
            <w:vAlign w:val="center"/>
          </w:tcPr>
          <w:p>
            <w:pPr>
              <w:spacing w:line="360" w:lineRule="auto"/>
              <w:jc w:val="center"/>
              <w:rPr>
                <w:rFonts w:hint="eastAsia" w:ascii="宋体" w:hAnsi="宋体" w:cs="宋体"/>
                <w:sz w:val="24"/>
              </w:rPr>
            </w:pPr>
            <w:r>
              <w:rPr>
                <w:rFonts w:hint="eastAsia" w:ascii="宋体" w:hAnsi="宋体" w:cs="宋体"/>
                <w:sz w:val="24"/>
              </w:rPr>
              <w:t>其他企业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338" w:type="dxa"/>
            <w:vAlign w:val="center"/>
          </w:tcPr>
          <w:p>
            <w:pPr>
              <w:spacing w:line="360" w:lineRule="auto"/>
              <w:jc w:val="center"/>
              <w:rPr>
                <w:rFonts w:hint="eastAsia" w:ascii="宋体" w:hAnsi="宋体" w:cs="宋体"/>
                <w:sz w:val="24"/>
              </w:rPr>
            </w:pPr>
            <w:r>
              <w:rPr>
                <w:rFonts w:hint="eastAsia" w:ascii="宋体" w:hAnsi="宋体" w:cs="宋体"/>
                <w:sz w:val="24"/>
              </w:rPr>
              <w:t>毕业生就业人数</w:t>
            </w:r>
          </w:p>
        </w:tc>
        <w:tc>
          <w:tcPr>
            <w:tcW w:w="1690" w:type="dxa"/>
            <w:vAlign w:val="center"/>
          </w:tcPr>
          <w:p>
            <w:pPr>
              <w:spacing w:line="360" w:lineRule="auto"/>
              <w:jc w:val="center"/>
              <w:rPr>
                <w:rFonts w:hint="eastAsia" w:ascii="宋体" w:hAnsi="宋体" w:cs="宋体"/>
                <w:sz w:val="24"/>
              </w:rPr>
            </w:pPr>
            <w:r>
              <w:rPr>
                <w:rFonts w:hint="eastAsia" w:ascii="宋体" w:hAnsi="宋体" w:cs="宋体"/>
                <w:sz w:val="24"/>
              </w:rPr>
              <w:t>7</w:t>
            </w:r>
          </w:p>
        </w:tc>
        <w:tc>
          <w:tcPr>
            <w:tcW w:w="1690" w:type="dxa"/>
            <w:vAlign w:val="center"/>
          </w:tcPr>
          <w:p>
            <w:pPr>
              <w:spacing w:line="360" w:lineRule="auto"/>
              <w:jc w:val="center"/>
              <w:rPr>
                <w:rFonts w:hint="eastAsia" w:ascii="宋体" w:hAnsi="宋体" w:cs="宋体"/>
                <w:sz w:val="24"/>
              </w:rPr>
            </w:pPr>
            <w:r>
              <w:rPr>
                <w:rFonts w:hint="eastAsia" w:ascii="宋体" w:hAnsi="宋体" w:cs="宋体"/>
                <w:sz w:val="24"/>
              </w:rPr>
              <w:t>6</w:t>
            </w:r>
          </w:p>
        </w:tc>
        <w:tc>
          <w:tcPr>
            <w:tcW w:w="1916" w:type="dxa"/>
            <w:vAlign w:val="center"/>
          </w:tcPr>
          <w:p>
            <w:pPr>
              <w:spacing w:line="360" w:lineRule="auto"/>
              <w:jc w:val="center"/>
              <w:rPr>
                <w:rFonts w:hint="eastAsia" w:ascii="宋体" w:hAnsi="宋体" w:cs="宋体"/>
                <w:sz w:val="24"/>
              </w:rPr>
            </w:pPr>
            <w:r>
              <w:rPr>
                <w:rFonts w:hint="eastAsia" w:ascii="宋体" w:hAnsi="宋体" w:cs="宋体"/>
                <w:sz w:val="24"/>
              </w:rPr>
              <w:t>201</w:t>
            </w:r>
          </w:p>
        </w:tc>
      </w:tr>
    </w:tbl>
    <w:p>
      <w:pPr>
        <w:spacing w:line="360" w:lineRule="auto"/>
        <w:jc w:val="center"/>
        <w:rPr>
          <w:rFonts w:hint="eastAsia" w:ascii="仿宋" w:hAnsi="仿宋" w:eastAsia="仿宋" w:cs="仿宋"/>
          <w:b/>
          <w:bCs/>
        </w:rPr>
      </w:pPr>
      <w:r>
        <w:rPr>
          <w:rFonts w:hint="eastAsia" w:ascii="仿宋" w:hAnsi="仿宋" w:eastAsia="仿宋" w:cs="仿宋"/>
          <w:b/>
          <w:bCs/>
        </w:rPr>
        <w:t>表2：2017年旅游系毕业生就业单位性质构成</w:t>
      </w:r>
    </w:p>
    <w:p>
      <w:pPr>
        <w:spacing w:line="360" w:lineRule="auto"/>
        <w:rPr>
          <w:rFonts w:hint="eastAsia" w:ascii="宋体" w:hAnsi="宋体" w:cs="宋体"/>
          <w:sz w:val="24"/>
        </w:rPr>
      </w:pPr>
      <w:r>
        <w:rPr>
          <w:rFonts w:hint="eastAsia" w:ascii="宋体" w:hAnsi="宋体" w:cs="宋体"/>
          <w:sz w:val="24"/>
        </w:rPr>
        <w:t>4、毕业生就业地区分布</w:t>
      </w:r>
    </w:p>
    <w:p>
      <w:pPr>
        <w:spacing w:line="360" w:lineRule="auto"/>
        <w:ind w:firstLine="480"/>
        <w:rPr>
          <w:rFonts w:hint="eastAsia" w:ascii="宋体" w:hAnsi="宋体" w:cs="宋体"/>
          <w:sz w:val="24"/>
        </w:rPr>
      </w:pPr>
      <w:r>
        <w:rPr>
          <w:rFonts w:hint="eastAsia" w:ascii="宋体" w:hAnsi="宋体" w:cs="宋体"/>
          <w:sz w:val="24"/>
        </w:rPr>
        <w:t>2017年在已经就业的214名毕业生中，有188名毕业生选择在安徽省内就业，占就业毕业生的87.85%；其中有82人在合肥市就业，占就业毕业生的38.32%；26名毕业生则选择在省外就业，占就业毕业生的12.15%。</w:t>
      </w:r>
    </w:p>
    <w:p>
      <w:pPr>
        <w:spacing w:line="360" w:lineRule="auto"/>
        <w:ind w:firstLine="560"/>
        <w:jc w:val="center"/>
        <w:rPr>
          <w:rFonts w:hint="eastAsia" w:ascii="宋体" w:hAnsi="宋体" w:cs="宋体"/>
          <w:sz w:val="24"/>
        </w:rPr>
      </w:pPr>
      <w:r>
        <w:rPr>
          <w:rFonts w:hint="eastAsia" w:ascii="宋体" w:hAnsi="宋体" w:cs="宋体"/>
          <w:sz w:val="24"/>
        </w:rPr>
        <w:drawing>
          <wp:inline distT="0" distB="0" distL="0" distR="0">
            <wp:extent cx="4485640" cy="2165350"/>
            <wp:effectExtent l="19050" t="0" r="0" b="0"/>
            <wp:docPr id="56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21"/>
                    <pic:cNvPicPr>
                      <a:picLocks noChangeAspect="1" noChangeArrowheads="1"/>
                    </pic:cNvPicPr>
                  </pic:nvPicPr>
                  <pic:blipFill>
                    <a:blip r:embed="rId82"/>
                    <a:srcRect/>
                    <a:stretch>
                      <a:fillRect/>
                    </a:stretch>
                  </pic:blipFill>
                  <pic:spPr>
                    <a:xfrm>
                      <a:off x="0" y="0"/>
                      <a:ext cx="4485640" cy="2165350"/>
                    </a:xfrm>
                    <a:prstGeom prst="rect">
                      <a:avLst/>
                    </a:prstGeom>
                    <a:noFill/>
                    <a:ln w="9525">
                      <a:noFill/>
                      <a:miter lim="800000"/>
                      <a:headEnd/>
                      <a:tailEnd/>
                    </a:ln>
                  </pic:spPr>
                </pic:pic>
              </a:graphicData>
            </a:graphic>
          </wp:inline>
        </w:drawing>
      </w:r>
    </w:p>
    <w:p>
      <w:pPr>
        <w:spacing w:line="360" w:lineRule="auto"/>
        <w:jc w:val="center"/>
        <w:rPr>
          <w:rFonts w:hint="eastAsia" w:ascii="仿宋" w:hAnsi="仿宋" w:eastAsia="仿宋" w:cs="仿宋"/>
          <w:b/>
          <w:bCs/>
        </w:rPr>
      </w:pPr>
      <w:r>
        <w:rPr>
          <w:rFonts w:hint="eastAsia" w:ascii="仿宋" w:hAnsi="仿宋" w:eastAsia="仿宋" w:cs="仿宋"/>
          <w:b/>
          <w:bCs/>
        </w:rPr>
        <w:t>图2:2017年旅游系毕业生就业所在省份</w:t>
      </w:r>
    </w:p>
    <w:p>
      <w:pPr>
        <w:widowControl/>
        <w:shd w:val="clear" w:color="auto" w:fill="FFFFFF"/>
        <w:spacing w:line="360" w:lineRule="auto"/>
        <w:jc w:val="center"/>
        <w:rPr>
          <w:rFonts w:hint="eastAsia" w:ascii="宋体" w:hAnsi="宋体" w:cs="宋体"/>
          <w:b/>
          <w:bCs/>
          <w:sz w:val="32"/>
          <w:szCs w:val="32"/>
        </w:rPr>
      </w:pPr>
      <w:r>
        <w:rPr>
          <w:rFonts w:hint="eastAsia" w:ascii="宋体" w:hAnsi="宋体" w:cs="宋体"/>
          <w:b/>
          <w:bCs/>
          <w:sz w:val="32"/>
          <w:szCs w:val="32"/>
        </w:rPr>
        <w:t>第二部分 旅游系各专业就业结构分析情况</w:t>
      </w:r>
    </w:p>
    <w:p>
      <w:pPr>
        <w:widowControl/>
        <w:shd w:val="clear" w:color="auto" w:fill="FFFFFF"/>
        <w:spacing w:line="360" w:lineRule="auto"/>
        <w:jc w:val="center"/>
        <w:rPr>
          <w:rFonts w:hint="eastAsia" w:ascii="宋体" w:hAnsi="宋体" w:cs="宋体"/>
          <w:b/>
          <w:bCs/>
          <w:sz w:val="32"/>
          <w:szCs w:val="32"/>
        </w:rPr>
      </w:pPr>
    </w:p>
    <w:p>
      <w:pPr>
        <w:spacing w:line="360" w:lineRule="auto"/>
        <w:rPr>
          <w:rFonts w:hint="eastAsia" w:ascii="宋体" w:hAnsi="宋体" w:cs="宋体"/>
          <w:sz w:val="24"/>
        </w:rPr>
      </w:pPr>
      <w:r>
        <w:rPr>
          <w:rFonts w:hint="eastAsia" w:ascii="宋体" w:hAnsi="宋体" w:cs="宋体"/>
          <w:sz w:val="24"/>
        </w:rPr>
        <w:t xml:space="preserve">1、2017年旅游系毕业生各行业就业情况 </w:t>
      </w:r>
    </w:p>
    <w:p>
      <w:pPr>
        <w:spacing w:line="360" w:lineRule="auto"/>
        <w:ind w:firstLine="480" w:firstLineChars="200"/>
        <w:rPr>
          <w:rFonts w:hint="eastAsia" w:ascii="宋体" w:hAnsi="宋体" w:cs="宋体"/>
          <w:sz w:val="24"/>
        </w:rPr>
      </w:pPr>
      <w:r>
        <w:rPr>
          <w:rFonts w:hint="eastAsia" w:ascii="宋体" w:hAnsi="宋体" w:cs="宋体"/>
          <w:sz w:val="24"/>
        </w:rPr>
        <w:t>2017年旅游系毕业生所在行业多为服务行业。从事住宿和餐饮业的有46人，占总人数的21.50% ；从事租赁和商务服务业的有23人，占总人数的10.75% ，从事制造业的有22人，占总人数的10.28% ；从事居民服务、修理和其他服务业的有18人，占总人数的8.41% ；从事批发和零售业的有17人，占总人数的7.94 %；从事建筑业的有15人，占总人数的7.01 %；从事信息传输、软件和信息技术服务业及教育的各有12人，占总人数的11.21 %；从事文化、体育和娱乐业及农、林、牧、渔业的各有11人，占总人数的10.28 %；从事金融业的有8人，占总人数的3.74 %；从事金融业的有7人，占总人数的3.27 %；另外还有少数同学分布在卫生和社会工作，科学研究和技术服务业等行业中。</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jc w:val="center"/>
        <w:rPr>
          <w:rFonts w:hint="eastAsia" w:ascii="宋体" w:hAnsi="宋体" w:cs="宋体"/>
          <w:sz w:val="24"/>
        </w:rPr>
      </w:pPr>
      <w:r>
        <w:drawing>
          <wp:inline distT="0" distB="0" distL="0" distR="0">
            <wp:extent cx="5106670" cy="3424555"/>
            <wp:effectExtent l="19050" t="0" r="0" b="0"/>
            <wp:docPr id="56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22"/>
                    <pic:cNvPicPr>
                      <a:picLocks noChangeAspect="1" noChangeArrowheads="1"/>
                    </pic:cNvPicPr>
                  </pic:nvPicPr>
                  <pic:blipFill>
                    <a:blip r:embed="rId83"/>
                    <a:srcRect/>
                    <a:stretch>
                      <a:fillRect/>
                    </a:stretch>
                  </pic:blipFill>
                  <pic:spPr>
                    <a:xfrm>
                      <a:off x="0" y="0"/>
                      <a:ext cx="5106670" cy="3424555"/>
                    </a:xfrm>
                    <a:prstGeom prst="rect">
                      <a:avLst/>
                    </a:prstGeom>
                    <a:noFill/>
                    <a:ln w="9525">
                      <a:noFill/>
                      <a:miter lim="800000"/>
                      <a:headEnd/>
                      <a:tailEnd/>
                    </a:ln>
                  </pic:spPr>
                </pic:pic>
              </a:graphicData>
            </a:graphic>
          </wp:inline>
        </w:drawing>
      </w:r>
    </w:p>
    <w:p>
      <w:pPr>
        <w:spacing w:line="360" w:lineRule="auto"/>
        <w:jc w:val="center"/>
        <w:rPr>
          <w:rFonts w:hint="eastAsia" w:ascii="仿宋" w:hAnsi="仿宋" w:eastAsia="仿宋" w:cs="仿宋"/>
          <w:b/>
          <w:bCs/>
          <w:szCs w:val="21"/>
        </w:rPr>
      </w:pPr>
      <w:r>
        <w:rPr>
          <w:rFonts w:hint="eastAsia" w:ascii="仿宋" w:hAnsi="仿宋" w:eastAsia="仿宋" w:cs="仿宋"/>
          <w:b/>
          <w:bCs/>
          <w:szCs w:val="21"/>
        </w:rPr>
        <w:t>图3：2017年旅游系毕业生各行业就业人数</w:t>
      </w:r>
    </w:p>
    <w:p>
      <w:pPr>
        <w:spacing w:line="360" w:lineRule="auto"/>
        <w:ind w:firstLine="560"/>
        <w:rPr>
          <w:rFonts w:hint="eastAsia" w:ascii="宋体" w:hAnsi="宋体" w:cs="宋体"/>
          <w:sz w:val="28"/>
          <w:szCs w:val="28"/>
        </w:rPr>
      </w:pPr>
    </w:p>
    <w:p>
      <w:pPr>
        <w:spacing w:line="360" w:lineRule="auto"/>
        <w:rPr>
          <w:rFonts w:hint="eastAsia" w:ascii="仿宋" w:hAnsi="仿宋" w:eastAsia="仿宋" w:cs="仿宋"/>
          <w:szCs w:val="21"/>
        </w:rPr>
      </w:pPr>
    </w:p>
    <w:p>
      <w:pPr>
        <w:spacing w:line="360" w:lineRule="auto"/>
        <w:rPr>
          <w:rFonts w:hint="eastAsia" w:ascii="宋体" w:hAnsi="宋体" w:cs="宋体"/>
          <w:sz w:val="24"/>
        </w:rPr>
      </w:pPr>
      <w:r>
        <w:rPr>
          <w:rFonts w:hint="eastAsia" w:ascii="宋体" w:hAnsi="宋体" w:cs="宋体"/>
          <w:sz w:val="24"/>
        </w:rPr>
        <w:t>2、2017年旅游系毕业生工作职位分布</w:t>
      </w:r>
    </w:p>
    <w:p>
      <w:pPr>
        <w:spacing w:line="360" w:lineRule="auto"/>
        <w:rPr>
          <w:rFonts w:hint="eastAsia"/>
          <w:sz w:val="24"/>
        </w:rPr>
      </w:pPr>
    </w:p>
    <w:p>
      <w:pPr>
        <w:spacing w:line="360" w:lineRule="auto"/>
        <w:jc w:val="center"/>
      </w:pPr>
      <w:r>
        <w:drawing>
          <wp:inline distT="0" distB="0" distL="0" distR="0">
            <wp:extent cx="4545965" cy="2708910"/>
            <wp:effectExtent l="19050" t="0" r="6985" b="0"/>
            <wp:docPr id="56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26"/>
                    <pic:cNvPicPr>
                      <a:picLocks noChangeAspect="1" noChangeArrowheads="1"/>
                    </pic:cNvPicPr>
                  </pic:nvPicPr>
                  <pic:blipFill>
                    <a:blip r:embed="rId84"/>
                    <a:srcRect/>
                    <a:stretch>
                      <a:fillRect/>
                    </a:stretch>
                  </pic:blipFill>
                  <pic:spPr>
                    <a:xfrm>
                      <a:off x="0" y="0"/>
                      <a:ext cx="4545965" cy="2708910"/>
                    </a:xfrm>
                    <a:prstGeom prst="rect">
                      <a:avLst/>
                    </a:prstGeom>
                    <a:noFill/>
                    <a:ln w="9525">
                      <a:noFill/>
                      <a:miter lim="800000"/>
                      <a:headEnd/>
                      <a:tailEnd/>
                    </a:ln>
                    <a:effectLst/>
                  </pic:spPr>
                </pic:pic>
              </a:graphicData>
            </a:graphic>
          </wp:inline>
        </w:drawing>
      </w:r>
    </w:p>
    <w:p>
      <w:pPr>
        <w:spacing w:line="360" w:lineRule="auto"/>
        <w:jc w:val="center"/>
        <w:rPr>
          <w:rFonts w:hint="eastAsia" w:ascii="仿宋" w:hAnsi="仿宋" w:eastAsia="仿宋" w:cs="仿宋"/>
          <w:b/>
          <w:bCs/>
        </w:rPr>
      </w:pPr>
      <w:r>
        <w:rPr>
          <w:rFonts w:hint="eastAsia" w:ascii="仿宋" w:hAnsi="仿宋" w:eastAsia="仿宋" w:cs="仿宋"/>
          <w:b/>
          <w:bCs/>
        </w:rPr>
        <w:t>图4：2017年旅游系毕业生工作职位分布图</w:t>
      </w:r>
    </w:p>
    <w:p>
      <w:pPr>
        <w:spacing w:line="360" w:lineRule="auto"/>
        <w:jc w:val="center"/>
      </w:pPr>
    </w:p>
    <w:p>
      <w:pPr>
        <w:spacing w:line="360" w:lineRule="auto"/>
        <w:ind w:firstLine="480"/>
        <w:rPr>
          <w:rFonts w:hint="eastAsia" w:ascii="宋体" w:hAnsi="宋体" w:cs="宋体"/>
          <w:sz w:val="24"/>
        </w:rPr>
      </w:pPr>
      <w:r>
        <w:rPr>
          <w:rFonts w:hint="eastAsia" w:ascii="宋体" w:hAnsi="宋体" w:cs="宋体"/>
          <w:sz w:val="24"/>
        </w:rPr>
        <w:t>毕业生大致分布在11个工作职位当中。主要有：其他人员94人，占总比的44.93%；商业和服务业人员63人，占总比的29.44%；办事人员和有关人员31人，占总比的14.49%；经济业务人员10人，占总比的4.67%；教学人员5人，占总比的2.34%。除此之外，毕业生工作职位还有少数为金融业务、工程技术和其他专业技术人员等。</w:t>
      </w:r>
    </w:p>
    <w:p>
      <w:pPr>
        <w:spacing w:line="360" w:lineRule="auto"/>
        <w:ind w:firstLine="480"/>
        <w:rPr>
          <w:rFonts w:hint="eastAsia" w:ascii="宋体" w:hAnsi="宋体" w:cs="宋体"/>
          <w:b/>
          <w:bCs/>
          <w:sz w:val="28"/>
          <w:szCs w:val="28"/>
        </w:rPr>
      </w:pPr>
    </w:p>
    <w:p>
      <w:pPr>
        <w:spacing w:line="360" w:lineRule="auto"/>
        <w:rPr>
          <w:rFonts w:hint="eastAsia" w:ascii="宋体" w:hAnsi="宋体" w:cs="宋体"/>
          <w:sz w:val="24"/>
        </w:rPr>
      </w:pPr>
      <w:r>
        <w:rPr>
          <w:rFonts w:hint="eastAsia" w:ascii="宋体" w:hAnsi="宋体" w:cs="宋体"/>
          <w:sz w:val="24"/>
        </w:rPr>
        <w:t>3、2017年毕业生就业地区分布</w:t>
      </w:r>
    </w:p>
    <w:p>
      <w:pPr>
        <w:spacing w:line="360" w:lineRule="auto"/>
        <w:ind w:firstLine="480"/>
        <w:rPr>
          <w:rFonts w:hint="eastAsia"/>
          <w:sz w:val="24"/>
        </w:rPr>
      </w:pPr>
      <w:r>
        <w:rPr>
          <w:rFonts w:hint="eastAsia" w:ascii="宋体" w:hAnsi="宋体" w:cs="宋体"/>
          <w:sz w:val="24"/>
        </w:rPr>
        <w:t>旅游管理本科专业和人文地理与城乡规划专业的毕业生就业分布范围广，但多数同学选择在安徽省就业，</w:t>
      </w:r>
      <w:r>
        <w:rPr>
          <w:rFonts w:hint="eastAsia"/>
          <w:sz w:val="24"/>
        </w:rPr>
        <w:t>为我省的经济发展做贡献，符合学院“地方性”的办学特色。由此可见，安徽省对外地同学也有一定的吸引力。</w:t>
      </w:r>
    </w:p>
    <w:p>
      <w:pPr>
        <w:spacing w:line="360" w:lineRule="auto"/>
        <w:ind w:firstLine="560"/>
        <w:jc w:val="center"/>
        <w:rPr>
          <w:rFonts w:hint="eastAsia" w:ascii="仿宋" w:hAnsi="仿宋" w:eastAsia="仿宋" w:cs="仿宋"/>
          <w:szCs w:val="21"/>
        </w:rPr>
      </w:pPr>
      <w:r>
        <w:drawing>
          <wp:inline distT="0" distB="0" distL="0" distR="0">
            <wp:extent cx="4278630" cy="2363470"/>
            <wp:effectExtent l="19050" t="0" r="7620" b="0"/>
            <wp:docPr id="56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图片 27"/>
                    <pic:cNvPicPr>
                      <a:picLocks noChangeAspect="1" noChangeArrowheads="1"/>
                    </pic:cNvPicPr>
                  </pic:nvPicPr>
                  <pic:blipFill>
                    <a:blip r:embed="rId85"/>
                    <a:srcRect/>
                    <a:stretch>
                      <a:fillRect/>
                    </a:stretch>
                  </pic:blipFill>
                  <pic:spPr>
                    <a:xfrm>
                      <a:off x="0" y="0"/>
                      <a:ext cx="4278630" cy="2363470"/>
                    </a:xfrm>
                    <a:prstGeom prst="rect">
                      <a:avLst/>
                    </a:prstGeom>
                    <a:noFill/>
                    <a:ln w="9525">
                      <a:noFill/>
                      <a:miter lim="800000"/>
                      <a:headEnd/>
                      <a:tailEnd/>
                    </a:ln>
                    <a:effectLst/>
                  </pic:spPr>
                </pic:pic>
              </a:graphicData>
            </a:graphic>
          </wp:inline>
        </w:drawing>
      </w:r>
    </w:p>
    <w:p>
      <w:pPr>
        <w:spacing w:line="360" w:lineRule="auto"/>
        <w:jc w:val="center"/>
        <w:rPr>
          <w:rFonts w:hint="eastAsia" w:ascii="宋体" w:hAnsi="宋体" w:cs="宋体"/>
          <w:sz w:val="24"/>
        </w:rPr>
      </w:pPr>
      <w:r>
        <w:rPr>
          <w:rFonts w:hint="eastAsia" w:ascii="仿宋" w:hAnsi="仿宋" w:eastAsia="仿宋" w:cs="仿宋"/>
          <w:b/>
          <w:bCs/>
          <w:szCs w:val="21"/>
        </w:rPr>
        <w:t>图5:2017年旅游系本科毕业生就业所在省份分布</w:t>
      </w:r>
    </w:p>
    <w:p>
      <w:pPr>
        <w:spacing w:line="360" w:lineRule="auto"/>
        <w:ind w:firstLine="560"/>
        <w:rPr>
          <w:rFonts w:hint="eastAsia" w:ascii="宋体" w:hAnsi="宋体" w:cs="宋体"/>
          <w:sz w:val="11"/>
          <w:szCs w:val="11"/>
        </w:rPr>
      </w:pPr>
    </w:p>
    <w:p>
      <w:pPr>
        <w:spacing w:line="360" w:lineRule="auto"/>
        <w:ind w:firstLine="560"/>
        <w:rPr>
          <w:rFonts w:hint="eastAsia" w:ascii="宋体" w:hAnsi="宋体" w:cs="宋体"/>
          <w:sz w:val="24"/>
        </w:rPr>
      </w:pPr>
      <w:r>
        <w:rPr>
          <w:rFonts w:hint="eastAsia" w:ascii="宋体" w:hAnsi="宋体" w:cs="宋体"/>
          <w:sz w:val="24"/>
        </w:rPr>
        <w:t>我系81名专科毕业生中，有43名毕业生选择出国，有38名毕业生则在安徽省就业，从图表来看，专科毕业生就业分布在安徽省和浙江省，就业地区分布较为单一。</w:t>
      </w:r>
    </w:p>
    <w:p>
      <w:pPr>
        <w:spacing w:line="360" w:lineRule="auto"/>
        <w:rPr>
          <w:rFonts w:hint="eastAsia"/>
          <w:sz w:val="28"/>
          <w:szCs w:val="28"/>
        </w:rPr>
      </w:pPr>
      <w:r>
        <w:rPr>
          <w:rFonts w:hint="eastAsia"/>
          <w:sz w:val="28"/>
          <w:szCs w:val="28"/>
        </w:rPr>
        <w:t xml:space="preserve">    </w:t>
      </w:r>
    </w:p>
    <w:p>
      <w:pPr>
        <w:widowControl/>
        <w:shd w:val="clear" w:color="auto" w:fill="FFFFFF"/>
        <w:spacing w:line="360" w:lineRule="auto"/>
        <w:jc w:val="center"/>
        <w:rPr>
          <w:rFonts w:hint="eastAsia" w:ascii="宋体" w:hAnsi="宋体" w:cs="宋体"/>
          <w:b/>
          <w:bCs/>
          <w:sz w:val="28"/>
          <w:szCs w:val="28"/>
        </w:rPr>
      </w:pPr>
      <w:r>
        <w:drawing>
          <wp:inline distT="0" distB="0" distL="0" distR="0">
            <wp:extent cx="3847465" cy="2294890"/>
            <wp:effectExtent l="19050" t="0" r="635" b="0"/>
            <wp:docPr id="56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图片 15"/>
                    <pic:cNvPicPr>
                      <a:picLocks noChangeAspect="1" noChangeArrowheads="1"/>
                    </pic:cNvPicPr>
                  </pic:nvPicPr>
                  <pic:blipFill>
                    <a:blip r:embed="rId86"/>
                    <a:srcRect/>
                    <a:stretch>
                      <a:fillRect/>
                    </a:stretch>
                  </pic:blipFill>
                  <pic:spPr>
                    <a:xfrm>
                      <a:off x="0" y="0"/>
                      <a:ext cx="3847465" cy="2294890"/>
                    </a:xfrm>
                    <a:prstGeom prst="rect">
                      <a:avLst/>
                    </a:prstGeom>
                    <a:noFill/>
                    <a:ln w="9525">
                      <a:noFill/>
                      <a:miter lim="800000"/>
                      <a:headEnd/>
                      <a:tailEnd/>
                    </a:ln>
                  </pic:spPr>
                </pic:pic>
              </a:graphicData>
            </a:graphic>
          </wp:inline>
        </w:drawing>
      </w:r>
    </w:p>
    <w:p>
      <w:pPr>
        <w:spacing w:line="360" w:lineRule="auto"/>
        <w:rPr>
          <w:rFonts w:hint="eastAsia" w:ascii="仿宋" w:hAnsi="仿宋" w:eastAsia="仿宋" w:cs="仿宋"/>
          <w:szCs w:val="21"/>
        </w:rPr>
      </w:pPr>
    </w:p>
    <w:p>
      <w:pPr>
        <w:spacing w:line="360" w:lineRule="auto"/>
        <w:jc w:val="center"/>
        <w:rPr>
          <w:rFonts w:hint="eastAsia" w:ascii="宋体" w:hAnsi="宋体" w:cs="宋体"/>
          <w:b/>
          <w:bCs/>
          <w:sz w:val="28"/>
          <w:szCs w:val="28"/>
        </w:rPr>
      </w:pPr>
      <w:r>
        <w:rPr>
          <w:rFonts w:hint="eastAsia" w:ascii="仿宋" w:hAnsi="仿宋" w:eastAsia="仿宋" w:cs="仿宋"/>
          <w:b/>
          <w:bCs/>
          <w:szCs w:val="21"/>
        </w:rPr>
        <w:t>图6：2017年旅游系专科毕业生就业地区分布</w:t>
      </w:r>
    </w:p>
    <w:p>
      <w:pPr>
        <w:spacing w:line="360" w:lineRule="auto"/>
        <w:rPr>
          <w:rFonts w:hint="eastAsia"/>
          <w:b/>
          <w:bCs/>
          <w:sz w:val="28"/>
          <w:szCs w:val="28"/>
        </w:rPr>
      </w:pPr>
    </w:p>
    <w:p>
      <w:pPr>
        <w:spacing w:line="360" w:lineRule="auto"/>
        <w:rPr>
          <w:rFonts w:hint="eastAsia"/>
          <w:b/>
          <w:bCs/>
          <w:sz w:val="28"/>
          <w:szCs w:val="28"/>
        </w:rPr>
      </w:pPr>
    </w:p>
    <w:p>
      <w:pPr>
        <w:spacing w:line="360" w:lineRule="auto"/>
        <w:rPr>
          <w:rFonts w:hint="eastAsia"/>
          <w:b/>
          <w:bCs/>
          <w:sz w:val="28"/>
          <w:szCs w:val="28"/>
        </w:rPr>
      </w:pPr>
    </w:p>
    <w:p>
      <w:pPr>
        <w:spacing w:line="360" w:lineRule="auto"/>
        <w:rPr>
          <w:rFonts w:hint="eastAsia"/>
          <w:b/>
          <w:bCs/>
          <w:sz w:val="28"/>
          <w:szCs w:val="28"/>
        </w:rPr>
      </w:pPr>
    </w:p>
    <w:p>
      <w:pPr>
        <w:widowControl/>
        <w:shd w:val="clear" w:color="auto" w:fill="FFFFFF"/>
        <w:spacing w:line="360" w:lineRule="auto"/>
        <w:jc w:val="center"/>
        <w:rPr>
          <w:rFonts w:hint="eastAsia" w:ascii="宋体" w:hAnsi="宋体" w:cs="宋体"/>
          <w:b/>
          <w:bCs/>
          <w:sz w:val="32"/>
          <w:szCs w:val="32"/>
        </w:rPr>
      </w:pPr>
      <w:r>
        <w:rPr>
          <w:rFonts w:hint="eastAsia" w:ascii="宋体" w:hAnsi="宋体" w:cs="宋体"/>
          <w:b/>
          <w:bCs/>
          <w:sz w:val="32"/>
          <w:szCs w:val="32"/>
        </w:rPr>
        <w:t>第三部分 旅游系各专业市场需求调查情况</w:t>
      </w:r>
    </w:p>
    <w:p>
      <w:pPr>
        <w:spacing w:line="360" w:lineRule="auto"/>
        <w:rPr>
          <w:b/>
          <w:bCs/>
          <w:sz w:val="24"/>
        </w:rPr>
      </w:pPr>
      <w:r>
        <w:rPr>
          <w:b/>
          <w:bCs/>
          <w:sz w:val="24"/>
        </w:rPr>
        <w:t>旅游管理专业市场需求调查情况</w:t>
      </w:r>
    </w:p>
    <w:p>
      <w:pPr>
        <w:spacing w:line="360" w:lineRule="auto"/>
        <w:ind w:firstLine="480" w:firstLineChars="200"/>
        <w:rPr>
          <w:rFonts w:hint="eastAsia" w:ascii="宋体" w:hAnsi="宋体" w:cs="宋体"/>
          <w:sz w:val="24"/>
        </w:rPr>
      </w:pPr>
      <w:r>
        <w:rPr>
          <w:rFonts w:ascii="宋体" w:hAnsi="宋体" w:cs="宋体"/>
          <w:sz w:val="24"/>
        </w:rPr>
        <w:t>面对日趋严峻的</w:t>
      </w:r>
      <w:r>
        <w:rPr>
          <w:rFonts w:hint="eastAsia" w:ascii="宋体" w:hAnsi="宋体" w:cs="宋体"/>
          <w:sz w:val="24"/>
        </w:rPr>
        <w:t>毕业生</w:t>
      </w:r>
      <w:r>
        <w:rPr>
          <w:rFonts w:ascii="宋体" w:hAnsi="宋体" w:cs="宋体"/>
          <w:sz w:val="24"/>
        </w:rPr>
        <w:t>就业形势，我</w:t>
      </w:r>
      <w:r>
        <w:rPr>
          <w:rFonts w:hint="eastAsia" w:ascii="宋体" w:hAnsi="宋体" w:cs="宋体"/>
          <w:sz w:val="24"/>
        </w:rPr>
        <w:t>专业</w:t>
      </w:r>
      <w:r>
        <w:rPr>
          <w:rFonts w:ascii="宋体" w:hAnsi="宋体" w:cs="宋体"/>
          <w:sz w:val="24"/>
        </w:rPr>
        <w:t>于2017年7月至9月通过对毕业生、用人单位以及市场形势的跟踪调查，了解用人单位和旅游业市场对我旅游专业方向的需求</w:t>
      </w:r>
      <w:r>
        <w:rPr>
          <w:rFonts w:hint="eastAsia" w:ascii="宋体" w:hAnsi="宋体" w:cs="宋体"/>
          <w:sz w:val="24"/>
        </w:rPr>
        <w:t>、招聘单位</w:t>
      </w:r>
      <w:r>
        <w:rPr>
          <w:rFonts w:ascii="宋体" w:hAnsi="宋体" w:cs="宋体"/>
          <w:sz w:val="24"/>
        </w:rPr>
        <w:t>对旅游人才</w:t>
      </w:r>
      <w:r>
        <w:rPr>
          <w:rFonts w:hint="eastAsia" w:ascii="宋体" w:hAnsi="宋体" w:cs="宋体"/>
          <w:sz w:val="24"/>
        </w:rPr>
        <w:t>能力的要求</w:t>
      </w:r>
      <w:r>
        <w:rPr>
          <w:rFonts w:ascii="宋体" w:hAnsi="宋体" w:cs="宋体"/>
          <w:sz w:val="24"/>
        </w:rPr>
        <w:t>、招聘员工时考虑因素进行分析，深刻分析影响</w:t>
      </w:r>
      <w:r>
        <w:rPr>
          <w:rFonts w:hint="eastAsia" w:ascii="宋体" w:hAnsi="宋体" w:cs="宋体"/>
          <w:sz w:val="24"/>
        </w:rPr>
        <w:t>毕业</w:t>
      </w:r>
      <w:r>
        <w:rPr>
          <w:rFonts w:ascii="宋体" w:hAnsi="宋体" w:cs="宋体"/>
          <w:sz w:val="24"/>
        </w:rPr>
        <w:t>就业</w:t>
      </w:r>
      <w:r>
        <w:rPr>
          <w:rFonts w:hint="eastAsia" w:ascii="宋体" w:hAnsi="宋体" w:cs="宋体"/>
          <w:sz w:val="24"/>
        </w:rPr>
        <w:t>时所遇到的困难</w:t>
      </w:r>
      <w:r>
        <w:rPr>
          <w:rFonts w:ascii="宋体" w:hAnsi="宋体" w:cs="宋体"/>
          <w:sz w:val="24"/>
        </w:rPr>
        <w:t>，采取</w:t>
      </w:r>
      <w:r>
        <w:rPr>
          <w:rFonts w:hint="eastAsia" w:ascii="宋体" w:hAnsi="宋体" w:cs="宋体"/>
          <w:sz w:val="24"/>
        </w:rPr>
        <w:t>相应</w:t>
      </w:r>
      <w:r>
        <w:rPr>
          <w:rFonts w:ascii="宋体" w:hAnsi="宋体" w:cs="宋体"/>
          <w:sz w:val="24"/>
        </w:rPr>
        <w:t>措施</w:t>
      </w:r>
      <w:r>
        <w:rPr>
          <w:rFonts w:hint="eastAsia" w:ascii="宋体" w:hAnsi="宋体" w:cs="宋体"/>
          <w:sz w:val="24"/>
        </w:rPr>
        <w:t>应对当前较为严峻</w:t>
      </w:r>
      <w:r>
        <w:rPr>
          <w:rFonts w:ascii="宋体" w:hAnsi="宋体" w:cs="宋体"/>
          <w:sz w:val="24"/>
        </w:rPr>
        <w:t>就业形势，破解</w:t>
      </w:r>
      <w:r>
        <w:rPr>
          <w:rFonts w:hint="eastAsia" w:ascii="宋体" w:hAnsi="宋体" w:cs="宋体"/>
          <w:sz w:val="24"/>
        </w:rPr>
        <w:t>毕业生</w:t>
      </w:r>
      <w:r>
        <w:rPr>
          <w:rFonts w:ascii="宋体" w:hAnsi="宋体" w:cs="宋体"/>
          <w:sz w:val="24"/>
        </w:rPr>
        <w:t>就业难题，促进</w:t>
      </w:r>
      <w:r>
        <w:rPr>
          <w:rFonts w:hint="eastAsia" w:ascii="宋体" w:hAnsi="宋体" w:cs="宋体"/>
          <w:sz w:val="24"/>
        </w:rPr>
        <w:t>毕业生</w:t>
      </w:r>
      <w:r>
        <w:rPr>
          <w:rFonts w:ascii="宋体" w:hAnsi="宋体" w:cs="宋体"/>
          <w:sz w:val="24"/>
        </w:rPr>
        <w:t>充分就业。</w:t>
      </w:r>
    </w:p>
    <w:p>
      <w:pPr>
        <w:spacing w:line="360" w:lineRule="auto"/>
        <w:ind w:firstLine="480" w:firstLineChars="200"/>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一、2017年上半年国内、省内旅游业总体发展形势</w:t>
      </w:r>
    </w:p>
    <w:p>
      <w:pPr>
        <w:spacing w:line="360" w:lineRule="auto"/>
        <w:ind w:firstLine="480" w:firstLineChars="200"/>
        <w:rPr>
          <w:rFonts w:hint="eastAsia"/>
          <w:sz w:val="24"/>
        </w:rPr>
      </w:pPr>
      <w:r>
        <w:rPr>
          <w:sz w:val="24"/>
        </w:rPr>
        <w:t>根据国内旅游抽样调查结果，2017年上半年，国内旅游人数25.37亿人次，比上年同期增长13.5%，国内旅游增速超预期。其中，城镇居民17.57亿人次，增长15.8%；农村居民7.80亿人次，增长8.5%。国内旅游收入2.17万亿元，增长15.8%。其中城镇居民花费1.71万亿元，增长16.1%；农村居民花费0.46万亿元，增长14.8%。出入境旅游人数亦稳步增长，入境旅游人数6950万人次，比上年同期增长2.4%，其中外国人1425万人次，增长5.8%。国际旅游收入601亿美元，比上年同期增长4.3%。2017年上半年，中国公民出境旅游人数6203万人次，比上年同期增长5.1%。</w:t>
      </w:r>
    </w:p>
    <w:p>
      <w:pPr>
        <w:spacing w:line="360" w:lineRule="auto"/>
        <w:ind w:firstLine="480" w:firstLineChars="200"/>
        <w:rPr>
          <w:rFonts w:hint="eastAsia"/>
          <w:sz w:val="24"/>
        </w:rPr>
      </w:pPr>
    </w:p>
    <w:p>
      <w:pPr>
        <w:spacing w:line="360" w:lineRule="auto"/>
        <w:jc w:val="center"/>
        <w:rPr>
          <w:rFonts w:hint="eastAsia" w:ascii="仿宋" w:hAnsi="仿宋" w:eastAsia="仿宋" w:cs="仿宋"/>
          <w:b/>
          <w:bCs/>
        </w:rPr>
      </w:pPr>
      <w:r>
        <w:rPr>
          <w:rFonts w:ascii="仿宋" w:hAnsi="仿宋" w:eastAsia="仿宋" w:cs="仿宋"/>
          <w:b/>
          <w:bCs/>
        </w:rPr>
        <w:drawing>
          <wp:anchor distT="0" distB="0" distL="114300" distR="114300" simplePos="0" relativeHeight="251666432" behindDoc="0" locked="0" layoutInCell="1" allowOverlap="1">
            <wp:simplePos x="0" y="0"/>
            <wp:positionH relativeFrom="column">
              <wp:posOffset>-64135</wp:posOffset>
            </wp:positionH>
            <wp:positionV relativeFrom="paragraph">
              <wp:posOffset>91440</wp:posOffset>
            </wp:positionV>
            <wp:extent cx="5381625" cy="2459355"/>
            <wp:effectExtent l="19050" t="0" r="9525" b="0"/>
            <wp:wrapTopAndBottom/>
            <wp:docPr id="55" name="图片 27" descr="国内旅游人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7" descr="国内旅游人数"/>
                    <pic:cNvPicPr>
                      <a:picLocks noChangeAspect="1" noChangeArrowheads="1"/>
                    </pic:cNvPicPr>
                  </pic:nvPicPr>
                  <pic:blipFill>
                    <a:blip r:embed="rId87" cstate="print"/>
                    <a:srcRect t="40268"/>
                    <a:stretch>
                      <a:fillRect/>
                    </a:stretch>
                  </pic:blipFill>
                  <pic:spPr>
                    <a:xfrm>
                      <a:off x="0" y="0"/>
                      <a:ext cx="5381625" cy="2459355"/>
                    </a:xfrm>
                    <a:prstGeom prst="rect">
                      <a:avLst/>
                    </a:prstGeom>
                    <a:noFill/>
                    <a:ln w="9525">
                      <a:noFill/>
                      <a:miter lim="800000"/>
                      <a:headEnd/>
                      <a:tailEnd/>
                    </a:ln>
                    <a:effectLst/>
                  </pic:spPr>
                </pic:pic>
              </a:graphicData>
            </a:graphic>
          </wp:anchor>
        </w:drawing>
      </w:r>
      <w:r>
        <w:rPr>
          <w:rFonts w:hint="eastAsia" w:ascii="仿宋" w:hAnsi="仿宋" w:eastAsia="仿宋" w:cs="仿宋"/>
          <w:b/>
          <w:bCs/>
        </w:rPr>
        <w:t>图7：2017上半年国内旅游人数统计</w:t>
      </w:r>
    </w:p>
    <w:p>
      <w:pPr>
        <w:spacing w:line="360" w:lineRule="auto"/>
        <w:jc w:val="center"/>
        <w:rPr>
          <w:rFonts w:ascii="仿宋" w:hAnsi="仿宋" w:eastAsia="仿宋" w:cs="仿宋"/>
          <w:b/>
          <w:bCs/>
        </w:rPr>
      </w:pPr>
      <w:r>
        <w:rPr>
          <w:rFonts w:ascii="仿宋" w:hAnsi="仿宋" w:eastAsia="仿宋" w:cs="仿宋"/>
          <w:b/>
          <w:bCs/>
        </w:rPr>
        <w:drawing>
          <wp:anchor distT="0" distB="0" distL="114300" distR="114300" simplePos="0" relativeHeight="251671552" behindDoc="0" locked="0" layoutInCell="1" allowOverlap="1">
            <wp:simplePos x="0" y="0"/>
            <wp:positionH relativeFrom="column">
              <wp:posOffset>21590</wp:posOffset>
            </wp:positionH>
            <wp:positionV relativeFrom="paragraph">
              <wp:posOffset>240030</wp:posOffset>
            </wp:positionV>
            <wp:extent cx="5273675" cy="2523490"/>
            <wp:effectExtent l="19050" t="0" r="3175" b="0"/>
            <wp:wrapTopAndBottom/>
            <wp:docPr id="54" name="图片 28" descr="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8" descr="125"/>
                    <pic:cNvPicPr>
                      <a:picLocks noChangeAspect="1" noChangeArrowheads="1"/>
                    </pic:cNvPicPr>
                  </pic:nvPicPr>
                  <pic:blipFill>
                    <a:blip r:embed="rId88" cstate="print"/>
                    <a:srcRect t="35846" b="1620"/>
                    <a:stretch>
                      <a:fillRect/>
                    </a:stretch>
                  </pic:blipFill>
                  <pic:spPr>
                    <a:xfrm>
                      <a:off x="0" y="0"/>
                      <a:ext cx="5273675" cy="2523490"/>
                    </a:xfrm>
                    <a:prstGeom prst="rect">
                      <a:avLst/>
                    </a:prstGeom>
                    <a:noFill/>
                    <a:ln w="9525">
                      <a:noFill/>
                      <a:miter lim="800000"/>
                      <a:headEnd/>
                      <a:tailEnd/>
                    </a:ln>
                    <a:effectLst/>
                  </pic:spPr>
                </pic:pic>
              </a:graphicData>
            </a:graphic>
          </wp:anchor>
        </w:drawing>
      </w:r>
      <w:r>
        <w:rPr>
          <w:rFonts w:ascii="仿宋" w:hAnsi="仿宋" w:eastAsia="仿宋" w:cs="仿宋"/>
          <w:b/>
          <w:bCs/>
        </w:rPr>
        <w:t>图</w:t>
      </w:r>
      <w:r>
        <w:rPr>
          <w:rFonts w:hint="eastAsia" w:ascii="仿宋" w:hAnsi="仿宋" w:eastAsia="仿宋" w:cs="仿宋"/>
          <w:b/>
          <w:bCs/>
        </w:rPr>
        <w:t>8：</w:t>
      </w:r>
      <w:r>
        <w:rPr>
          <w:rFonts w:ascii="仿宋" w:hAnsi="仿宋" w:eastAsia="仿宋" w:cs="仿宋"/>
          <w:b/>
          <w:bCs/>
        </w:rPr>
        <w:t>2017上半年国内旅游</w:t>
      </w:r>
      <w:r>
        <w:rPr>
          <w:rFonts w:hint="eastAsia" w:ascii="仿宋" w:hAnsi="仿宋" w:eastAsia="仿宋" w:cs="仿宋"/>
          <w:b/>
          <w:bCs/>
        </w:rPr>
        <w:t>收入、花费统计（人民币计）</w:t>
      </w:r>
    </w:p>
    <w:p>
      <w:pPr>
        <w:spacing w:line="360" w:lineRule="auto"/>
        <w:rPr>
          <w:sz w:val="24"/>
        </w:rPr>
      </w:pPr>
    </w:p>
    <w:p>
      <w:pPr>
        <w:spacing w:line="360" w:lineRule="auto"/>
        <w:ind w:firstLine="480" w:firstLineChars="200"/>
        <w:rPr>
          <w:sz w:val="24"/>
        </w:rPr>
      </w:pPr>
      <w:r>
        <w:rPr>
          <w:sz w:val="24"/>
        </w:rPr>
        <w:t>根据</w:t>
      </w:r>
      <w:r>
        <w:rPr>
          <w:rFonts w:hint="eastAsia"/>
          <w:sz w:val="24"/>
        </w:rPr>
        <w:t>安徽省内</w:t>
      </w:r>
      <w:r>
        <w:rPr>
          <w:sz w:val="24"/>
        </w:rPr>
        <w:t>旅游调查结果，2017年上半年全省旅游经济继续保持较快增长，接待入境游客233.07万人次，同比增长11.02%；接待国内游客 2.92亿人次，同比增长18.99%；旅游总收入2787.63亿元，同比增长21.87%。各</w:t>
      </w:r>
      <w:r>
        <w:rPr>
          <w:rFonts w:hint="eastAsia"/>
          <w:sz w:val="24"/>
        </w:rPr>
        <w:t>地市</w:t>
      </w:r>
      <w:r>
        <w:rPr>
          <w:sz w:val="24"/>
        </w:rPr>
        <w:t>支持和推动旅游业发展的力度进一步加大，9个市成立由市委书记或市长任组长的旅游业改革发展领导小组，池州、黄山、亳州、六安、宣城、合肥、淮南、芜湖、宿州、蚌埠</w:t>
      </w:r>
      <w:r>
        <w:rPr>
          <w:rFonts w:hint="eastAsia"/>
          <w:sz w:val="24"/>
        </w:rPr>
        <w:t>、</w:t>
      </w:r>
      <w:r>
        <w:rPr>
          <w:sz w:val="24"/>
        </w:rPr>
        <w:t>潜山、广德等市县加大了旅游发展资金投入，部分市探索设立了旅游产业基金。</w:t>
      </w:r>
    </w:p>
    <w:p>
      <w:pPr>
        <w:spacing w:line="360" w:lineRule="auto"/>
        <w:jc w:val="center"/>
        <w:rPr>
          <w:rFonts w:ascii="仿宋" w:hAnsi="仿宋" w:eastAsia="仿宋" w:cs="仿宋"/>
          <w:b/>
          <w:bCs/>
        </w:rPr>
      </w:pPr>
      <w:r>
        <w:rPr>
          <w:rFonts w:ascii="仿宋" w:hAnsi="仿宋" w:eastAsia="仿宋" w:cs="仿宋"/>
          <w:b/>
          <w:bCs/>
        </w:rPr>
        <w:pict>
          <v:group id="组合 29" o:spid="_x0000_s2051" o:spt="203" style="position:absolute;left:0pt;margin-left:-16.4pt;margin-top:4.45pt;height:205.25pt;width:425.65pt;mso-wrap-distance-bottom:0pt;mso-wrap-distance-top:0pt;z-index:251667456;mso-width-relative:page;mso-height-relative:page;" coordorigin="4340,28530" coordsize="9158,4628">
            <o:lock v:ext="edit"/>
            <v:shape id="图片 30" o:spid="_x0000_s2052" o:spt="75" alt="123" type="#_x0000_t75" style="position:absolute;left:4340;top:28863;height:4186;width:5207;" filled="f" o:preferrelative="t" stroked="f" coordsize="21600,21600">
              <v:path/>
              <v:fill on="f" focussize="0,0"/>
              <v:stroke on="f" joinstyle="miter"/>
              <v:imagedata r:id="rId89" croptop="3383f" cropright="11245f" cropbottom="3187f" o:title="123"/>
              <o:lock v:ext="edit" aspectratio="t"/>
            </v:shape>
            <v:shape id="图片 31" o:spid="_x0000_s2053" o:spt="75" alt="123" type="#_x0000_t75" style="position:absolute;left:9508;top:28530;height:4628;width:3990;" filled="f" o:preferrelative="t" stroked="f" coordsize="21600,21600">
              <v:path/>
              <v:fill on="f" focussize="0,0"/>
              <v:stroke on="f" joinstyle="miter"/>
              <v:imagedata r:id="rId90" cropleft="2296f" croptop="26678f" cropright="39503f" cropbottom="1640f" o:title="123"/>
              <o:lock v:ext="edit" aspectratio="t"/>
            </v:shape>
            <w10:wrap type="topAndBottom"/>
          </v:group>
        </w:pict>
      </w:r>
      <w:r>
        <w:rPr>
          <w:rFonts w:hint="eastAsia" w:ascii="仿宋" w:hAnsi="仿宋" w:eastAsia="仿宋" w:cs="仿宋"/>
          <w:b/>
          <w:bCs/>
        </w:rPr>
        <w:t xml:space="preserve">图9: </w:t>
      </w:r>
      <w:r>
        <w:rPr>
          <w:rFonts w:ascii="仿宋" w:hAnsi="仿宋" w:eastAsia="仿宋" w:cs="仿宋"/>
          <w:b/>
          <w:bCs/>
        </w:rPr>
        <w:t>2017上半年</w:t>
      </w:r>
      <w:r>
        <w:rPr>
          <w:rFonts w:hint="eastAsia" w:ascii="仿宋" w:hAnsi="仿宋" w:eastAsia="仿宋" w:cs="仿宋"/>
          <w:b/>
          <w:bCs/>
        </w:rPr>
        <w:t>安徽省内</w:t>
      </w:r>
      <w:r>
        <w:rPr>
          <w:rFonts w:ascii="仿宋" w:hAnsi="仿宋" w:eastAsia="仿宋" w:cs="仿宋"/>
          <w:b/>
          <w:bCs/>
        </w:rPr>
        <w:t>旅游</w:t>
      </w:r>
      <w:r>
        <w:rPr>
          <w:rFonts w:hint="eastAsia" w:ascii="仿宋" w:hAnsi="仿宋" w:eastAsia="仿宋" w:cs="仿宋"/>
          <w:b/>
          <w:bCs/>
        </w:rPr>
        <w:t>统计概况</w:t>
      </w:r>
    </w:p>
    <w:p>
      <w:pPr>
        <w:spacing w:line="360" w:lineRule="auto"/>
        <w:ind w:firstLine="480" w:firstLineChars="200"/>
        <w:rPr>
          <w:rFonts w:hint="eastAsia"/>
          <w:sz w:val="24"/>
        </w:rPr>
      </w:pPr>
    </w:p>
    <w:p>
      <w:pPr>
        <w:spacing w:line="360" w:lineRule="auto"/>
        <w:rPr>
          <w:rFonts w:hint="eastAsia" w:ascii="宋体" w:hAnsi="宋体" w:cs="宋体"/>
          <w:sz w:val="24"/>
        </w:rPr>
      </w:pPr>
      <w:r>
        <w:rPr>
          <w:rFonts w:hint="eastAsia" w:ascii="宋体" w:hAnsi="宋体" w:cs="宋体"/>
          <w:sz w:val="24"/>
        </w:rPr>
        <w:t>二、社会整体需求预测分析</w:t>
      </w:r>
    </w:p>
    <w:p>
      <w:pPr>
        <w:spacing w:line="360" w:lineRule="auto"/>
        <w:ind w:firstLine="480" w:firstLineChars="200"/>
        <w:rPr>
          <w:rFonts w:hint="eastAsia"/>
          <w:sz w:val="24"/>
        </w:rPr>
      </w:pPr>
      <w:r>
        <w:rPr>
          <w:rFonts w:hint="eastAsia"/>
          <w:sz w:val="24"/>
        </w:rPr>
        <w:t>按照国际上的一般规律，当人均GDP达到3000美元时，旅游出现爆发性需求；当人均GDP达到5000美元时，步入成熟的度假旅游经济，休闲需求和消费能力日益增强并出现多元化趋势。自从2010年我国人均GDP突破30000元之后，国内居民旅游需求爆发，随着人均可支配收入的不断增长，旅游次数和旅游消费金额也持续提升，并且游客的需求开始多元化，关注点从此前仅关注景区到对景区、餐饮、住宿等一系列旅游体验的关注。</w:t>
      </w:r>
    </w:p>
    <w:p>
      <w:pPr>
        <w:spacing w:line="360" w:lineRule="auto"/>
        <w:ind w:firstLine="480" w:firstLineChars="200"/>
        <w:rPr>
          <w:rFonts w:hint="eastAsia"/>
          <w:sz w:val="24"/>
        </w:rPr>
      </w:pPr>
      <w:r>
        <w:rPr>
          <w:rFonts w:hint="eastAsia"/>
          <w:sz w:val="24"/>
        </w:rPr>
        <w:drawing>
          <wp:anchor distT="0" distB="0" distL="114300" distR="114300" simplePos="0" relativeHeight="251675648" behindDoc="0" locked="0" layoutInCell="1" allowOverlap="1">
            <wp:simplePos x="0" y="0"/>
            <wp:positionH relativeFrom="column">
              <wp:posOffset>571500</wp:posOffset>
            </wp:positionH>
            <wp:positionV relativeFrom="paragraph">
              <wp:posOffset>198120</wp:posOffset>
            </wp:positionV>
            <wp:extent cx="4217670" cy="2589530"/>
            <wp:effectExtent l="19050" t="0" r="0" b="0"/>
            <wp:wrapNone/>
            <wp:docPr id="53" name="图片 32" descr="20160516151543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2" descr="20160516151543_m"/>
                    <pic:cNvPicPr>
                      <a:picLocks noChangeAspect="1" noChangeArrowheads="1"/>
                    </pic:cNvPicPr>
                  </pic:nvPicPr>
                  <pic:blipFill>
                    <a:blip r:embed="rId91"/>
                    <a:srcRect/>
                    <a:stretch>
                      <a:fillRect/>
                    </a:stretch>
                  </pic:blipFill>
                  <pic:spPr>
                    <a:xfrm>
                      <a:off x="0" y="0"/>
                      <a:ext cx="4217670" cy="2589530"/>
                    </a:xfrm>
                    <a:prstGeom prst="rect">
                      <a:avLst/>
                    </a:prstGeom>
                    <a:noFill/>
                    <a:ln w="9525">
                      <a:noFill/>
                      <a:miter lim="800000"/>
                      <a:headEnd/>
                      <a:tailEnd/>
                    </a:ln>
                    <a:effectLst/>
                  </pic:spPr>
                </pic:pic>
              </a:graphicData>
            </a:graphic>
          </wp:anchor>
        </w:drawing>
      </w: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22" w:firstLineChars="200"/>
        <w:jc w:val="center"/>
        <w:rPr>
          <w:rFonts w:hint="eastAsia"/>
          <w:sz w:val="24"/>
        </w:rPr>
      </w:pPr>
      <w:r>
        <w:rPr>
          <w:rFonts w:hint="eastAsia" w:ascii="仿宋" w:hAnsi="仿宋" w:eastAsia="仿宋" w:cs="仿宋"/>
          <w:b/>
          <w:bCs/>
        </w:rPr>
        <w:t>图10: 2013-2019年中国在线旅游市场交易规模及渗透率（预测）</w:t>
      </w:r>
    </w:p>
    <w:p>
      <w:pPr>
        <w:spacing w:line="360" w:lineRule="auto"/>
        <w:ind w:firstLine="480" w:firstLineChars="200"/>
        <w:rPr>
          <w:rFonts w:hint="eastAsia"/>
          <w:sz w:val="24"/>
        </w:rPr>
      </w:pPr>
    </w:p>
    <w:p>
      <w:pPr>
        <w:spacing w:line="360" w:lineRule="auto"/>
        <w:ind w:firstLine="480" w:firstLineChars="200"/>
      </w:pPr>
      <w:r>
        <w:rPr>
          <w:rFonts w:hint="eastAsia"/>
          <w:sz w:val="24"/>
        </w:rPr>
        <w:t>从总体上看，无论是国内还是省内旅游业发展今年都有较为稳健的增长，省内旅游业的发展速度超过国内平均水平。近年来随着人民生活水平不断提高，人们的旅游需求越来愈高，旅游行业的整体市场依然广阔。但与此同时同时互联网时代的发展，使得游客旅游观念正在改变，</w:t>
      </w:r>
      <w:r>
        <w:rPr>
          <w:sz w:val="24"/>
        </w:rPr>
        <w:t>全域旅游、民宿</w:t>
      </w:r>
      <w:r>
        <w:rPr>
          <w:rFonts w:hint="eastAsia"/>
          <w:sz w:val="24"/>
        </w:rPr>
        <w:t>、</w:t>
      </w:r>
      <w:r>
        <w:rPr>
          <w:sz w:val="24"/>
        </w:rPr>
        <w:t>乡村旅游和智慧旅游</w:t>
      </w:r>
      <w:r>
        <w:rPr>
          <w:rFonts w:hint="eastAsia"/>
          <w:sz w:val="24"/>
        </w:rPr>
        <w:t>都快速发展，已经成为了大家关注的热点；随着途牛、同程、携程、去哪儿等在线旅行网站的崛起，加上自驾游、自助游的游客比例不断的的提高，这些因素都会在一定程度上挤压了传统旅行社的市场份额和相关就业岗位，也会对本专业传统旅行社等就业方向产生一定的负面影响。同时随着互联网科技的快速发展，社会对就业人员的基本科技素质、互联网工作思维都会有跟以往有着不一样的标准。</w:t>
      </w:r>
    </w:p>
    <w:p>
      <w:pPr>
        <w:spacing w:line="360" w:lineRule="auto"/>
        <w:jc w:val="center"/>
        <w:rPr>
          <w:rFonts w:hint="eastAsia"/>
          <w:szCs w:val="21"/>
        </w:rPr>
      </w:pPr>
    </w:p>
    <w:p>
      <w:pPr>
        <w:spacing w:line="360" w:lineRule="auto"/>
        <w:rPr>
          <w:rFonts w:hint="eastAsia" w:ascii="仿宋" w:hAnsi="仿宋" w:eastAsia="仿宋" w:cs="仿宋"/>
          <w:b/>
          <w:bCs/>
        </w:rPr>
      </w:pPr>
      <w:r>
        <w:rPr>
          <w:rFonts w:ascii="仿宋" w:hAnsi="仿宋" w:eastAsia="仿宋" w:cs="仿宋"/>
          <w:b/>
          <w:bCs/>
        </w:rPr>
        <w:pict>
          <v:group id="组合 33" o:spid="_x0000_s2054" o:spt="203" style="position:absolute;left:0pt;margin-left:-9pt;margin-top:0pt;height:210.6pt;width:198pt;z-index:251668480;mso-width-relative:page;mso-height-relative:page;" coordorigin="8880,58186" coordsize="4326,2630">
            <o:lock v:ext="edit"/>
            <v:group id="组合 34" o:spid="_x0000_s2055" o:spt="203" style="position:absolute;left:8880;top:58186;height:2630;width:4326;" coordorigin="6649,57820" coordsize="4326,2630">
              <o:lock v:ext="edit"/>
              <v:shape id="图片 35" o:spid="_x0000_s2056" o:spt="75" alt="20160516151546zv_m" type="#_x0000_t75" style="position:absolute;left:6649;top:57820;height:2630;width:4326;" filled="f" o:preferrelative="t" stroked="f" coordsize="21600,21600">
                <v:path/>
                <v:fill on="f" focussize="0,0"/>
                <v:stroke on="f" joinstyle="miter"/>
                <v:imagedata r:id="rId92" cropbottom="16319f" o:title="20160516151546zv_m"/>
                <o:lock v:ext="edit" aspectratio="t"/>
              </v:shape>
              <v:shape id="文本框 36" o:spid="_x0000_s2057" o:spt="202" type="#_x0000_t202" style="position:absolute;left:9091;top:58552;height:423;width:919;" fillcolor="#0070C0" filled="t" coordsize="21600,21600">
                <v:path/>
                <v:fill on="t" focussize="0,0"/>
                <v:stroke joinstyle="miter"/>
                <v:imagedata o:title=""/>
                <o:lock v:ext="edit"/>
                <v:textbox>
                  <w:txbxContent>
                    <w:p>
                      <w:pPr>
                        <w:rPr>
                          <w:rFonts w:hint="eastAsia" w:ascii="黑体" w:hAnsi="黑体" w:eastAsia="黑体" w:cs="黑体"/>
                          <w:color w:val="FFFFFF"/>
                          <w:sz w:val="18"/>
                          <w:szCs w:val="18"/>
                        </w:rPr>
                      </w:pPr>
                      <w:r>
                        <w:rPr>
                          <w:rFonts w:hint="eastAsia" w:ascii="黑体" w:hAnsi="黑体" w:eastAsia="黑体" w:cs="黑体"/>
                          <w:color w:val="FFFFFF"/>
                          <w:sz w:val="18"/>
                          <w:szCs w:val="18"/>
                        </w:rPr>
                        <w:t>自助游</w:t>
                      </w:r>
                    </w:p>
                  </w:txbxContent>
                </v:textbox>
              </v:shape>
            </v:group>
            <v:shape id="文本框 37" o:spid="_x0000_s2058" o:spt="202" type="#_x0000_t202" style="position:absolute;left:9889;top:58945;height:423;width:919;" fillcolor="#C00000" filled="t" coordsize="21600,21600">
              <v:path/>
              <v:fill on="t" focussize="0,0"/>
              <v:stroke joinstyle="miter"/>
              <v:imagedata o:title=""/>
              <o:lock v:ext="edit"/>
              <v:textbox>
                <w:txbxContent>
                  <w:p>
                    <w:pPr>
                      <w:rPr>
                        <w:rFonts w:hint="eastAsia" w:ascii="黑体" w:hAnsi="黑体" w:eastAsia="黑体" w:cs="黑体"/>
                        <w:sz w:val="18"/>
                        <w:szCs w:val="18"/>
                      </w:rPr>
                    </w:pPr>
                    <w:r>
                      <w:rPr>
                        <w:rFonts w:hint="eastAsia" w:ascii="黑体" w:hAnsi="黑体" w:eastAsia="黑体" w:cs="黑体"/>
                        <w:sz w:val="18"/>
                        <w:szCs w:val="18"/>
                      </w:rPr>
                      <w:t>跟团游</w:t>
                    </w:r>
                  </w:p>
                </w:txbxContent>
              </v:textbox>
            </v:shape>
          </v:group>
        </w:pict>
      </w:r>
    </w:p>
    <w:p>
      <w:pPr>
        <w:spacing w:line="360" w:lineRule="auto"/>
        <w:rPr>
          <w:rFonts w:hint="eastAsia" w:ascii="宋体" w:hAnsi="宋体" w:cs="宋体"/>
          <w:sz w:val="24"/>
        </w:rPr>
      </w:pPr>
      <w:r>
        <w:drawing>
          <wp:anchor distT="0" distB="0" distL="114300" distR="114300" simplePos="0" relativeHeight="251676672" behindDoc="0" locked="0" layoutInCell="1" allowOverlap="1">
            <wp:simplePos x="0" y="0"/>
            <wp:positionH relativeFrom="column">
              <wp:posOffset>2514600</wp:posOffset>
            </wp:positionH>
            <wp:positionV relativeFrom="paragraph">
              <wp:posOffset>99060</wp:posOffset>
            </wp:positionV>
            <wp:extent cx="3810000" cy="1866900"/>
            <wp:effectExtent l="19050" t="0" r="0" b="0"/>
            <wp:wrapNone/>
            <wp:docPr id="5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8"/>
                    <pic:cNvPicPr>
                      <a:picLocks noChangeAspect="1" noChangeArrowheads="1"/>
                    </pic:cNvPicPr>
                  </pic:nvPicPr>
                  <pic:blipFill>
                    <a:blip r:embed="rId93"/>
                    <a:srcRect/>
                    <a:stretch>
                      <a:fillRect/>
                    </a:stretch>
                  </pic:blipFill>
                  <pic:spPr>
                    <a:xfrm>
                      <a:off x="0" y="0"/>
                      <a:ext cx="3810000" cy="1866900"/>
                    </a:xfrm>
                    <a:prstGeom prst="rect">
                      <a:avLst/>
                    </a:prstGeom>
                    <a:noFill/>
                    <a:ln w="9525">
                      <a:noFill/>
                      <a:miter lim="800000"/>
                      <a:headEnd/>
                      <a:tailEnd/>
                    </a:ln>
                  </pic:spPr>
                </pic:pic>
              </a:graphicData>
            </a:graphic>
          </wp:anchor>
        </w:drawing>
      </w:r>
    </w:p>
    <w:p>
      <w:pPr>
        <w:spacing w:line="360" w:lineRule="auto"/>
        <w:rPr>
          <w:rFonts w:hint="eastAsia" w:ascii="宋体" w:hAnsi="宋体" w:cs="宋体"/>
          <w:sz w:val="24"/>
        </w:rPr>
      </w:pPr>
    </w:p>
    <w:p>
      <w:pPr>
        <w:spacing w:line="360" w:lineRule="auto"/>
        <w:jc w:val="center"/>
        <w:rPr>
          <w:rFonts w:hint="eastAsia" w:ascii="仿宋" w:hAnsi="仿宋" w:eastAsia="仿宋" w:cs="仿宋"/>
          <w:b/>
          <w:bCs/>
        </w:rPr>
      </w:pPr>
      <w:r>
        <w:rPr>
          <w:rFonts w:hint="eastAsia" w:ascii="仿宋" w:hAnsi="仿宋" w:eastAsia="仿宋" w:cs="仿宋"/>
          <w:b/>
          <w:bCs/>
        </w:rPr>
        <w:t xml:space="preserve">  </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仿宋" w:hAnsi="仿宋" w:eastAsia="仿宋" w:cs="宋体"/>
          <w:b/>
          <w:szCs w:val="21"/>
        </w:rPr>
      </w:pPr>
      <w:r>
        <w:rPr>
          <w:rFonts w:hint="eastAsia" w:ascii="仿宋" w:hAnsi="仿宋" w:eastAsia="仿宋" w:cs="仿宋"/>
          <w:b/>
          <w:bCs/>
        </w:rPr>
        <w:t>图11;</w:t>
      </w:r>
      <w:r>
        <w:rPr>
          <w:rFonts w:ascii="仿宋" w:hAnsi="仿宋" w:eastAsia="仿宋" w:cs="仿宋"/>
          <w:b/>
          <w:bCs/>
        </w:rPr>
        <w:t>201</w:t>
      </w:r>
      <w:r>
        <w:rPr>
          <w:rFonts w:hint="eastAsia" w:ascii="仿宋" w:hAnsi="仿宋" w:eastAsia="仿宋" w:cs="仿宋"/>
          <w:b/>
          <w:bCs/>
        </w:rPr>
        <w:t>6</w:t>
      </w:r>
      <w:r>
        <w:rPr>
          <w:rFonts w:ascii="仿宋" w:hAnsi="仿宋" w:eastAsia="仿宋" w:cs="仿宋"/>
          <w:b/>
          <w:bCs/>
        </w:rPr>
        <w:t>年</w:t>
      </w:r>
      <w:r>
        <w:rPr>
          <w:rFonts w:hint="eastAsia" w:ascii="仿宋" w:hAnsi="仿宋" w:eastAsia="仿宋" w:cs="仿宋"/>
          <w:b/>
          <w:bCs/>
        </w:rPr>
        <w:t xml:space="preserve">国内跟团游和自助游人数比例    </w:t>
      </w:r>
      <w:r>
        <w:rPr>
          <w:rFonts w:hint="eastAsia" w:ascii="仿宋" w:hAnsi="仿宋" w:eastAsia="仿宋" w:cs="宋体"/>
          <w:b/>
          <w:szCs w:val="21"/>
        </w:rPr>
        <w:t>图12:国家旅游局站内旅游话题的关注热点</w:t>
      </w:r>
    </w:p>
    <w:p>
      <w:pPr>
        <w:spacing w:line="360" w:lineRule="auto"/>
        <w:rPr>
          <w:rFonts w:hint="eastAsia" w:ascii="宋体" w:hAnsi="宋体" w:cs="宋体"/>
          <w:sz w:val="24"/>
        </w:rPr>
      </w:pPr>
    </w:p>
    <w:p>
      <w:pPr>
        <w:spacing w:line="360" w:lineRule="auto"/>
        <w:rPr>
          <w:rFonts w:ascii="宋体" w:hAnsi="宋体" w:cs="宋体"/>
          <w:sz w:val="24"/>
        </w:rPr>
      </w:pPr>
      <w:r>
        <w:rPr>
          <w:rFonts w:hint="eastAsia" w:ascii="宋体" w:hAnsi="宋体" w:cs="宋体"/>
          <w:sz w:val="24"/>
        </w:rPr>
        <w:t>三、</w:t>
      </w:r>
      <w:r>
        <w:rPr>
          <w:rFonts w:ascii="宋体" w:hAnsi="宋体" w:cs="宋体"/>
          <w:sz w:val="24"/>
        </w:rPr>
        <w:t>用人单位对旅游人才需求概况</w:t>
      </w:r>
    </w:p>
    <w:p>
      <w:pPr>
        <w:spacing w:line="360" w:lineRule="auto"/>
        <w:ind w:firstLine="480" w:firstLineChars="200"/>
        <w:rPr>
          <w:rFonts w:hint="eastAsia"/>
          <w:sz w:val="24"/>
        </w:rPr>
      </w:pPr>
      <w:r>
        <w:rPr>
          <w:sz w:val="24"/>
        </w:rPr>
        <w:t>旅游营销和旅游策划</w:t>
      </w:r>
      <w:r>
        <w:rPr>
          <w:rFonts w:hint="eastAsia"/>
          <w:sz w:val="24"/>
        </w:rPr>
        <w:t>一直是</w:t>
      </w:r>
      <w:r>
        <w:rPr>
          <w:sz w:val="24"/>
        </w:rPr>
        <w:t>旅行社经营过程中</w:t>
      </w:r>
      <w:r>
        <w:rPr>
          <w:rFonts w:hint="eastAsia"/>
          <w:sz w:val="24"/>
        </w:rPr>
        <w:t>的</w:t>
      </w:r>
      <w:r>
        <w:rPr>
          <w:sz w:val="24"/>
        </w:rPr>
        <w:t>重要</w:t>
      </w:r>
      <w:r>
        <w:rPr>
          <w:rFonts w:hint="eastAsia"/>
          <w:sz w:val="24"/>
        </w:rPr>
        <w:t>内容，</w:t>
      </w:r>
      <w:r>
        <w:rPr>
          <w:sz w:val="24"/>
        </w:rPr>
        <w:t>用人单位对我系专业人才的需求</w:t>
      </w:r>
      <w:r>
        <w:rPr>
          <w:rFonts w:hint="eastAsia"/>
          <w:sz w:val="24"/>
        </w:rPr>
        <w:t>也都主要集中于这两个方面。</w:t>
      </w:r>
    </w:p>
    <w:p>
      <w:pPr>
        <w:spacing w:line="360" w:lineRule="auto"/>
        <w:ind w:firstLine="480" w:firstLineChars="200"/>
        <w:rPr>
          <w:rFonts w:hint="eastAsia"/>
          <w:sz w:val="24"/>
        </w:rPr>
      </w:pPr>
    </w:p>
    <w:p>
      <w:pPr>
        <w:spacing w:line="360" w:lineRule="auto"/>
        <w:ind w:firstLine="422" w:firstLineChars="200"/>
        <w:rPr>
          <w:rFonts w:hint="eastAsia"/>
          <w:sz w:val="24"/>
        </w:rPr>
      </w:pPr>
      <w:r>
        <w:rPr>
          <w:rFonts w:ascii="仿宋" w:hAnsi="仿宋" w:eastAsia="仿宋" w:cs="仿宋"/>
          <w:b/>
          <w:bCs/>
        </w:rPr>
        <w:drawing>
          <wp:anchor distT="0" distB="0" distL="114300" distR="114300" simplePos="0" relativeHeight="251669504" behindDoc="0" locked="0" layoutInCell="1" allowOverlap="1">
            <wp:simplePos x="0" y="0"/>
            <wp:positionH relativeFrom="column">
              <wp:posOffset>342900</wp:posOffset>
            </wp:positionH>
            <wp:positionV relativeFrom="paragraph">
              <wp:posOffset>0</wp:posOffset>
            </wp:positionV>
            <wp:extent cx="4985385" cy="2773680"/>
            <wp:effectExtent l="19050" t="0" r="5715" b="0"/>
            <wp:wrapNone/>
            <wp:docPr id="51" name="图片 39"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9" descr="123"/>
                    <pic:cNvPicPr>
                      <a:picLocks noChangeAspect="1" noChangeArrowheads="1"/>
                    </pic:cNvPicPr>
                  </pic:nvPicPr>
                  <pic:blipFill>
                    <a:blip r:embed="rId94" cstate="print"/>
                    <a:srcRect l="11391" t="20834" r="3613" b="26904"/>
                    <a:stretch>
                      <a:fillRect/>
                    </a:stretch>
                  </pic:blipFill>
                  <pic:spPr>
                    <a:xfrm>
                      <a:off x="0" y="0"/>
                      <a:ext cx="4985385" cy="2773680"/>
                    </a:xfrm>
                    <a:prstGeom prst="rect">
                      <a:avLst/>
                    </a:prstGeom>
                    <a:noFill/>
                    <a:ln w="9525">
                      <a:noFill/>
                      <a:miter lim="800000"/>
                      <a:headEnd/>
                      <a:tailEnd/>
                    </a:ln>
                    <a:effectLst/>
                  </pic:spPr>
                </pic:pic>
              </a:graphicData>
            </a:graphic>
          </wp:anchor>
        </w:drawing>
      </w: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jc w:val="center"/>
        <w:rPr>
          <w:rFonts w:hint="eastAsia" w:ascii="仿宋" w:hAnsi="仿宋" w:eastAsia="仿宋" w:cs="仿宋"/>
          <w:b/>
          <w:bCs/>
        </w:rPr>
      </w:pPr>
      <w:r>
        <w:rPr>
          <w:rFonts w:hint="eastAsia" w:ascii="仿宋" w:hAnsi="仿宋" w:eastAsia="仿宋" w:cs="仿宋"/>
          <w:b/>
          <w:bCs/>
        </w:rPr>
        <w:t>图13:用人单位对</w:t>
      </w:r>
      <w:r>
        <w:rPr>
          <w:rFonts w:ascii="仿宋" w:hAnsi="仿宋" w:eastAsia="仿宋" w:cs="仿宋"/>
          <w:b/>
          <w:bCs/>
        </w:rPr>
        <w:t>旅游</w:t>
      </w:r>
      <w:r>
        <w:rPr>
          <w:rFonts w:hint="eastAsia" w:ascii="仿宋" w:hAnsi="仿宋" w:eastAsia="仿宋" w:cs="仿宋"/>
          <w:b/>
          <w:bCs/>
        </w:rPr>
        <w:t>相关岗位人才的需求组成</w:t>
      </w: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r>
        <w:rPr>
          <w:sz w:val="24"/>
        </w:rPr>
        <w:drawing>
          <wp:anchor distT="0" distB="0" distL="114300" distR="114300" simplePos="0" relativeHeight="251670528" behindDoc="0" locked="0" layoutInCell="1" allowOverlap="1">
            <wp:simplePos x="0" y="0"/>
            <wp:positionH relativeFrom="column">
              <wp:posOffset>-4445</wp:posOffset>
            </wp:positionH>
            <wp:positionV relativeFrom="paragraph">
              <wp:posOffset>626110</wp:posOffset>
            </wp:positionV>
            <wp:extent cx="5273675" cy="2114550"/>
            <wp:effectExtent l="19050" t="0" r="3175" b="0"/>
            <wp:wrapTopAndBottom/>
            <wp:docPr id="50" name="图片 40" descr="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0" descr="124"/>
                    <pic:cNvPicPr>
                      <a:picLocks noChangeAspect="1" noChangeArrowheads="1"/>
                    </pic:cNvPicPr>
                  </pic:nvPicPr>
                  <pic:blipFill>
                    <a:blip r:embed="rId95" cstate="print"/>
                    <a:srcRect t="40707" b="6892"/>
                    <a:stretch>
                      <a:fillRect/>
                    </a:stretch>
                  </pic:blipFill>
                  <pic:spPr>
                    <a:xfrm>
                      <a:off x="0" y="0"/>
                      <a:ext cx="5273675" cy="2114550"/>
                    </a:xfrm>
                    <a:prstGeom prst="rect">
                      <a:avLst/>
                    </a:prstGeom>
                    <a:noFill/>
                    <a:ln w="9525">
                      <a:noFill/>
                      <a:miter lim="800000"/>
                      <a:headEnd/>
                      <a:tailEnd/>
                    </a:ln>
                    <a:effectLst/>
                  </pic:spPr>
                </pic:pic>
              </a:graphicData>
            </a:graphic>
          </wp:anchor>
        </w:drawing>
      </w:r>
      <w:r>
        <w:rPr>
          <w:rFonts w:hint="eastAsia"/>
          <w:sz w:val="24"/>
        </w:rPr>
        <w:t>对于人才的能力</w:t>
      </w:r>
      <w:r>
        <w:rPr>
          <w:sz w:val="24"/>
        </w:rPr>
        <w:t>素质，用人单位</w:t>
      </w:r>
      <w:r>
        <w:rPr>
          <w:rFonts w:hint="eastAsia"/>
          <w:sz w:val="24"/>
        </w:rPr>
        <w:t>的关注点</w:t>
      </w:r>
      <w:r>
        <w:rPr>
          <w:sz w:val="24"/>
        </w:rPr>
        <w:t>主要在团队合作能力、承受能力和独立工作能力等方面</w:t>
      </w:r>
      <w:r>
        <w:rPr>
          <w:rFonts w:hint="eastAsia"/>
          <w:sz w:val="24"/>
        </w:rPr>
        <w:t>。</w:t>
      </w:r>
    </w:p>
    <w:p>
      <w:pPr>
        <w:spacing w:line="360" w:lineRule="auto"/>
        <w:jc w:val="center"/>
        <w:rPr>
          <w:rFonts w:ascii="仿宋" w:hAnsi="仿宋" w:eastAsia="仿宋" w:cs="仿宋"/>
          <w:b/>
          <w:bCs/>
        </w:rPr>
      </w:pPr>
      <w:r>
        <w:rPr>
          <w:rFonts w:hint="eastAsia" w:ascii="仿宋" w:hAnsi="仿宋" w:eastAsia="仿宋" w:cs="仿宋"/>
          <w:b/>
          <w:bCs/>
        </w:rPr>
        <w:t>图14:</w:t>
      </w:r>
      <w:r>
        <w:rPr>
          <w:rFonts w:ascii="仿宋" w:hAnsi="仿宋" w:eastAsia="仿宋" w:cs="仿宋"/>
          <w:b/>
          <w:bCs/>
        </w:rPr>
        <w:t>用人单位对旅游人才基本素质的重视程度</w:t>
      </w:r>
    </w:p>
    <w:p>
      <w:pPr>
        <w:spacing w:line="360" w:lineRule="auto"/>
        <w:jc w:val="center"/>
        <w:rPr>
          <w:sz w:val="24"/>
        </w:rPr>
      </w:pPr>
    </w:p>
    <w:p>
      <w:pPr>
        <w:spacing w:line="360" w:lineRule="auto"/>
        <w:ind w:firstLine="480" w:firstLineChars="200"/>
        <w:jc w:val="left"/>
        <w:rPr>
          <w:rFonts w:hint="eastAsia"/>
          <w:sz w:val="24"/>
        </w:rPr>
      </w:pPr>
      <w:r>
        <w:rPr>
          <w:sz w:val="24"/>
        </w:rPr>
        <w:t>从相关培养能力要素</w:t>
      </w:r>
      <w:r>
        <w:rPr>
          <w:rFonts w:hint="eastAsia"/>
          <w:sz w:val="24"/>
        </w:rPr>
        <w:t>上</w:t>
      </w:r>
      <w:r>
        <w:rPr>
          <w:sz w:val="24"/>
        </w:rPr>
        <w:t>来看，用人单位更注重实际应用能力和职业道德品质培养</w:t>
      </w:r>
      <w:r>
        <w:rPr>
          <w:rFonts w:hint="eastAsia"/>
          <w:sz w:val="24"/>
        </w:rPr>
        <w:t>，两者</w:t>
      </w:r>
      <w:r>
        <w:rPr>
          <w:sz w:val="24"/>
        </w:rPr>
        <w:t>所占比例最</w:t>
      </w:r>
      <w:r>
        <w:rPr>
          <w:rFonts w:hint="eastAsia"/>
          <w:sz w:val="24"/>
        </w:rPr>
        <w:t>多。</w:t>
      </w:r>
    </w:p>
    <w:p>
      <w:pPr>
        <w:spacing w:line="360" w:lineRule="auto"/>
        <w:jc w:val="center"/>
        <w:rPr>
          <w:rFonts w:hint="eastAsia" w:ascii="仿宋" w:hAnsi="仿宋" w:eastAsia="仿宋" w:cs="仿宋"/>
          <w:b/>
          <w:bCs/>
        </w:rPr>
      </w:pPr>
      <w:r>
        <w:rPr>
          <w:rFonts w:hint="eastAsia" w:ascii="仿宋" w:hAnsi="仿宋" w:eastAsia="仿宋" w:cs="仿宋"/>
          <w:b/>
          <w:bCs/>
        </w:rPr>
        <w:drawing>
          <wp:anchor distT="0" distB="0" distL="114300" distR="114300" simplePos="0" relativeHeight="251672576" behindDoc="0" locked="0" layoutInCell="1" allowOverlap="1">
            <wp:simplePos x="0" y="0"/>
            <wp:positionH relativeFrom="column">
              <wp:posOffset>351155</wp:posOffset>
            </wp:positionH>
            <wp:positionV relativeFrom="paragraph">
              <wp:posOffset>121285</wp:posOffset>
            </wp:positionV>
            <wp:extent cx="4552950" cy="2067560"/>
            <wp:effectExtent l="19050" t="0" r="0" b="0"/>
            <wp:wrapTopAndBottom/>
            <wp:docPr id="49" name="图片 41" descr="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1" descr="126"/>
                    <pic:cNvPicPr>
                      <a:picLocks noChangeAspect="1" noChangeArrowheads="1"/>
                    </pic:cNvPicPr>
                  </pic:nvPicPr>
                  <pic:blipFill>
                    <a:blip r:embed="rId96" cstate="print"/>
                    <a:srcRect l="8693" t="19337" r="4973" b="29013"/>
                    <a:stretch>
                      <a:fillRect/>
                    </a:stretch>
                  </pic:blipFill>
                  <pic:spPr>
                    <a:xfrm>
                      <a:off x="0" y="0"/>
                      <a:ext cx="4552950" cy="2067560"/>
                    </a:xfrm>
                    <a:prstGeom prst="rect">
                      <a:avLst/>
                    </a:prstGeom>
                    <a:noFill/>
                    <a:ln w="9525">
                      <a:noFill/>
                      <a:miter lim="800000"/>
                      <a:headEnd/>
                      <a:tailEnd/>
                    </a:ln>
                    <a:effectLst/>
                  </pic:spPr>
                </pic:pic>
              </a:graphicData>
            </a:graphic>
          </wp:anchor>
        </w:drawing>
      </w:r>
      <w:r>
        <w:rPr>
          <w:rFonts w:hint="eastAsia" w:ascii="仿宋" w:hAnsi="仿宋" w:eastAsia="仿宋" w:cs="仿宋"/>
          <w:b/>
          <w:bCs/>
        </w:rPr>
        <w:t xml:space="preserve">图15： </w:t>
      </w:r>
      <w:r>
        <w:rPr>
          <w:rFonts w:ascii="仿宋" w:hAnsi="仿宋" w:eastAsia="仿宋" w:cs="仿宋"/>
          <w:b/>
          <w:bCs/>
        </w:rPr>
        <w:t>旅游</w:t>
      </w:r>
      <w:r>
        <w:rPr>
          <w:rFonts w:hint="eastAsia" w:ascii="仿宋" w:hAnsi="仿宋" w:eastAsia="仿宋" w:cs="仿宋"/>
          <w:b/>
          <w:bCs/>
        </w:rPr>
        <w:t>人才相关培养能力要素比例</w:t>
      </w:r>
    </w:p>
    <w:p>
      <w:pPr>
        <w:spacing w:line="360" w:lineRule="auto"/>
        <w:ind w:firstLine="480" w:firstLineChars="200"/>
        <w:jc w:val="left"/>
        <w:rPr>
          <w:sz w:val="24"/>
        </w:rPr>
      </w:pPr>
    </w:p>
    <w:p>
      <w:pPr>
        <w:spacing w:line="360" w:lineRule="auto"/>
        <w:rPr>
          <w:rFonts w:ascii="宋体" w:hAnsi="宋体" w:cs="宋体"/>
          <w:sz w:val="24"/>
        </w:rPr>
      </w:pPr>
      <w:r>
        <w:rPr>
          <w:rFonts w:hint="eastAsia" w:ascii="宋体" w:hAnsi="宋体" w:cs="宋体"/>
          <w:sz w:val="24"/>
        </w:rPr>
        <w:t>四、</w:t>
      </w:r>
      <w:r>
        <w:rPr>
          <w:rFonts w:ascii="宋体" w:hAnsi="宋体" w:cs="宋体"/>
          <w:sz w:val="24"/>
        </w:rPr>
        <w:t>未来旅游管理专业就业导向分析</w:t>
      </w:r>
    </w:p>
    <w:p>
      <w:pPr>
        <w:spacing w:line="360" w:lineRule="auto"/>
        <w:ind w:firstLine="480" w:firstLineChars="200"/>
        <w:rPr>
          <w:rFonts w:hint="eastAsia" w:ascii="宋体" w:hAnsi="宋体" w:cs="宋体"/>
          <w:sz w:val="24"/>
        </w:rPr>
      </w:pPr>
      <w:r>
        <w:rPr>
          <w:rFonts w:hint="eastAsia" w:ascii="宋体" w:hAnsi="宋体" w:cs="宋体"/>
          <w:sz w:val="24"/>
        </w:rPr>
        <w:t>1、本专业相关的传统就业市场依然需要重视。虽然互联网、自驾自助游的兴起对传统就业行业产生了一定的冲击，但是随着旅游业的快速发展，传统就业市场总体需求依然较大。学生毕业后可从事的传统相关岗位类型包括：旅游业职业经理人（包括总经理和部门经理两类）；旅游业策划师（从事与旅游企业和旅游目的地发展相关的策划工作）；高水平导游；旅游咨询师；旅游企业培训师，以及中等职业学校旅游专业教师等。特别是随着国内出入境游客数量的大量增加，其中自助游比例相对还处在较低水平，相关就业市场较为可观，可加强对学生的涉外导游和策划能力的培养，促进毕业生走出去。</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sz w:val="24"/>
        </w:rPr>
      </w:pPr>
      <w:r>
        <w:rPr>
          <w:rFonts w:hint="eastAsia" w:ascii="宋体" w:hAnsi="宋体" w:cs="宋体"/>
          <w:sz w:val="24"/>
        </w:rPr>
        <w:t>2、利用互联网渠道求职、向互联网相关企业求职。传统招聘渠道包括传统媒体广告、人才机构介绍、内部招聘、员工推荐、机构合作、现场招聘等等，这些传统招聘渠道一直是我国企业普遍使用的招聘方式，在其兴盛时期对于我国人才市场发展起过重要作用。但是随着新媒体、新渠道的出现，传统招聘渠道的发展趋势正在放缓，市场的选择越来越多倾向于新渠道，譬如专业招聘网站、门户网站、微博招聘以及社交网站。尽管传统的招聘渠道仍将与网络招聘渠道长期并存，但传统招聘渠道的作用将逐渐被弱化，网络招聘渠道在未来将长期处于主流地位。网络招聘渠道更加符合人们当前和未来的生活习惯，也更能适应社会环境。不论是对于企业还是求职者，网络招聘渠道在时间和空间上都取得了最高的效率，成为企业和求职者的第一选择。此外现在旅游类互联网站（如途牛、同程、携程、去哪儿等）除了招收网络运行和软件人员以外，也还会招聘一些旅游顾问、旅游内容运营人员、旅游产品销售人员、旅游产品采购专员和旅游预算师等与旅游管</w:t>
      </w:r>
      <w:r>
        <w:rPr>
          <w:rFonts w:hint="eastAsia"/>
          <w:sz w:val="24"/>
        </w:rPr>
        <w:t>理相关的人员，虽然需求量并不是特别大，但是也是毕业生未来就业可以考虑的方向。</w:t>
      </w:r>
    </w:p>
    <w:p>
      <w:pPr>
        <w:spacing w:line="360" w:lineRule="auto"/>
        <w:ind w:firstLine="480" w:firstLineChars="200"/>
        <w:rPr>
          <w:rFonts w:hint="eastAsia"/>
          <w:sz w:val="24"/>
        </w:rPr>
      </w:pPr>
    </w:p>
    <w:p>
      <w:pPr>
        <w:spacing w:line="360" w:lineRule="auto"/>
        <w:ind w:firstLine="480" w:firstLineChars="200"/>
        <w:rPr>
          <w:rFonts w:hint="eastAsia"/>
          <w:sz w:val="24"/>
        </w:rPr>
      </w:pPr>
      <w:r>
        <w:rPr>
          <w:rFonts w:hint="eastAsia"/>
          <w:sz w:val="24"/>
        </w:rPr>
        <w:t>3、提高学生综合能力，就业目光不仅限于本专业相关岗位。团队合作能力、承受能力和独立工作能力是招聘单位对毕业生素质最为重视的几个方面，加强学生综合能力，特别是与人沟通的能力非常必要。本科毕业生就业面相对较广，一些招聘单位对本科生毕业生的综合能力要求可能要高于其专业能力，所以毕业生求职过程中不应局限于旅游相关行业，应具有更加开阔的视野，尝试应聘所有的管理类岗位。</w:t>
      </w:r>
    </w:p>
    <w:p>
      <w:pPr>
        <w:spacing w:line="360" w:lineRule="auto"/>
        <w:ind w:firstLine="480" w:firstLineChars="200"/>
        <w:rPr>
          <w:rFonts w:hint="eastAsia"/>
          <w:sz w:val="24"/>
        </w:rPr>
      </w:pPr>
    </w:p>
    <w:p>
      <w:pPr>
        <w:spacing w:line="360" w:lineRule="auto"/>
        <w:ind w:firstLine="480" w:firstLineChars="200"/>
        <w:rPr>
          <w:rFonts w:hint="eastAsia" w:ascii="宋体" w:hAnsi="宋体" w:cs="宋体"/>
          <w:sz w:val="24"/>
        </w:rPr>
      </w:pPr>
      <w:r>
        <w:rPr>
          <w:rFonts w:hint="eastAsia"/>
          <w:sz w:val="24"/>
        </w:rPr>
        <w:t>4、少数综合素质较高的学生可尝试考取MBA（工商管理学硕士），谋求在更高的平台发展。旅游管理作为管理类专业，在考取MBA方面有着一定的基础优势，一些高水平学校的MBA毕业生，有机会在金融企业，上市公司等较好的单位就职。</w:t>
      </w:r>
    </w:p>
    <w:p>
      <w:pPr>
        <w:spacing w:line="360" w:lineRule="auto"/>
        <w:rPr>
          <w:rFonts w:hint="eastAsia"/>
          <w:b/>
          <w:bCs/>
          <w:sz w:val="24"/>
        </w:rPr>
      </w:pPr>
    </w:p>
    <w:p>
      <w:pPr>
        <w:spacing w:line="360" w:lineRule="auto"/>
        <w:rPr>
          <w:rFonts w:hint="eastAsia"/>
          <w:b/>
          <w:bCs/>
          <w:sz w:val="24"/>
        </w:rPr>
      </w:pPr>
      <w:r>
        <w:rPr>
          <w:rFonts w:hint="eastAsia"/>
          <w:b/>
          <w:bCs/>
          <w:sz w:val="24"/>
        </w:rPr>
        <w:t>酒店管理专业市场需求调研报告</w:t>
      </w:r>
    </w:p>
    <w:p>
      <w:pPr>
        <w:spacing w:line="360" w:lineRule="auto"/>
        <w:rPr>
          <w:rFonts w:hint="eastAsia" w:ascii="宋体" w:hAnsi="宋体" w:cs="宋体"/>
          <w:sz w:val="24"/>
        </w:rPr>
      </w:pPr>
      <w:r>
        <w:rPr>
          <w:rFonts w:hint="eastAsia" w:ascii="宋体" w:hAnsi="宋体" w:cs="宋体"/>
          <w:sz w:val="24"/>
        </w:rPr>
        <w:t>一、酒店管理专业市场需求调研过程</w:t>
      </w:r>
    </w:p>
    <w:p>
      <w:pPr>
        <w:spacing w:line="360" w:lineRule="auto"/>
        <w:ind w:firstLine="480" w:firstLineChars="200"/>
        <w:rPr>
          <w:rFonts w:hint="eastAsia"/>
          <w:sz w:val="24"/>
        </w:rPr>
      </w:pPr>
      <w:r>
        <w:rPr>
          <w:rFonts w:hint="eastAsia"/>
          <w:sz w:val="24"/>
        </w:rPr>
        <w:t>面对严峻的就业形势，我系于2017年7月至9月通过对毕业生和用人单位的跟踪调查，了解用人单位对旅游系酒店管理人才专业方向的需求以及旅游人才基本素质重视程度、招聘员工时考虑因素进行分析，深刻分析影响学生就业的各种障碍，采取一切措施，应对严峻的就业形势，破解就业难题，促进大学生充分就业。</w:t>
      </w:r>
    </w:p>
    <w:p>
      <w:pPr>
        <w:spacing w:line="360" w:lineRule="auto"/>
        <w:ind w:firstLine="480" w:firstLineChars="200"/>
        <w:rPr>
          <w:rFonts w:hint="eastAsia"/>
          <w:sz w:val="24"/>
        </w:rPr>
      </w:pPr>
      <w:r>
        <w:rPr>
          <w:rFonts w:hint="eastAsia"/>
          <w:sz w:val="24"/>
        </w:rPr>
        <w:t>调查对象为安徽及周边省市酒店人才的需求状况进行了调研，调查对象为豪生酒店管理公司（上海总部）、上海东锦江希尔顿逸林酒店（国际联号五星）、上海华纳酒店集团（精品酒店）、上海扬子江万丽大酒店（国际联号五星）、上海诺富特海神大酒店、世纪金源（北城）大酒店、银瑞林大酒店、银泰郡城大酒店和古井假日大酒店等40多家酒店企业的调研分析。</w:t>
      </w:r>
    </w:p>
    <w:p>
      <w:pPr>
        <w:spacing w:line="360" w:lineRule="auto"/>
        <w:ind w:firstLine="420" w:firstLineChars="200"/>
        <w:rPr>
          <w:rFonts w:hint="eastAsia"/>
          <w:sz w:val="24"/>
        </w:rPr>
      </w:pPr>
      <w:r>
        <w:drawing>
          <wp:anchor distT="0" distB="0" distL="114300" distR="114300" simplePos="0" relativeHeight="251677696" behindDoc="0" locked="0" layoutInCell="1" allowOverlap="1">
            <wp:simplePos x="0" y="0"/>
            <wp:positionH relativeFrom="page">
              <wp:posOffset>342900</wp:posOffset>
            </wp:positionH>
            <wp:positionV relativeFrom="page">
              <wp:posOffset>4678680</wp:posOffset>
            </wp:positionV>
            <wp:extent cx="3429000" cy="2476500"/>
            <wp:effectExtent l="19050" t="0" r="0" b="0"/>
            <wp:wrapNone/>
            <wp:docPr id="48" name="图片 30" descr="IMG_4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0" descr="IMG_4068"/>
                    <pic:cNvPicPr>
                      <a:picLocks noChangeAspect="1" noChangeArrowheads="1"/>
                    </pic:cNvPicPr>
                  </pic:nvPicPr>
                  <pic:blipFill>
                    <a:blip r:embed="rId97" cstate="print"/>
                    <a:srcRect/>
                    <a:stretch>
                      <a:fillRect/>
                    </a:stretch>
                  </pic:blipFill>
                  <pic:spPr>
                    <a:xfrm>
                      <a:off x="0" y="0"/>
                      <a:ext cx="3429000" cy="2476500"/>
                    </a:xfrm>
                    <a:prstGeom prst="rect">
                      <a:avLst/>
                    </a:prstGeom>
                    <a:noFill/>
                    <a:ln w="9525">
                      <a:noFill/>
                      <a:miter lim="800000"/>
                      <a:headEnd/>
                      <a:tailEnd/>
                    </a:ln>
                  </pic:spPr>
                </pic:pic>
              </a:graphicData>
            </a:graphic>
          </wp:anchor>
        </w:drawing>
      </w:r>
      <w:r>
        <w:drawing>
          <wp:anchor distT="0" distB="0" distL="114300" distR="114300" simplePos="0" relativeHeight="251678720" behindDoc="0" locked="0" layoutInCell="1" allowOverlap="1">
            <wp:simplePos x="0" y="0"/>
            <wp:positionH relativeFrom="page">
              <wp:posOffset>3886200</wp:posOffset>
            </wp:positionH>
            <wp:positionV relativeFrom="page">
              <wp:posOffset>4678680</wp:posOffset>
            </wp:positionV>
            <wp:extent cx="3543300" cy="2476500"/>
            <wp:effectExtent l="19050" t="0" r="0" b="0"/>
            <wp:wrapNone/>
            <wp:docPr id="47" name="图片 31" descr="IMG_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1" descr="IMG_4057"/>
                    <pic:cNvPicPr>
                      <a:picLocks noChangeAspect="1" noChangeArrowheads="1"/>
                    </pic:cNvPicPr>
                  </pic:nvPicPr>
                  <pic:blipFill>
                    <a:blip r:embed="rId98" cstate="print"/>
                    <a:srcRect/>
                    <a:stretch>
                      <a:fillRect/>
                    </a:stretch>
                  </pic:blipFill>
                  <pic:spPr>
                    <a:xfrm>
                      <a:off x="0" y="0"/>
                      <a:ext cx="3543300" cy="2476500"/>
                    </a:xfrm>
                    <a:prstGeom prst="rect">
                      <a:avLst/>
                    </a:prstGeom>
                    <a:noFill/>
                    <a:ln w="9525">
                      <a:noFill/>
                      <a:miter lim="800000"/>
                      <a:headEnd/>
                      <a:tailEnd/>
                    </a:ln>
                  </pic:spPr>
                </pic:pic>
              </a:graphicData>
            </a:graphic>
          </wp:anchor>
        </w:drawing>
      </w:r>
    </w:p>
    <w:p>
      <w:pPr>
        <w:spacing w:line="360" w:lineRule="auto"/>
        <w:ind w:firstLine="480" w:firstLineChars="200"/>
        <w:rPr>
          <w:rFonts w:hint="eastAsia"/>
          <w:sz w:val="24"/>
        </w:rPr>
      </w:pPr>
    </w:p>
    <w:p>
      <w:pPr>
        <w:spacing w:line="360" w:lineRule="auto"/>
        <w:ind w:firstLine="480" w:firstLineChars="200"/>
        <w:rPr>
          <w:rFonts w:hint="eastAsia"/>
          <w:sz w:val="24"/>
        </w:rPr>
      </w:pPr>
    </w:p>
    <w:p>
      <w:pPr>
        <w:tabs>
          <w:tab w:val="left" w:pos="720"/>
        </w:tabs>
        <w:adjustRightInd w:val="0"/>
        <w:snapToGrid w:val="0"/>
        <w:spacing w:line="360" w:lineRule="auto"/>
        <w:ind w:firstLine="480" w:firstLineChars="200"/>
        <w:rPr>
          <w:rFonts w:hint="eastAsia" w:ascii="宋体" w:hAnsi="宋体"/>
          <w:color w:val="000000"/>
          <w:sz w:val="24"/>
        </w:rPr>
      </w:pPr>
    </w:p>
    <w:p>
      <w:pPr>
        <w:tabs>
          <w:tab w:val="left" w:pos="720"/>
        </w:tabs>
        <w:adjustRightInd w:val="0"/>
        <w:snapToGrid w:val="0"/>
        <w:spacing w:line="360" w:lineRule="auto"/>
        <w:jc w:val="center"/>
        <w:rPr>
          <w:rFonts w:hint="eastAsia"/>
        </w:rPr>
      </w:pPr>
    </w:p>
    <w:p>
      <w:pPr>
        <w:tabs>
          <w:tab w:val="left" w:pos="720"/>
        </w:tabs>
        <w:adjustRightInd w:val="0"/>
        <w:snapToGrid w:val="0"/>
        <w:spacing w:line="360" w:lineRule="auto"/>
        <w:rPr>
          <w:rFonts w:hint="eastAsia"/>
        </w:rPr>
      </w:pPr>
    </w:p>
    <w:p>
      <w:pPr>
        <w:tabs>
          <w:tab w:val="left" w:pos="720"/>
        </w:tabs>
        <w:adjustRightInd w:val="0"/>
        <w:snapToGrid w:val="0"/>
        <w:spacing w:line="360" w:lineRule="auto"/>
        <w:rPr>
          <w:rFonts w:hint="eastAsia"/>
        </w:rPr>
      </w:pPr>
    </w:p>
    <w:p>
      <w:pPr>
        <w:tabs>
          <w:tab w:val="left" w:pos="720"/>
        </w:tabs>
        <w:adjustRightInd w:val="0"/>
        <w:snapToGrid w:val="0"/>
        <w:spacing w:line="360" w:lineRule="auto"/>
        <w:rPr>
          <w:rFonts w:hint="eastAsia"/>
        </w:rPr>
      </w:pPr>
    </w:p>
    <w:p>
      <w:pPr>
        <w:tabs>
          <w:tab w:val="left" w:pos="720"/>
        </w:tabs>
        <w:adjustRightInd w:val="0"/>
        <w:snapToGrid w:val="0"/>
        <w:spacing w:line="360" w:lineRule="auto"/>
        <w:jc w:val="center"/>
        <w:rPr>
          <w:rFonts w:hint="eastAsia" w:ascii="宋体" w:hAnsi="宋体"/>
          <w:color w:val="000000"/>
          <w:sz w:val="24"/>
        </w:rPr>
      </w:pPr>
    </w:p>
    <w:p>
      <w:pPr>
        <w:tabs>
          <w:tab w:val="left" w:pos="720"/>
        </w:tabs>
        <w:adjustRightInd w:val="0"/>
        <w:snapToGrid w:val="0"/>
        <w:spacing w:line="360" w:lineRule="auto"/>
        <w:jc w:val="center"/>
        <w:rPr>
          <w:rFonts w:hint="eastAsia" w:ascii="宋体" w:hAnsi="宋体"/>
          <w:color w:val="000000"/>
          <w:sz w:val="24"/>
        </w:rPr>
      </w:pPr>
    </w:p>
    <w:p>
      <w:pPr>
        <w:tabs>
          <w:tab w:val="left" w:pos="720"/>
        </w:tabs>
        <w:adjustRightInd w:val="0"/>
        <w:snapToGrid w:val="0"/>
        <w:spacing w:line="360" w:lineRule="auto"/>
        <w:rPr>
          <w:rFonts w:hint="eastAsia" w:ascii="宋体" w:hAnsi="宋体"/>
          <w:color w:val="000000"/>
          <w:sz w:val="24"/>
        </w:rPr>
      </w:pPr>
      <w:r>
        <w:drawing>
          <wp:anchor distT="0" distB="0" distL="114300" distR="114300" simplePos="0" relativeHeight="251679744" behindDoc="0" locked="0" layoutInCell="1" allowOverlap="1">
            <wp:simplePos x="0" y="0"/>
            <wp:positionH relativeFrom="page">
              <wp:posOffset>342900</wp:posOffset>
            </wp:positionH>
            <wp:positionV relativeFrom="page">
              <wp:posOffset>7254240</wp:posOffset>
            </wp:positionV>
            <wp:extent cx="3429000" cy="2278380"/>
            <wp:effectExtent l="19050" t="0" r="0" b="0"/>
            <wp:wrapNone/>
            <wp:docPr id="46" name="图片 32" descr="IMG_20151112_14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2" descr="IMG_20151112_141015"/>
                    <pic:cNvPicPr>
                      <a:picLocks noChangeAspect="1" noChangeArrowheads="1"/>
                    </pic:cNvPicPr>
                  </pic:nvPicPr>
                  <pic:blipFill>
                    <a:blip r:embed="rId99" cstate="print"/>
                    <a:srcRect/>
                    <a:stretch>
                      <a:fillRect/>
                    </a:stretch>
                  </pic:blipFill>
                  <pic:spPr>
                    <a:xfrm>
                      <a:off x="0" y="0"/>
                      <a:ext cx="3429000" cy="2278380"/>
                    </a:xfrm>
                    <a:prstGeom prst="rect">
                      <a:avLst/>
                    </a:prstGeom>
                    <a:noFill/>
                    <a:ln w="9525">
                      <a:noFill/>
                      <a:miter lim="800000"/>
                      <a:headEnd/>
                      <a:tailEnd/>
                    </a:ln>
                  </pic:spPr>
                </pic:pic>
              </a:graphicData>
            </a:graphic>
          </wp:anchor>
        </w:drawing>
      </w:r>
      <w:r>
        <w:drawing>
          <wp:anchor distT="0" distB="0" distL="114300" distR="114300" simplePos="0" relativeHeight="251680768" behindDoc="0" locked="0" layoutInCell="1" allowOverlap="1">
            <wp:simplePos x="0" y="0"/>
            <wp:positionH relativeFrom="page">
              <wp:posOffset>3886200</wp:posOffset>
            </wp:positionH>
            <wp:positionV relativeFrom="page">
              <wp:posOffset>7254240</wp:posOffset>
            </wp:positionV>
            <wp:extent cx="3543300" cy="2278380"/>
            <wp:effectExtent l="19050" t="0" r="0" b="0"/>
            <wp:wrapNone/>
            <wp:docPr id="45" name="图片 33" descr="IMG_20151125_090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3" descr="IMG_20151125_090947"/>
                    <pic:cNvPicPr>
                      <a:picLocks noChangeAspect="1" noChangeArrowheads="1"/>
                    </pic:cNvPicPr>
                  </pic:nvPicPr>
                  <pic:blipFill>
                    <a:blip r:embed="rId100" cstate="print"/>
                    <a:srcRect/>
                    <a:stretch>
                      <a:fillRect/>
                    </a:stretch>
                  </pic:blipFill>
                  <pic:spPr>
                    <a:xfrm>
                      <a:off x="0" y="0"/>
                      <a:ext cx="3543300" cy="2278380"/>
                    </a:xfrm>
                    <a:prstGeom prst="rect">
                      <a:avLst/>
                    </a:prstGeom>
                    <a:noFill/>
                    <a:ln w="9525">
                      <a:noFill/>
                      <a:miter lim="800000"/>
                      <a:headEnd/>
                      <a:tailEnd/>
                    </a:ln>
                  </pic:spPr>
                </pic:pic>
              </a:graphicData>
            </a:graphic>
          </wp:anchor>
        </w:drawing>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二、2017年用人单位对旅游系酒店管理岗位人才需求</w:t>
      </w:r>
    </w:p>
    <w:p>
      <w:pPr>
        <w:spacing w:line="360" w:lineRule="auto"/>
        <w:ind w:firstLine="480" w:firstLineChars="200"/>
        <w:rPr>
          <w:rFonts w:hint="eastAsia"/>
          <w:sz w:val="24"/>
        </w:rPr>
      </w:pPr>
      <w:r>
        <w:rPr>
          <w:rFonts w:hint="eastAsia"/>
          <w:sz w:val="24"/>
        </w:rPr>
        <w:t>用人单位对我系酒店管理专业人才的需求主要是经营管理和接待服务，同时经营管理和接待服务在酒店经营过程中占有相当重要的地位。一个好的管理模式和服务理念对酒店来说至关重要。</w:t>
      </w:r>
    </w:p>
    <w:p>
      <w:pPr>
        <w:spacing w:line="360" w:lineRule="auto"/>
        <w:ind w:firstLine="480" w:firstLineChars="200"/>
        <w:rPr>
          <w:rFonts w:hint="eastAsia"/>
          <w:sz w:val="24"/>
        </w:rPr>
      </w:pPr>
    </w:p>
    <w:p>
      <w:pPr>
        <w:spacing w:line="360" w:lineRule="auto"/>
        <w:rPr>
          <w:rFonts w:hint="eastAsia" w:ascii="宋体" w:hAnsi="宋体" w:cs="宋体"/>
          <w:sz w:val="24"/>
        </w:rPr>
      </w:pPr>
      <w:r>
        <w:rPr>
          <w:rFonts w:hint="eastAsia" w:ascii="宋体" w:hAnsi="宋体" w:cs="宋体"/>
          <w:sz w:val="24"/>
        </w:rPr>
        <w:t>三、2016年用人单位对我系酒店管理人才基本素质的重视程度</w:t>
      </w:r>
    </w:p>
    <w:p>
      <w:pPr>
        <w:spacing w:line="360" w:lineRule="auto"/>
        <w:ind w:firstLine="480"/>
        <w:rPr>
          <w:rFonts w:hint="eastAsia"/>
          <w:sz w:val="24"/>
        </w:rPr>
      </w:pPr>
      <w:r>
        <w:rPr>
          <w:rFonts w:hint="eastAsia"/>
          <w:sz w:val="24"/>
        </w:rPr>
        <w:t>在基本素质方面，用人单位对我系酒店管理人才的要求主要在团队合作能力、承受能力和独立工作能力等方面，企业有较高的团队合作能力，它的内部凝聚力才会更强。这要求我们更要提高学生的修养和素质，敢于承担责任，讲诚信，同时参与实践以锻炼自己的灵活应变能力。</w:t>
      </w:r>
    </w:p>
    <w:p>
      <w:pPr>
        <w:spacing w:line="360" w:lineRule="auto"/>
        <w:ind w:firstLine="480"/>
        <w:rPr>
          <w:rFonts w:hint="eastAsia"/>
          <w:sz w:val="24"/>
        </w:rPr>
      </w:pPr>
    </w:p>
    <w:p>
      <w:pPr>
        <w:spacing w:line="360" w:lineRule="auto"/>
        <w:jc w:val="center"/>
        <w:rPr>
          <w:rFonts w:hint="eastAsia" w:ascii="仿宋" w:hAnsi="仿宋" w:eastAsia="仿宋" w:cs="仿宋"/>
          <w:kern w:val="0"/>
          <w:szCs w:val="21"/>
        </w:rPr>
      </w:pPr>
      <w:r>
        <w:rPr>
          <w:rFonts w:ascii="黑体" w:hAnsi="黑体" w:eastAsia="黑体"/>
          <w:b/>
          <w:color w:val="000000"/>
          <w:sz w:val="24"/>
        </w:rPr>
        <w:drawing>
          <wp:inline distT="0" distB="0" distL="0" distR="0">
            <wp:extent cx="5029200" cy="2717165"/>
            <wp:effectExtent l="19050" t="0" r="0" b="0"/>
            <wp:docPr id="570" name="图片 34"/>
            <wp:cNvGraphicFramePr/>
            <a:graphic xmlns:a="http://schemas.openxmlformats.org/drawingml/2006/main">
              <a:graphicData uri="http://schemas.openxmlformats.org/drawingml/2006/picture">
                <pic:pic xmlns:pic="http://schemas.openxmlformats.org/drawingml/2006/picture">
                  <pic:nvPicPr>
                    <pic:cNvPr id="570" name="图片 34"/>
                    <pic:cNvPicPr>
                      <a:picLocks noChangeArrowheads="1"/>
                    </pic:cNvPicPr>
                  </pic:nvPicPr>
                  <pic:blipFill>
                    <a:blip r:embed="rId101"/>
                    <a:srcRect/>
                    <a:stretch>
                      <a:fillRect/>
                    </a:stretch>
                  </pic:blipFill>
                  <pic:spPr>
                    <a:xfrm>
                      <a:off x="0" y="0"/>
                      <a:ext cx="5029200" cy="2717165"/>
                    </a:xfrm>
                    <a:prstGeom prst="rect">
                      <a:avLst/>
                    </a:prstGeom>
                    <a:noFill/>
                    <a:ln w="9525">
                      <a:noFill/>
                      <a:miter lim="800000"/>
                      <a:headEnd/>
                      <a:tailEnd/>
                    </a:ln>
                  </pic:spPr>
                </pic:pic>
              </a:graphicData>
            </a:graphic>
          </wp:inline>
        </w:drawing>
      </w:r>
    </w:p>
    <w:p>
      <w:pPr>
        <w:spacing w:line="360" w:lineRule="auto"/>
        <w:jc w:val="center"/>
        <w:rPr>
          <w:rFonts w:hint="eastAsia" w:ascii="仿宋" w:hAnsi="仿宋" w:eastAsia="仿宋" w:cs="仿宋"/>
          <w:b/>
          <w:bCs/>
        </w:rPr>
      </w:pPr>
      <w:r>
        <w:rPr>
          <w:rFonts w:hint="eastAsia" w:ascii="仿宋" w:hAnsi="仿宋" w:eastAsia="仿宋" w:cs="仿宋"/>
          <w:b/>
          <w:bCs/>
        </w:rPr>
        <w:t>图16：用人单位对我系酒店管理人才基本素质的重视程度</w:t>
      </w:r>
    </w:p>
    <w:p>
      <w:pPr>
        <w:adjustRightInd w:val="0"/>
        <w:snapToGrid w:val="0"/>
        <w:spacing w:beforeLines="50" w:afterLines="50" w:line="360" w:lineRule="auto"/>
        <w:rPr>
          <w:rFonts w:hint="eastAsia" w:ascii="宋体" w:hAnsi="宋体" w:cs="宋体"/>
          <w:b/>
          <w:bCs/>
          <w:kern w:val="0"/>
          <w:sz w:val="24"/>
        </w:rPr>
      </w:pPr>
    </w:p>
    <w:p>
      <w:pPr>
        <w:spacing w:line="360" w:lineRule="auto"/>
        <w:rPr>
          <w:rFonts w:hint="eastAsia" w:ascii="宋体" w:hAnsi="宋体" w:cs="宋体"/>
          <w:sz w:val="24"/>
        </w:rPr>
      </w:pPr>
      <w:r>
        <w:rPr>
          <w:rFonts w:hint="eastAsia" w:ascii="宋体" w:hAnsi="宋体" w:cs="宋体"/>
          <w:sz w:val="24"/>
        </w:rPr>
        <w:t>四、2017年用人单位对我系酒店管理人才相关培养能力要求</w:t>
      </w:r>
    </w:p>
    <w:p>
      <w:pPr>
        <w:spacing w:line="360" w:lineRule="auto"/>
        <w:ind w:firstLine="480" w:firstLineChars="200"/>
        <w:rPr>
          <w:rFonts w:hint="eastAsia" w:ascii="宋体" w:hAnsi="宋体" w:cs="宋体"/>
          <w:kern w:val="0"/>
          <w:sz w:val="24"/>
        </w:rPr>
      </w:pPr>
      <w:r>
        <w:rPr>
          <w:rFonts w:hint="eastAsia" w:ascii="宋体" w:hAnsi="宋体" w:cs="宋体"/>
          <w:kern w:val="0"/>
          <w:sz w:val="24"/>
        </w:rPr>
        <w:t>从</w:t>
      </w:r>
      <w:r>
        <w:rPr>
          <w:rFonts w:hint="eastAsia"/>
          <w:sz w:val="24"/>
        </w:rPr>
        <w:t>相关培养能力要素的图表来看，实际应用能力和职业道德品质所占比例最大，用人单位更注重实际应用能力和职业道德品质培养，多数毕业生毕业后缺乏实践经验，出现问题不能灵活应变。还有一个企</w:t>
      </w:r>
      <w:r>
        <w:rPr>
          <w:rFonts w:hint="eastAsia" w:ascii="宋体" w:hAnsi="宋体" w:cs="宋体"/>
          <w:kern w:val="0"/>
          <w:sz w:val="24"/>
        </w:rPr>
        <w:t>业如果员工有较高的职业道德品质，则企业整体员工素质会较高。</w:t>
      </w:r>
    </w:p>
    <w:p>
      <w:pPr>
        <w:spacing w:line="360" w:lineRule="auto"/>
        <w:jc w:val="center"/>
        <w:rPr>
          <w:rFonts w:hint="eastAsia" w:ascii="黑体" w:hAnsi="黑体" w:eastAsia="黑体"/>
          <w:b/>
          <w:color w:val="000000"/>
          <w:sz w:val="24"/>
        </w:rPr>
      </w:pPr>
      <w:r>
        <w:rPr>
          <w:rFonts w:ascii="黑体" w:hAnsi="黑体" w:eastAsia="黑体"/>
          <w:b/>
          <w:bCs/>
          <w:color w:val="000000"/>
          <w:sz w:val="28"/>
          <w:szCs w:val="28"/>
        </w:rPr>
        <w:drawing>
          <wp:anchor distT="4445" distB="0" distL="114300" distR="114300" simplePos="0" relativeHeight="251673600" behindDoc="0" locked="0" layoutInCell="1" allowOverlap="1">
            <wp:simplePos x="0" y="0"/>
            <wp:positionH relativeFrom="column">
              <wp:posOffset>421005</wp:posOffset>
            </wp:positionH>
            <wp:positionV relativeFrom="paragraph">
              <wp:posOffset>118745</wp:posOffset>
            </wp:positionV>
            <wp:extent cx="4806315" cy="2481580"/>
            <wp:effectExtent l="6169" t="5366" r="16963" b="17632"/>
            <wp:wrapTopAndBottom/>
            <wp:docPr id="4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anchor>
        </w:drawing>
      </w:r>
      <w:r>
        <w:rPr>
          <w:rFonts w:hint="eastAsia" w:ascii="仿宋" w:hAnsi="仿宋" w:eastAsia="仿宋" w:cs="仿宋"/>
          <w:b/>
          <w:bCs/>
          <w:kern w:val="0"/>
          <w:szCs w:val="21"/>
        </w:rPr>
        <w:t>图17：</w:t>
      </w:r>
      <w:r>
        <w:rPr>
          <w:rFonts w:hint="eastAsia" w:ascii="仿宋" w:hAnsi="仿宋" w:eastAsia="仿宋" w:cs="仿宋"/>
          <w:b/>
          <w:bCs/>
        </w:rPr>
        <w:t>用人单位对我系酒店管理人才</w:t>
      </w:r>
      <w:r>
        <w:rPr>
          <w:rFonts w:hint="eastAsia" w:ascii="仿宋" w:hAnsi="仿宋" w:eastAsia="仿宋" w:cs="仿宋"/>
          <w:b/>
          <w:bCs/>
          <w:kern w:val="0"/>
          <w:szCs w:val="21"/>
        </w:rPr>
        <w:t>相关培养能力要素比例</w:t>
      </w:r>
    </w:p>
    <w:p>
      <w:pPr>
        <w:spacing w:line="360" w:lineRule="auto"/>
        <w:rPr>
          <w:rFonts w:hint="eastAsia" w:ascii="宋体" w:hAnsi="宋体"/>
          <w:b/>
          <w:bCs/>
          <w:color w:val="000000"/>
          <w:sz w:val="24"/>
        </w:rPr>
      </w:pPr>
    </w:p>
    <w:p>
      <w:pPr>
        <w:spacing w:line="360" w:lineRule="auto"/>
        <w:rPr>
          <w:rFonts w:hint="eastAsia" w:ascii="宋体" w:hAnsi="宋体" w:cs="宋体"/>
          <w:sz w:val="24"/>
        </w:rPr>
      </w:pPr>
      <w:r>
        <w:rPr>
          <w:rFonts w:hint="eastAsia" w:ascii="宋体" w:hAnsi="宋体" w:cs="宋体"/>
          <w:sz w:val="24"/>
        </w:rPr>
        <w:t>五、酒店管理专业能力调研分析</w:t>
      </w:r>
    </w:p>
    <w:p>
      <w:pPr>
        <w:tabs>
          <w:tab w:val="left" w:pos="720"/>
        </w:tabs>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基于以上调研，我们认为安徽省及国内酒店人才无论在数量上还是结构上均相对比较缺乏，尤其是应用型、能力型、创新创业型酒店人才更为短缺。</w:t>
      </w:r>
    </w:p>
    <w:p>
      <w:pPr>
        <w:tabs>
          <w:tab w:val="left" w:pos="720"/>
        </w:tabs>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酒店管理专业培养德、智、体全面发展，适应现代饭店和社会经济发展需要，</w:t>
      </w:r>
      <w:r>
        <w:rPr>
          <w:rFonts w:ascii="宋体" w:hAnsi="宋体"/>
          <w:color w:val="000000"/>
          <w:sz w:val="24"/>
        </w:rPr>
        <w:t>具有现代</w:t>
      </w:r>
      <w:r>
        <w:rPr>
          <w:rFonts w:hint="eastAsia" w:ascii="宋体" w:hAnsi="宋体"/>
          <w:color w:val="000000"/>
          <w:sz w:val="24"/>
        </w:rPr>
        <w:t>国际</w:t>
      </w:r>
      <w:r>
        <w:fldChar w:fldCharType="begin"/>
      </w:r>
      <w:r>
        <w:instrText xml:space="preserve"> HYPERLINK "http://www.hotelschools.cn/edu/zhuanye/" \t "_blank" </w:instrText>
      </w:r>
      <w:r>
        <w:fldChar w:fldCharType="separate"/>
      </w:r>
      <w:r>
        <w:rPr>
          <w:rFonts w:ascii="宋体" w:hAnsi="宋体"/>
          <w:color w:val="000000"/>
          <w:sz w:val="24"/>
        </w:rPr>
        <w:t>酒店管理专业</w:t>
      </w:r>
      <w:r>
        <w:rPr>
          <w:rFonts w:ascii="宋体" w:hAnsi="宋体"/>
          <w:color w:val="000000"/>
          <w:sz w:val="24"/>
        </w:rPr>
        <w:fldChar w:fldCharType="end"/>
      </w:r>
      <w:r>
        <w:rPr>
          <w:rFonts w:ascii="宋体" w:hAnsi="宋体"/>
          <w:color w:val="000000"/>
          <w:sz w:val="24"/>
        </w:rPr>
        <w:t>知识结构和业务操作能力，具有较高职业素质的</w:t>
      </w:r>
      <w:r>
        <w:rPr>
          <w:rFonts w:hint="eastAsia" w:ascii="宋体" w:hAnsi="宋体"/>
          <w:color w:val="000000"/>
          <w:sz w:val="24"/>
        </w:rPr>
        <w:t>国际化、</w:t>
      </w:r>
      <w:r>
        <w:rPr>
          <w:rFonts w:ascii="宋体" w:hAnsi="宋体"/>
          <w:color w:val="000000"/>
          <w:sz w:val="24"/>
        </w:rPr>
        <w:t>应用型、复合型、创</w:t>
      </w:r>
      <w:r>
        <w:rPr>
          <w:rFonts w:hint="eastAsia" w:ascii="宋体" w:hAnsi="宋体"/>
          <w:color w:val="000000"/>
          <w:sz w:val="24"/>
        </w:rPr>
        <w:t>新</w:t>
      </w:r>
      <w:r>
        <w:rPr>
          <w:rFonts w:ascii="宋体" w:hAnsi="宋体"/>
          <w:color w:val="000000"/>
          <w:sz w:val="24"/>
        </w:rPr>
        <w:t>型高级专门人才，能在</w:t>
      </w:r>
      <w:r>
        <w:rPr>
          <w:rFonts w:hint="eastAsia" w:ascii="宋体" w:hAnsi="宋体"/>
          <w:color w:val="000000"/>
          <w:sz w:val="24"/>
        </w:rPr>
        <w:t>国际化高星级</w:t>
      </w:r>
      <w:r>
        <w:rPr>
          <w:rFonts w:ascii="宋体" w:hAnsi="宋体"/>
          <w:color w:val="000000"/>
          <w:sz w:val="24"/>
        </w:rPr>
        <w:t>酒店业、餐饮业及其他</w:t>
      </w:r>
      <w:r>
        <w:rPr>
          <w:rFonts w:hint="eastAsia" w:ascii="宋体" w:hAnsi="宋体"/>
          <w:color w:val="000000"/>
          <w:sz w:val="24"/>
        </w:rPr>
        <w:t>国际化</w:t>
      </w:r>
      <w:r>
        <w:rPr>
          <w:rFonts w:ascii="宋体" w:hAnsi="宋体"/>
          <w:color w:val="000000"/>
          <w:sz w:val="24"/>
        </w:rPr>
        <w:t>旅游企业从事经营管理工作。</w:t>
      </w:r>
      <w:r>
        <w:rPr>
          <w:rFonts w:hint="eastAsia" w:ascii="宋体" w:hAnsi="宋体"/>
          <w:color w:val="000000"/>
          <w:sz w:val="24"/>
        </w:rPr>
        <w:t>培养具有较高的文化修养、较好的心理素质和团队精神，能熟知国际酒店管理流程，掌握国际酒店市场经营与运作的高级管理型人才。合肥学院酒店管理专业要加大培养能够分析和解决酒店企业酒店管理问题的“现场工程师型”应用型人才，以满足安徽本地乃至全国的酒店对高级化、国际化应用型高级人才的需求。</w:t>
      </w:r>
    </w:p>
    <w:p>
      <w:pPr>
        <w:tabs>
          <w:tab w:val="left" w:pos="720"/>
        </w:tabs>
        <w:adjustRightInd w:val="0"/>
        <w:snapToGrid w:val="0"/>
        <w:spacing w:line="360" w:lineRule="auto"/>
        <w:ind w:firstLine="480" w:firstLineChars="200"/>
        <w:rPr>
          <w:rFonts w:hint="eastAsia" w:ascii="宋体" w:hAnsi="宋体"/>
          <w:color w:val="000000"/>
          <w:sz w:val="24"/>
        </w:rPr>
      </w:pPr>
    </w:p>
    <w:p>
      <w:pPr>
        <w:tabs>
          <w:tab w:val="left" w:pos="720"/>
        </w:tabs>
        <w:adjustRightInd w:val="0"/>
        <w:snapToGrid w:val="0"/>
        <w:spacing w:line="360" w:lineRule="auto"/>
        <w:ind w:firstLine="480" w:firstLineChars="200"/>
        <w:rPr>
          <w:rFonts w:hint="eastAsia" w:ascii="宋体" w:hAnsi="宋体"/>
          <w:color w:val="000000"/>
          <w:sz w:val="24"/>
        </w:rPr>
      </w:pPr>
    </w:p>
    <w:p>
      <w:pPr>
        <w:tabs>
          <w:tab w:val="left" w:pos="720"/>
        </w:tabs>
        <w:adjustRightInd w:val="0"/>
        <w:snapToGrid w:val="0"/>
        <w:spacing w:line="360" w:lineRule="auto"/>
        <w:ind w:firstLine="480" w:firstLineChars="200"/>
        <w:rPr>
          <w:rFonts w:hint="eastAsia" w:ascii="宋体" w:hAnsi="宋体"/>
          <w:color w:val="000000"/>
          <w:sz w:val="24"/>
        </w:rPr>
      </w:pPr>
    </w:p>
    <w:p>
      <w:pPr>
        <w:tabs>
          <w:tab w:val="left" w:pos="720"/>
        </w:tabs>
        <w:adjustRightInd w:val="0"/>
        <w:snapToGrid w:val="0"/>
        <w:spacing w:line="360" w:lineRule="auto"/>
        <w:ind w:firstLine="480" w:firstLineChars="200"/>
        <w:rPr>
          <w:rFonts w:hint="eastAsia" w:ascii="宋体" w:hAnsi="宋体"/>
          <w:color w:val="000000"/>
          <w:sz w:val="24"/>
        </w:rPr>
      </w:pPr>
    </w:p>
    <w:p>
      <w:pPr>
        <w:tabs>
          <w:tab w:val="left" w:pos="720"/>
        </w:tabs>
        <w:adjustRightInd w:val="0"/>
        <w:snapToGrid w:val="0"/>
        <w:spacing w:line="360" w:lineRule="auto"/>
        <w:ind w:firstLine="480" w:firstLineChars="200"/>
        <w:rPr>
          <w:rFonts w:hint="eastAsia" w:ascii="宋体" w:hAnsi="宋体"/>
          <w:color w:val="000000"/>
          <w:sz w:val="24"/>
        </w:rPr>
      </w:pPr>
    </w:p>
    <w:p>
      <w:pPr>
        <w:tabs>
          <w:tab w:val="left" w:pos="720"/>
        </w:tabs>
        <w:adjustRightInd w:val="0"/>
        <w:snapToGrid w:val="0"/>
        <w:spacing w:line="360" w:lineRule="auto"/>
        <w:ind w:firstLine="480" w:firstLineChars="200"/>
        <w:rPr>
          <w:rFonts w:hint="eastAsia" w:ascii="宋体" w:hAnsi="宋体"/>
          <w:color w:val="000000"/>
          <w:sz w:val="24"/>
        </w:rPr>
      </w:pPr>
    </w:p>
    <w:p>
      <w:pPr>
        <w:tabs>
          <w:tab w:val="left" w:pos="720"/>
        </w:tabs>
        <w:adjustRightInd w:val="0"/>
        <w:snapToGrid w:val="0"/>
        <w:spacing w:line="360" w:lineRule="auto"/>
        <w:ind w:firstLine="480" w:firstLineChars="200"/>
        <w:rPr>
          <w:rFonts w:hint="eastAsia" w:ascii="宋体" w:hAnsi="宋体"/>
          <w:color w:val="000000"/>
          <w:sz w:val="24"/>
        </w:rPr>
      </w:pPr>
    </w:p>
    <w:p>
      <w:pPr>
        <w:spacing w:line="360" w:lineRule="auto"/>
        <w:rPr>
          <w:rFonts w:hint="eastAsia"/>
          <w:b/>
          <w:bCs/>
          <w:sz w:val="24"/>
        </w:rPr>
      </w:pPr>
      <w:bookmarkStart w:id="4" w:name="_Toc32538"/>
    </w:p>
    <w:p>
      <w:pPr>
        <w:spacing w:line="360" w:lineRule="auto"/>
        <w:rPr>
          <w:b/>
          <w:bCs/>
          <w:sz w:val="24"/>
        </w:rPr>
      </w:pPr>
      <w:r>
        <w:rPr>
          <w:rFonts w:hint="eastAsia"/>
          <w:b/>
          <w:bCs/>
          <w:sz w:val="24"/>
        </w:rPr>
        <w:t>人文地理与城乡规划</w:t>
      </w:r>
      <w:r>
        <w:rPr>
          <w:b/>
          <w:bCs/>
          <w:sz w:val="24"/>
        </w:rPr>
        <w:t>专业市场需求调查情况</w:t>
      </w:r>
    </w:p>
    <w:p>
      <w:pPr>
        <w:spacing w:line="360" w:lineRule="auto"/>
        <w:rPr>
          <w:rFonts w:hint="eastAsia" w:ascii="宋体" w:hAnsi="宋体" w:cs="宋体"/>
          <w:sz w:val="24"/>
        </w:rPr>
      </w:pPr>
      <w:r>
        <w:rPr>
          <w:rFonts w:hint="eastAsia" w:ascii="宋体" w:hAnsi="宋体" w:cs="宋体"/>
          <w:sz w:val="24"/>
        </w:rPr>
        <w:t>一</w:t>
      </w:r>
      <w:bookmarkEnd w:id="4"/>
      <w:r>
        <w:rPr>
          <w:rFonts w:hint="eastAsia" w:ascii="宋体" w:hAnsi="宋体" w:cs="宋体"/>
          <w:sz w:val="24"/>
        </w:rPr>
        <w:t>、概况</w:t>
      </w:r>
    </w:p>
    <w:p>
      <w:pPr>
        <w:spacing w:line="360" w:lineRule="auto"/>
        <w:ind w:firstLine="480" w:firstLineChars="200"/>
        <w:rPr>
          <w:rFonts w:hint="eastAsia"/>
          <w:sz w:val="24"/>
        </w:rPr>
      </w:pPr>
      <w:r>
        <w:rPr>
          <w:rFonts w:hint="eastAsia"/>
          <w:sz w:val="24"/>
        </w:rPr>
        <w:t>人文地理与城乡规划专业是近20年专业名称调整最为频繁的专业之一，其前身是资源环境与城乡规划管理专业，是1998年国家教育部第四次专业目录调整后正式批准的地理学下设的理科专业（编号070702），再向前追溯其前身则是1993年专业目录中地理科学类的资源环境区划与管理（编号070703）和经济地理学与城乡区域规划（编号070704）两个专业。2012年我国教育部颁布实施《普通高等学校本科专业目录和专业介绍》，本科专业设置仍沿用在学科下设置专业，在理学门类的地理科学类依据学科门类分别设立了地理科学、自然地理与资源环境、人文地理与城乡规划和地理信息科学四个本科专业。</w:t>
      </w:r>
    </w:p>
    <w:p>
      <w:pPr>
        <w:spacing w:line="360" w:lineRule="auto"/>
        <w:ind w:firstLine="480" w:firstLineChars="200"/>
        <w:rPr>
          <w:rFonts w:hint="eastAsia"/>
          <w:sz w:val="24"/>
        </w:rPr>
      </w:pPr>
      <w:r>
        <w:rPr>
          <w:rFonts w:hint="eastAsia"/>
          <w:sz w:val="24"/>
        </w:rPr>
        <w:t>20世纪80年代末期到90年代中期，我国高等教育处于“精英教育”阶段，经济地理学与城乡区域规划和资源环境区划与管理专业主要培养学术研究型高层次人才，毕业生去向主要是到计划、国土、综合考察、规划、环保、水利、交通等政府管理部门和科学研究等行政事业单位从事研究、规划、管理等工作。90年代末期我国向社会主义市场经济体制转变，企业逐渐成为市场经济的主体，随着社会经济的发展和科技水平的提高，对本科专业人才的需求发生变化，与此同时，我国高等教育转向“大众化教育”，资源环境与城乡规划管理专业相应进行调整，主要目的是突出地理类专业的应用性，从而增加地理类专业毕业生就业的迁移和转换能力。</w:t>
      </w:r>
    </w:p>
    <w:p>
      <w:pPr>
        <w:spacing w:line="360" w:lineRule="auto"/>
        <w:ind w:firstLine="480" w:firstLineChars="200"/>
        <w:rPr>
          <w:rFonts w:hint="eastAsia"/>
          <w:sz w:val="24"/>
        </w:rPr>
      </w:pPr>
      <w:r>
        <w:rPr>
          <w:rFonts w:hint="eastAsia"/>
          <w:sz w:val="24"/>
        </w:rPr>
        <w:t>随着我国进入高等教育大众化阶段，应用型本科教育应运而生，众多地方本科院校承担起应用型本科专业人才培养的任务。合肥学院是一所特色应用型地方本科院校，从2005年开始招收资源环境与城乡规划管理（现名人文地理与城乡规划）专业本科生，近年来逐步明确应用型人才培养目标，毕业生的就业去向主要是到国土、规划、建设、测绘和房地产等领域，面向企事业单位、行政管理部门从事专业技术和管理工作。为了不断提高专业办学水平和人才培养质量，本文以用人单位调查数据为基础，系统分析预测人文地理与城乡规划应用型人才的社会需求状况，了解用人单位对人文地理与城乡规划专业方向的需求，对人才基本素质重视程度、招聘员工时考虑因素进行分析，深刻分析影响学生就业的各种障碍，采取一切措施，应对严峻的就业形势，破解就业难题，促进大学生充分就业。</w:t>
      </w:r>
    </w:p>
    <w:p>
      <w:pPr>
        <w:numPr>
          <w:ilvl w:val="0"/>
          <w:numId w:val="36"/>
        </w:numPr>
        <w:spacing w:line="360" w:lineRule="auto"/>
        <w:rPr>
          <w:rFonts w:hint="eastAsia" w:ascii="宋体" w:hAnsi="宋体" w:cs="宋体"/>
          <w:sz w:val="24"/>
        </w:rPr>
      </w:pPr>
      <w:bookmarkStart w:id="5" w:name="_Toc15164"/>
      <w:r>
        <w:rPr>
          <w:rFonts w:hint="eastAsia" w:ascii="宋体" w:hAnsi="宋体" w:cs="宋体"/>
          <w:sz w:val="24"/>
        </w:rPr>
        <w:t>基于用人单位调查的专业人才社会需求现状分析</w:t>
      </w:r>
      <w:bookmarkEnd w:id="5"/>
      <w:bookmarkStart w:id="6" w:name="_Toc14746"/>
    </w:p>
    <w:p>
      <w:pPr>
        <w:spacing w:line="360" w:lineRule="auto"/>
        <w:rPr>
          <w:rFonts w:hint="eastAsia" w:ascii="宋体" w:hAnsi="宋体" w:cs="宋体"/>
          <w:sz w:val="24"/>
        </w:rPr>
      </w:pPr>
      <w:r>
        <w:rPr>
          <w:rFonts w:hint="eastAsia" w:ascii="宋体" w:hAnsi="宋体" w:cs="宋体"/>
          <w:sz w:val="24"/>
        </w:rPr>
        <w:t>（一）调研设计</w:t>
      </w:r>
      <w:bookmarkEnd w:id="6"/>
    </w:p>
    <w:p>
      <w:pPr>
        <w:spacing w:line="360" w:lineRule="auto"/>
        <w:rPr>
          <w:rFonts w:hint="eastAsia" w:ascii="宋体" w:hAnsi="宋体" w:cs="宋体"/>
          <w:sz w:val="24"/>
        </w:rPr>
      </w:pPr>
      <w:bookmarkStart w:id="7" w:name="_Toc14560"/>
      <w:r>
        <w:rPr>
          <w:rFonts w:hint="eastAsia" w:ascii="宋体" w:hAnsi="宋体" w:cs="宋体"/>
          <w:sz w:val="24"/>
        </w:rPr>
        <w:t>1、调研目的</w:t>
      </w:r>
      <w:bookmarkEnd w:id="7"/>
    </w:p>
    <w:p>
      <w:pPr>
        <w:spacing w:line="360" w:lineRule="auto"/>
        <w:ind w:firstLine="480" w:firstLineChars="200"/>
        <w:rPr>
          <w:rFonts w:hint="eastAsia" w:ascii="宋体" w:hAnsi="宋体" w:cs="宋体"/>
          <w:sz w:val="24"/>
        </w:rPr>
      </w:pPr>
      <w:r>
        <w:rPr>
          <w:rFonts w:hint="eastAsia"/>
          <w:sz w:val="24"/>
        </w:rPr>
        <w:t>了解人文地理与城乡规划本科专业人才需求状况，优化人才培养方案，为企</w:t>
      </w:r>
      <w:r>
        <w:rPr>
          <w:rFonts w:hint="eastAsia" w:ascii="宋体" w:hAnsi="宋体" w:cs="宋体"/>
          <w:sz w:val="24"/>
        </w:rPr>
        <w:t>业提供更加适合的人才。</w:t>
      </w:r>
    </w:p>
    <w:p>
      <w:pPr>
        <w:spacing w:line="360" w:lineRule="auto"/>
        <w:ind w:firstLine="480" w:firstLineChars="200"/>
        <w:rPr>
          <w:rFonts w:hint="eastAsia" w:ascii="宋体" w:hAnsi="宋体" w:cs="宋体"/>
          <w:sz w:val="24"/>
        </w:rPr>
      </w:pPr>
    </w:p>
    <w:p>
      <w:pPr>
        <w:spacing w:line="360" w:lineRule="auto"/>
        <w:rPr>
          <w:rFonts w:hint="eastAsia" w:ascii="宋体" w:hAnsi="宋体" w:cs="宋体"/>
          <w:sz w:val="24"/>
        </w:rPr>
      </w:pPr>
      <w:bookmarkStart w:id="8" w:name="_Toc21466"/>
      <w:r>
        <w:rPr>
          <w:rFonts w:hint="eastAsia" w:ascii="宋体" w:hAnsi="宋体" w:cs="宋体"/>
          <w:sz w:val="24"/>
        </w:rPr>
        <w:t>2、内容</w:t>
      </w:r>
      <w:bookmarkEnd w:id="8"/>
    </w:p>
    <w:p>
      <w:pPr>
        <w:spacing w:line="360" w:lineRule="auto"/>
        <w:ind w:firstLine="480" w:firstLineChars="200"/>
        <w:rPr>
          <w:rFonts w:hint="eastAsia"/>
          <w:sz w:val="24"/>
        </w:rPr>
      </w:pPr>
      <w:r>
        <w:rPr>
          <w:rFonts w:hint="eastAsia"/>
          <w:sz w:val="24"/>
        </w:rPr>
        <w:t>了解被调查单位对人文地理与城乡规划本科专业毕业生的工作现状、专业知识理论掌握状况、专业应用能力及专业素质等方面的看法。</w:t>
      </w:r>
    </w:p>
    <w:p>
      <w:pPr>
        <w:spacing w:line="360" w:lineRule="auto"/>
        <w:ind w:firstLine="480" w:firstLineChars="200"/>
        <w:rPr>
          <w:rFonts w:ascii="宋体" w:hAnsi="宋体" w:cs="宋体"/>
          <w:sz w:val="24"/>
        </w:rPr>
      </w:pPr>
    </w:p>
    <w:p>
      <w:pPr>
        <w:spacing w:line="360" w:lineRule="auto"/>
        <w:rPr>
          <w:rFonts w:hint="eastAsia" w:ascii="宋体" w:hAnsi="宋体" w:cs="宋体"/>
          <w:sz w:val="24"/>
        </w:rPr>
      </w:pPr>
      <w:bookmarkStart w:id="9" w:name="_Toc24761"/>
      <w:r>
        <w:rPr>
          <w:rFonts w:hint="eastAsia" w:ascii="宋体" w:hAnsi="宋体" w:cs="宋体"/>
          <w:sz w:val="24"/>
        </w:rPr>
        <w:t>（二）确定调查范围及方法</w:t>
      </w:r>
      <w:bookmarkEnd w:id="9"/>
    </w:p>
    <w:p>
      <w:pPr>
        <w:spacing w:line="360" w:lineRule="auto"/>
        <w:rPr>
          <w:rFonts w:hint="eastAsia" w:ascii="宋体" w:hAnsi="宋体" w:cs="宋体"/>
          <w:sz w:val="24"/>
        </w:rPr>
      </w:pPr>
      <w:bookmarkStart w:id="10" w:name="_Toc26666"/>
      <w:r>
        <w:rPr>
          <w:rFonts w:hint="eastAsia" w:ascii="宋体" w:hAnsi="宋体" w:cs="宋体"/>
          <w:sz w:val="24"/>
        </w:rPr>
        <w:t>1、调查对象</w:t>
      </w:r>
      <w:bookmarkEnd w:id="10"/>
    </w:p>
    <w:p>
      <w:pPr>
        <w:spacing w:line="360" w:lineRule="auto"/>
        <w:ind w:firstLine="480" w:firstLineChars="200"/>
        <w:rPr>
          <w:rFonts w:hint="eastAsia"/>
          <w:sz w:val="24"/>
        </w:rPr>
      </w:pPr>
      <w:r>
        <w:rPr>
          <w:rFonts w:hint="eastAsia"/>
          <w:sz w:val="24"/>
        </w:rPr>
        <w:t>合肥市企事业单位。</w:t>
      </w:r>
    </w:p>
    <w:p>
      <w:pPr>
        <w:spacing w:line="360" w:lineRule="auto"/>
        <w:ind w:firstLine="480" w:firstLineChars="200"/>
        <w:rPr>
          <w:rFonts w:hint="eastAsia"/>
          <w:sz w:val="24"/>
        </w:rPr>
      </w:pPr>
    </w:p>
    <w:p>
      <w:pPr>
        <w:spacing w:line="360" w:lineRule="auto"/>
        <w:rPr>
          <w:rFonts w:hint="eastAsia" w:ascii="宋体" w:hAnsi="宋体" w:cs="宋体"/>
          <w:sz w:val="24"/>
        </w:rPr>
      </w:pPr>
      <w:bookmarkStart w:id="11" w:name="_Toc12633"/>
      <w:r>
        <w:rPr>
          <w:rFonts w:hint="eastAsia" w:ascii="宋体" w:hAnsi="宋体" w:cs="宋体"/>
          <w:sz w:val="24"/>
        </w:rPr>
        <w:t>2、调查方法</w:t>
      </w:r>
      <w:bookmarkEnd w:id="11"/>
    </w:p>
    <w:p>
      <w:pPr>
        <w:spacing w:line="360" w:lineRule="auto"/>
        <w:ind w:firstLine="480" w:firstLineChars="200"/>
        <w:rPr>
          <w:rFonts w:hint="eastAsia"/>
          <w:sz w:val="24"/>
        </w:rPr>
      </w:pPr>
      <w:r>
        <w:rPr>
          <w:rFonts w:hint="eastAsia"/>
          <w:sz w:val="24"/>
        </w:rPr>
        <w:t>简单随机抽样方法。样本量大小确定：样本量是指样本单位的多少。如果样本量太小，则会影响到样本对总体推断的可靠性和准确性；如果样本量过大，就会造成人力和财力的浪费。依据以往参考资料[2] ，取σ=2, d=0. 2，则得n=384. 16，说明至少应取得385个样本数据。但由于条件有限，本次调研仅发放问卷150份，回收有效问卷150份。</w:t>
      </w:r>
    </w:p>
    <w:p>
      <w:pPr>
        <w:spacing w:line="360" w:lineRule="auto"/>
        <w:ind w:firstLine="480" w:firstLineChars="200"/>
        <w:rPr>
          <w:rFonts w:hint="eastAsia"/>
          <w:sz w:val="24"/>
        </w:rPr>
      </w:pPr>
    </w:p>
    <w:p>
      <w:pPr>
        <w:spacing w:line="360" w:lineRule="auto"/>
        <w:rPr>
          <w:rFonts w:hint="eastAsia" w:ascii="宋体" w:hAnsi="宋体" w:cs="宋体"/>
          <w:sz w:val="24"/>
        </w:rPr>
      </w:pPr>
      <w:bookmarkStart w:id="12" w:name="_Toc14897"/>
      <w:r>
        <w:rPr>
          <w:rFonts w:hint="eastAsia" w:ascii="宋体" w:hAnsi="宋体" w:cs="宋体"/>
          <w:sz w:val="24"/>
        </w:rPr>
        <w:t>3、资料采集方式</w:t>
      </w:r>
      <w:bookmarkEnd w:id="12"/>
    </w:p>
    <w:p>
      <w:pPr>
        <w:spacing w:line="360" w:lineRule="auto"/>
        <w:ind w:firstLine="480" w:firstLineChars="200"/>
        <w:rPr>
          <w:rFonts w:hint="eastAsia"/>
          <w:sz w:val="24"/>
        </w:rPr>
      </w:pPr>
      <w:r>
        <w:rPr>
          <w:rFonts w:hint="eastAsia"/>
          <w:sz w:val="24"/>
        </w:rPr>
        <w:t>本次调研采用典型访谈法、现场观察法、问卷分析法、参阅资料法实施问卷调查。</w:t>
      </w:r>
    </w:p>
    <w:p>
      <w:pPr>
        <w:spacing w:line="360" w:lineRule="auto"/>
        <w:ind w:firstLine="480" w:firstLineChars="200"/>
        <w:rPr>
          <w:rFonts w:hint="eastAsia"/>
          <w:sz w:val="24"/>
        </w:rPr>
      </w:pPr>
    </w:p>
    <w:p>
      <w:pPr>
        <w:spacing w:line="360" w:lineRule="auto"/>
        <w:rPr>
          <w:rFonts w:hint="eastAsia" w:ascii="宋体" w:hAnsi="宋体" w:cs="宋体"/>
          <w:sz w:val="24"/>
        </w:rPr>
      </w:pPr>
      <w:bookmarkStart w:id="13" w:name="_Toc10670"/>
      <w:r>
        <w:rPr>
          <w:rFonts w:hint="eastAsia" w:ascii="宋体" w:hAnsi="宋体" w:cs="宋体"/>
          <w:sz w:val="24"/>
        </w:rPr>
        <w:t>（三）调查结果分析</w:t>
      </w:r>
      <w:bookmarkEnd w:id="13"/>
    </w:p>
    <w:p>
      <w:pPr>
        <w:spacing w:line="360" w:lineRule="auto"/>
        <w:ind w:firstLine="480" w:firstLineChars="200"/>
        <w:rPr>
          <w:rFonts w:hint="eastAsia"/>
          <w:sz w:val="24"/>
        </w:rPr>
      </w:pPr>
      <w:r>
        <w:rPr>
          <w:rFonts w:hint="eastAsia"/>
          <w:sz w:val="24"/>
        </w:rPr>
        <w:t>问题1：请结合贵单位人文地理与城乡规划本科专业毕业生的工作现状表达您的看法？</w:t>
      </w:r>
    </w:p>
    <w:p>
      <w:pPr>
        <w:spacing w:line="360" w:lineRule="auto"/>
        <w:ind w:firstLine="480" w:firstLineChars="200"/>
        <w:rPr>
          <w:rFonts w:hint="eastAsia"/>
          <w:sz w:val="24"/>
        </w:rPr>
      </w:pPr>
    </w:p>
    <w:p>
      <w:pPr>
        <w:spacing w:line="360" w:lineRule="auto"/>
        <w:ind w:firstLine="480" w:firstLineChars="200"/>
        <w:rPr>
          <w:rFonts w:hint="eastAsia"/>
          <w:sz w:val="24"/>
        </w:rPr>
      </w:pPr>
      <w:r>
        <w:rPr>
          <w:rFonts w:hint="eastAsia"/>
          <w:sz w:val="24"/>
        </w:rPr>
        <w:t>分析：我系人文地理与城乡规划本科专业人才培养紧紧围绕国民经济和行业发展、区域经济发展的需要，密切结合就业市场需求，培养系统掌握学科专业平台知识、具备较强的知识和技术应用能力、实践创新能力、行业适应能力和较高就业竞争力的高素质应用型人才，专业涉及学科广泛，学生专业知识面相对宽广、学习能力较强，因此用人单位对毕业生工作现状较为满意。</w:t>
      </w:r>
    </w:p>
    <w:tbl>
      <w:tblPr>
        <w:tblStyle w:val="12"/>
        <w:tblpPr w:leftFromText="180" w:rightFromText="180" w:vertAnchor="text" w:horzAnchor="page" w:tblpX="1897" w:tblpY="208"/>
        <w:tblOverlap w:val="never"/>
        <w:tblW w:w="7960" w:type="dxa"/>
        <w:tblInd w:w="0" w:type="dxa"/>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
      <w:tblGrid>
        <w:gridCol w:w="2072"/>
        <w:gridCol w:w="1363"/>
        <w:gridCol w:w="1026"/>
        <w:gridCol w:w="1166"/>
        <w:gridCol w:w="1138"/>
        <w:gridCol w:w="1195"/>
      </w:tblGrid>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924" w:hRule="atLeast"/>
        </w:trPr>
        <w:tc>
          <w:tcPr>
            <w:tcW w:w="2072" w:type="dxa"/>
            <w:tcBorders>
              <w:top w:val="single" w:color="808080" w:sz="6" w:space="0"/>
              <w:left w:val="single" w:color="808080" w:sz="6" w:space="0"/>
              <w:bottom w:val="single" w:color="808080" w:sz="6" w:space="0"/>
              <w:right w:val="single" w:color="808080" w:sz="6" w:space="0"/>
              <w:tl2br w:val="single" w:color="auto" w:sz="4" w:space="0"/>
            </w:tcBorders>
            <w:tcMar>
              <w:top w:w="15" w:type="dxa"/>
              <w:left w:w="15" w:type="dxa"/>
              <w:bottom w:w="15" w:type="dxa"/>
              <w:right w:w="15" w:type="dxa"/>
            </w:tcMar>
            <w:vAlign w:val="center"/>
          </w:tcPr>
          <w:p>
            <w:pPr>
              <w:shd w:val="clear" w:color="auto" w:fill="FFFFFF"/>
              <w:snapToGrid w:val="0"/>
              <w:spacing w:line="360" w:lineRule="auto"/>
              <w:jc w:val="center"/>
              <w:rPr>
                <w:sz w:val="24"/>
              </w:rPr>
            </w:pPr>
            <w:r>
              <w:rPr>
                <w:sz w:val="24"/>
              </w:rPr>
              <w:t>类别</w:t>
            </w:r>
          </w:p>
          <w:p>
            <w:pPr>
              <w:shd w:val="clear" w:color="auto" w:fill="FFFFFF"/>
              <w:spacing w:line="360" w:lineRule="auto"/>
              <w:jc w:val="center"/>
              <w:rPr>
                <w:sz w:val="24"/>
              </w:rPr>
            </w:pPr>
          </w:p>
          <w:p>
            <w:pPr>
              <w:shd w:val="clear" w:color="auto" w:fill="FFFFFF"/>
              <w:spacing w:line="360" w:lineRule="auto"/>
              <w:jc w:val="center"/>
              <w:rPr>
                <w:sz w:val="24"/>
              </w:rPr>
            </w:pPr>
            <w:r>
              <w:rPr>
                <w:sz w:val="24"/>
              </w:rPr>
              <w:t>意见</w:t>
            </w:r>
          </w:p>
        </w:tc>
        <w:tc>
          <w:tcPr>
            <w:tcW w:w="1363"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非常不同意</w:t>
            </w:r>
          </w:p>
        </w:tc>
        <w:tc>
          <w:tcPr>
            <w:tcW w:w="102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不同意</w:t>
            </w:r>
          </w:p>
        </w:tc>
        <w:tc>
          <w:tcPr>
            <w:tcW w:w="116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不一定</w:t>
            </w:r>
          </w:p>
        </w:tc>
        <w:tc>
          <w:tcPr>
            <w:tcW w:w="1138"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同意</w:t>
            </w:r>
          </w:p>
        </w:tc>
        <w:tc>
          <w:tcPr>
            <w:tcW w:w="1195"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非常同意</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能够较快地适应工作环境</w:t>
            </w:r>
          </w:p>
        </w:tc>
        <w:tc>
          <w:tcPr>
            <w:tcW w:w="1363"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02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5</w:t>
            </w:r>
          </w:p>
        </w:tc>
        <w:tc>
          <w:tcPr>
            <w:tcW w:w="116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35</w:t>
            </w:r>
          </w:p>
        </w:tc>
        <w:tc>
          <w:tcPr>
            <w:tcW w:w="1138"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101</w:t>
            </w:r>
          </w:p>
        </w:tc>
        <w:tc>
          <w:tcPr>
            <w:tcW w:w="1195"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19</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服务意识，服务技能水平良好</w:t>
            </w:r>
          </w:p>
        </w:tc>
        <w:tc>
          <w:tcPr>
            <w:tcW w:w="1363"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02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16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8</w:t>
            </w:r>
          </w:p>
        </w:tc>
        <w:tc>
          <w:tcPr>
            <w:tcW w:w="1138"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84</w:t>
            </w:r>
          </w:p>
        </w:tc>
        <w:tc>
          <w:tcPr>
            <w:tcW w:w="1195"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58</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学习新知识的能力较强</w:t>
            </w:r>
          </w:p>
        </w:tc>
        <w:tc>
          <w:tcPr>
            <w:tcW w:w="1363"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02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16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5</w:t>
            </w:r>
          </w:p>
        </w:tc>
        <w:tc>
          <w:tcPr>
            <w:tcW w:w="1138"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55</w:t>
            </w:r>
          </w:p>
        </w:tc>
        <w:tc>
          <w:tcPr>
            <w:tcW w:w="1195"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90</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与同事相处融洽，合作意识强</w:t>
            </w:r>
          </w:p>
        </w:tc>
        <w:tc>
          <w:tcPr>
            <w:tcW w:w="1363"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02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8</w:t>
            </w:r>
          </w:p>
        </w:tc>
        <w:tc>
          <w:tcPr>
            <w:tcW w:w="116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32</w:t>
            </w:r>
          </w:p>
        </w:tc>
        <w:tc>
          <w:tcPr>
            <w:tcW w:w="1138"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90</w:t>
            </w:r>
          </w:p>
        </w:tc>
        <w:tc>
          <w:tcPr>
            <w:tcW w:w="1195"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30</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知识面相对宽广，结构较合理</w:t>
            </w:r>
          </w:p>
        </w:tc>
        <w:tc>
          <w:tcPr>
            <w:tcW w:w="1363"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02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11</w:t>
            </w:r>
          </w:p>
        </w:tc>
        <w:tc>
          <w:tcPr>
            <w:tcW w:w="116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107</w:t>
            </w:r>
          </w:p>
        </w:tc>
        <w:tc>
          <w:tcPr>
            <w:tcW w:w="1138"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29</w:t>
            </w:r>
          </w:p>
        </w:tc>
        <w:tc>
          <w:tcPr>
            <w:tcW w:w="1195"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3</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职业定位比较清晰</w:t>
            </w:r>
          </w:p>
        </w:tc>
        <w:tc>
          <w:tcPr>
            <w:tcW w:w="1363"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02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21</w:t>
            </w:r>
          </w:p>
        </w:tc>
        <w:tc>
          <w:tcPr>
            <w:tcW w:w="116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41</w:t>
            </w:r>
          </w:p>
        </w:tc>
        <w:tc>
          <w:tcPr>
            <w:tcW w:w="1138"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80</w:t>
            </w:r>
          </w:p>
        </w:tc>
        <w:tc>
          <w:tcPr>
            <w:tcW w:w="1195"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8</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思维活跃，能够紧随行业发展</w:t>
            </w:r>
          </w:p>
        </w:tc>
        <w:tc>
          <w:tcPr>
            <w:tcW w:w="1363"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02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7</w:t>
            </w:r>
          </w:p>
        </w:tc>
        <w:tc>
          <w:tcPr>
            <w:tcW w:w="116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59</w:t>
            </w:r>
          </w:p>
        </w:tc>
        <w:tc>
          <w:tcPr>
            <w:tcW w:w="1138"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75</w:t>
            </w:r>
          </w:p>
        </w:tc>
        <w:tc>
          <w:tcPr>
            <w:tcW w:w="1195"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11</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具备一定行业工作经验</w:t>
            </w:r>
          </w:p>
        </w:tc>
        <w:tc>
          <w:tcPr>
            <w:tcW w:w="1363"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02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62</w:t>
            </w:r>
          </w:p>
        </w:tc>
        <w:tc>
          <w:tcPr>
            <w:tcW w:w="116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40</w:t>
            </w:r>
          </w:p>
        </w:tc>
        <w:tc>
          <w:tcPr>
            <w:tcW w:w="1138"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27</w:t>
            </w:r>
          </w:p>
        </w:tc>
        <w:tc>
          <w:tcPr>
            <w:tcW w:w="1195"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21</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49" w:hRule="atLeast"/>
        </w:trPr>
        <w:tc>
          <w:tcPr>
            <w:tcW w:w="2072"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rPr>
                <w:sz w:val="24"/>
              </w:rPr>
              <w:t>具备中高层管理职位发展潜质</w:t>
            </w:r>
          </w:p>
        </w:tc>
        <w:tc>
          <w:tcPr>
            <w:tcW w:w="1363"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02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0</w:t>
            </w:r>
          </w:p>
        </w:tc>
        <w:tc>
          <w:tcPr>
            <w:tcW w:w="1166"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6</w:t>
            </w:r>
          </w:p>
        </w:tc>
        <w:tc>
          <w:tcPr>
            <w:tcW w:w="1138"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119</w:t>
            </w:r>
          </w:p>
        </w:tc>
        <w:tc>
          <w:tcPr>
            <w:tcW w:w="1195" w:type="dxa"/>
            <w:tcBorders>
              <w:top w:val="single" w:color="808080" w:sz="6" w:space="0"/>
              <w:left w:val="single" w:color="808080" w:sz="6" w:space="0"/>
              <w:bottom w:val="single" w:color="808080" w:sz="6" w:space="0"/>
              <w:right w:val="single" w:color="808080" w:sz="6" w:space="0"/>
            </w:tcBorders>
            <w:tcMar>
              <w:top w:w="15" w:type="dxa"/>
              <w:left w:w="15" w:type="dxa"/>
              <w:bottom w:w="15" w:type="dxa"/>
              <w:right w:w="15" w:type="dxa"/>
            </w:tcMar>
            <w:vAlign w:val="center"/>
          </w:tcPr>
          <w:p>
            <w:pPr>
              <w:shd w:val="clear" w:color="auto" w:fill="FFFFFF"/>
              <w:spacing w:line="360" w:lineRule="auto"/>
              <w:jc w:val="center"/>
            </w:pPr>
            <w:r>
              <w:t>25</w:t>
            </w:r>
          </w:p>
        </w:tc>
      </w:tr>
    </w:tbl>
    <w:p>
      <w:pPr>
        <w:spacing w:line="360" w:lineRule="auto"/>
        <w:jc w:val="center"/>
        <w:rPr>
          <w:rFonts w:hint="eastAsia" w:ascii="仿宋" w:hAnsi="仿宋" w:eastAsia="仿宋" w:cs="仿宋"/>
          <w:b/>
          <w:bCs/>
        </w:rPr>
      </w:pPr>
      <w:bookmarkStart w:id="14" w:name="_Toc496468961"/>
      <w:r>
        <w:rPr>
          <w:rFonts w:hint="eastAsia" w:ascii="仿宋" w:hAnsi="仿宋" w:eastAsia="仿宋" w:cs="仿宋"/>
          <w:b/>
          <w:bCs/>
        </w:rPr>
        <w:t>表3：用人单位对人文地理与城乡规划专业毕业生工作现状调查情况</w:t>
      </w:r>
      <w:bookmarkEnd w:id="14"/>
    </w:p>
    <w:p>
      <w:pPr>
        <w:pStyle w:val="2"/>
        <w:spacing w:line="360" w:lineRule="auto"/>
        <w:rPr>
          <w:rFonts w:hint="eastAsia" w:ascii="Times New Roman" w:hAnsi="Times New Roman" w:eastAsia="宋体"/>
          <w:sz w:val="24"/>
        </w:rPr>
      </w:pPr>
    </w:p>
    <w:p>
      <w:pPr>
        <w:spacing w:line="360" w:lineRule="auto"/>
        <w:rPr>
          <w:rFonts w:hint="eastAsia"/>
        </w:rPr>
      </w:pPr>
    </w:p>
    <w:p>
      <w:pPr>
        <w:spacing w:line="360" w:lineRule="auto"/>
        <w:ind w:firstLine="480" w:firstLineChars="200"/>
        <w:rPr>
          <w:rFonts w:hint="eastAsia"/>
          <w:sz w:val="24"/>
        </w:rPr>
      </w:pPr>
      <w:r>
        <w:rPr>
          <w:rFonts w:hint="eastAsia"/>
          <w:sz w:val="24"/>
        </w:rPr>
        <w:t>问题2：人文地理与城乡规划本科专业毕业生在贵公司主要从事以下哪些就业岗位（多选）：</w:t>
      </w:r>
    </w:p>
    <w:p>
      <w:pPr>
        <w:spacing w:line="360" w:lineRule="auto"/>
        <w:ind w:firstLine="480" w:firstLineChars="200"/>
        <w:rPr>
          <w:rFonts w:hint="eastAsia"/>
          <w:sz w:val="24"/>
        </w:rPr>
      </w:pPr>
      <w:r>
        <w:rPr>
          <w:rFonts w:hint="eastAsia"/>
          <w:sz w:val="24"/>
        </w:rPr>
        <w:t>分析：由调查结果看出，本专业毕业生在工作单位从事的工作分为城乡规划管理及地理信息技术两个方向，但工作内容都以数据采集、整理、分析、录入为主。</w:t>
      </w:r>
    </w:p>
    <w:p>
      <w:pPr>
        <w:pStyle w:val="2"/>
        <w:spacing w:line="360" w:lineRule="auto"/>
        <w:jc w:val="center"/>
        <w:rPr>
          <w:rFonts w:ascii="Times New Roman" w:hAnsi="Times New Roman" w:eastAsia="宋体"/>
          <w:sz w:val="24"/>
        </w:rPr>
      </w:pPr>
      <w:r>
        <w:rPr>
          <w:rFonts w:hint="eastAsia" w:ascii="Times New Roman" w:hAnsi="Times New Roman" w:eastAsia="宋体"/>
          <w:sz w:val="24"/>
        </w:rPr>
        <w:drawing>
          <wp:inline distT="0" distB="0" distL="0" distR="0">
            <wp:extent cx="4385945" cy="3287395"/>
            <wp:effectExtent l="3838" t="3835" r="18093" b="12602"/>
            <wp:docPr id="571" name="对象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pPr>
        <w:spacing w:line="360" w:lineRule="auto"/>
        <w:jc w:val="center"/>
        <w:rPr>
          <w:rFonts w:hint="eastAsia" w:ascii="仿宋" w:hAnsi="仿宋" w:eastAsia="仿宋" w:cs="仿宋"/>
          <w:b/>
          <w:bCs/>
        </w:rPr>
      </w:pPr>
      <w:bookmarkStart w:id="15" w:name="_Toc496468879"/>
      <w:r>
        <w:rPr>
          <w:rFonts w:hint="eastAsia" w:ascii="仿宋" w:hAnsi="仿宋" w:eastAsia="仿宋" w:cs="仿宋"/>
          <w:b/>
          <w:bCs/>
        </w:rPr>
        <w:t>图18 ：人文地理与城乡规划专业本科毕业生城乡规划管理岗位就业数据图</w:t>
      </w:r>
      <w:bookmarkEnd w:id="15"/>
    </w:p>
    <w:p>
      <w:pPr>
        <w:spacing w:beforeLines="50" w:line="360" w:lineRule="auto"/>
        <w:jc w:val="center"/>
        <w:rPr>
          <w:sz w:val="24"/>
        </w:rPr>
      </w:pPr>
      <w:r>
        <w:rPr>
          <w:rFonts w:hint="eastAsia"/>
          <w:sz w:val="24"/>
        </w:rPr>
        <w:drawing>
          <wp:inline distT="0" distB="0" distL="0" distR="0">
            <wp:extent cx="4385945" cy="3287395"/>
            <wp:effectExtent l="3838" t="3835" r="18093" b="12602"/>
            <wp:docPr id="572"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pPr>
        <w:spacing w:line="360" w:lineRule="auto"/>
        <w:jc w:val="center"/>
        <w:rPr>
          <w:rFonts w:hint="eastAsia" w:ascii="仿宋" w:hAnsi="仿宋" w:eastAsia="仿宋" w:cs="仿宋"/>
          <w:b/>
          <w:bCs/>
        </w:rPr>
      </w:pPr>
      <w:bookmarkStart w:id="16" w:name="_Toc496468880"/>
      <w:r>
        <w:rPr>
          <w:rFonts w:hint="eastAsia" w:ascii="仿宋" w:hAnsi="仿宋" w:eastAsia="仿宋" w:cs="仿宋"/>
          <w:b/>
          <w:bCs/>
        </w:rPr>
        <w:t>图19：人文地理与城乡规划地专业本科毕业生地理信息技术岗位就业数据图</w:t>
      </w:r>
      <w:bookmarkEnd w:id="16"/>
    </w:p>
    <w:p>
      <w:pPr>
        <w:spacing w:line="360" w:lineRule="auto"/>
        <w:ind w:firstLine="480" w:firstLineChars="200"/>
        <w:rPr>
          <w:rFonts w:hint="eastAsia"/>
          <w:sz w:val="24"/>
        </w:rPr>
      </w:pPr>
      <w:r>
        <w:rPr>
          <w:rFonts w:hint="eastAsia"/>
          <w:sz w:val="24"/>
        </w:rPr>
        <w:t>问题3：您认为所在行业从业者应具备以下哪些专业知识理论？</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608"/>
        <w:gridCol w:w="608"/>
        <w:gridCol w:w="608"/>
        <w:gridCol w:w="609"/>
        <w:gridCol w:w="609"/>
        <w:gridCol w:w="609"/>
        <w:gridCol w:w="609"/>
        <w:gridCol w:w="609"/>
        <w:gridCol w:w="609"/>
        <w:gridCol w:w="609"/>
        <w:gridCol w:w="609"/>
        <w:gridCol w:w="609"/>
        <w:gridCol w:w="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8" w:type="dxa"/>
          </w:tcPr>
          <w:p>
            <w:pPr>
              <w:spacing w:line="360" w:lineRule="auto"/>
              <w:rPr>
                <w:kern w:val="0"/>
                <w:sz w:val="24"/>
              </w:rPr>
            </w:pPr>
            <w:r>
              <w:rPr>
                <w:kern w:val="0"/>
                <w:sz w:val="24"/>
              </w:rPr>
              <w:t>学科</w:t>
            </w:r>
          </w:p>
        </w:tc>
        <w:tc>
          <w:tcPr>
            <w:tcW w:w="608" w:type="dxa"/>
          </w:tcPr>
          <w:p>
            <w:pPr>
              <w:spacing w:line="360" w:lineRule="auto"/>
              <w:rPr>
                <w:kern w:val="0"/>
                <w:sz w:val="24"/>
              </w:rPr>
            </w:pPr>
            <w:r>
              <w:rPr>
                <w:kern w:val="0"/>
                <w:sz w:val="24"/>
              </w:rPr>
              <w:t>自然地理学</w:t>
            </w:r>
          </w:p>
        </w:tc>
        <w:tc>
          <w:tcPr>
            <w:tcW w:w="608" w:type="dxa"/>
          </w:tcPr>
          <w:p>
            <w:pPr>
              <w:spacing w:line="360" w:lineRule="auto"/>
              <w:rPr>
                <w:kern w:val="0"/>
                <w:sz w:val="24"/>
              </w:rPr>
            </w:pPr>
            <w:r>
              <w:rPr>
                <w:kern w:val="0"/>
                <w:sz w:val="24"/>
              </w:rPr>
              <w:t>人文地理学</w:t>
            </w:r>
          </w:p>
        </w:tc>
        <w:tc>
          <w:tcPr>
            <w:tcW w:w="608" w:type="dxa"/>
          </w:tcPr>
          <w:p>
            <w:pPr>
              <w:spacing w:line="360" w:lineRule="auto"/>
              <w:rPr>
                <w:kern w:val="0"/>
                <w:sz w:val="24"/>
              </w:rPr>
            </w:pPr>
            <w:r>
              <w:rPr>
                <w:kern w:val="0"/>
                <w:sz w:val="24"/>
              </w:rPr>
              <w:t>经济地理学</w:t>
            </w:r>
          </w:p>
        </w:tc>
        <w:tc>
          <w:tcPr>
            <w:tcW w:w="609" w:type="dxa"/>
          </w:tcPr>
          <w:p>
            <w:pPr>
              <w:spacing w:line="360" w:lineRule="auto"/>
              <w:rPr>
                <w:kern w:val="0"/>
                <w:sz w:val="24"/>
              </w:rPr>
            </w:pPr>
            <w:r>
              <w:rPr>
                <w:kern w:val="0"/>
                <w:sz w:val="24"/>
              </w:rPr>
              <w:t>城市地理学</w:t>
            </w:r>
          </w:p>
        </w:tc>
        <w:tc>
          <w:tcPr>
            <w:tcW w:w="609" w:type="dxa"/>
          </w:tcPr>
          <w:p>
            <w:pPr>
              <w:spacing w:line="360" w:lineRule="auto"/>
              <w:rPr>
                <w:kern w:val="0"/>
                <w:sz w:val="24"/>
              </w:rPr>
            </w:pPr>
            <w:r>
              <w:rPr>
                <w:kern w:val="0"/>
                <w:sz w:val="24"/>
              </w:rPr>
              <w:t>地理信息系统</w:t>
            </w:r>
          </w:p>
        </w:tc>
        <w:tc>
          <w:tcPr>
            <w:tcW w:w="609" w:type="dxa"/>
          </w:tcPr>
          <w:p>
            <w:pPr>
              <w:spacing w:line="360" w:lineRule="auto"/>
              <w:rPr>
                <w:kern w:val="0"/>
                <w:sz w:val="24"/>
              </w:rPr>
            </w:pPr>
            <w:r>
              <w:rPr>
                <w:kern w:val="0"/>
                <w:sz w:val="24"/>
              </w:rPr>
              <w:t>测绘概论</w:t>
            </w:r>
          </w:p>
        </w:tc>
        <w:tc>
          <w:tcPr>
            <w:tcW w:w="609" w:type="dxa"/>
          </w:tcPr>
          <w:p>
            <w:pPr>
              <w:spacing w:line="360" w:lineRule="auto"/>
              <w:rPr>
                <w:kern w:val="0"/>
                <w:sz w:val="24"/>
              </w:rPr>
            </w:pPr>
            <w:r>
              <w:rPr>
                <w:kern w:val="0"/>
                <w:sz w:val="24"/>
              </w:rPr>
              <w:t>遥感概论</w:t>
            </w:r>
          </w:p>
        </w:tc>
        <w:tc>
          <w:tcPr>
            <w:tcW w:w="609" w:type="dxa"/>
          </w:tcPr>
          <w:p>
            <w:pPr>
              <w:spacing w:line="360" w:lineRule="auto"/>
              <w:rPr>
                <w:kern w:val="0"/>
                <w:sz w:val="24"/>
              </w:rPr>
            </w:pPr>
            <w:r>
              <w:rPr>
                <w:kern w:val="0"/>
                <w:sz w:val="24"/>
              </w:rPr>
              <w:t>城市规划原理</w:t>
            </w:r>
          </w:p>
        </w:tc>
        <w:tc>
          <w:tcPr>
            <w:tcW w:w="609" w:type="dxa"/>
          </w:tcPr>
          <w:p>
            <w:pPr>
              <w:spacing w:line="360" w:lineRule="auto"/>
              <w:rPr>
                <w:kern w:val="0"/>
                <w:sz w:val="24"/>
              </w:rPr>
            </w:pPr>
            <w:r>
              <w:rPr>
                <w:kern w:val="0"/>
                <w:sz w:val="24"/>
              </w:rPr>
              <w:t>城市详细规划</w:t>
            </w:r>
          </w:p>
        </w:tc>
        <w:tc>
          <w:tcPr>
            <w:tcW w:w="609" w:type="dxa"/>
          </w:tcPr>
          <w:p>
            <w:pPr>
              <w:spacing w:line="360" w:lineRule="auto"/>
              <w:rPr>
                <w:kern w:val="0"/>
                <w:sz w:val="24"/>
              </w:rPr>
            </w:pPr>
            <w:r>
              <w:rPr>
                <w:kern w:val="0"/>
                <w:sz w:val="24"/>
              </w:rPr>
              <w:t>城市生态学</w:t>
            </w:r>
          </w:p>
        </w:tc>
        <w:tc>
          <w:tcPr>
            <w:tcW w:w="609" w:type="dxa"/>
          </w:tcPr>
          <w:p>
            <w:pPr>
              <w:spacing w:line="360" w:lineRule="auto"/>
              <w:rPr>
                <w:kern w:val="0"/>
                <w:sz w:val="24"/>
              </w:rPr>
            </w:pPr>
            <w:r>
              <w:rPr>
                <w:kern w:val="0"/>
                <w:sz w:val="24"/>
              </w:rPr>
              <w:t>景观学</w:t>
            </w:r>
          </w:p>
        </w:tc>
        <w:tc>
          <w:tcPr>
            <w:tcW w:w="609" w:type="dxa"/>
          </w:tcPr>
          <w:p>
            <w:pPr>
              <w:spacing w:line="360" w:lineRule="auto"/>
              <w:rPr>
                <w:kern w:val="0"/>
                <w:sz w:val="24"/>
              </w:rPr>
            </w:pPr>
            <w:r>
              <w:rPr>
                <w:kern w:val="0"/>
                <w:sz w:val="24"/>
              </w:rPr>
              <w:t>城市经济学</w:t>
            </w:r>
          </w:p>
        </w:tc>
        <w:tc>
          <w:tcPr>
            <w:tcW w:w="609" w:type="dxa"/>
          </w:tcPr>
          <w:p>
            <w:pPr>
              <w:spacing w:line="360" w:lineRule="auto"/>
              <w:rPr>
                <w:kern w:val="0"/>
                <w:sz w:val="24"/>
              </w:rPr>
            </w:pPr>
            <w:r>
              <w:rPr>
                <w:kern w:val="0"/>
                <w:sz w:val="24"/>
              </w:rPr>
              <w:t>城市管理学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8" w:type="dxa"/>
          </w:tcPr>
          <w:p>
            <w:pPr>
              <w:spacing w:line="360" w:lineRule="auto"/>
              <w:rPr>
                <w:kern w:val="0"/>
                <w:sz w:val="24"/>
              </w:rPr>
            </w:pPr>
            <w:r>
              <w:rPr>
                <w:kern w:val="0"/>
                <w:sz w:val="24"/>
              </w:rPr>
              <w:t>票数</w:t>
            </w:r>
          </w:p>
        </w:tc>
        <w:tc>
          <w:tcPr>
            <w:tcW w:w="608" w:type="dxa"/>
            <w:vAlign w:val="center"/>
          </w:tcPr>
          <w:p>
            <w:pPr>
              <w:spacing w:line="360" w:lineRule="auto"/>
              <w:jc w:val="center"/>
              <w:rPr>
                <w:kern w:val="0"/>
                <w:sz w:val="24"/>
              </w:rPr>
            </w:pPr>
            <w:r>
              <w:rPr>
                <w:kern w:val="0"/>
                <w:sz w:val="24"/>
              </w:rPr>
              <w:t>147</w:t>
            </w:r>
          </w:p>
        </w:tc>
        <w:tc>
          <w:tcPr>
            <w:tcW w:w="608" w:type="dxa"/>
            <w:vAlign w:val="center"/>
          </w:tcPr>
          <w:p>
            <w:pPr>
              <w:spacing w:line="360" w:lineRule="auto"/>
              <w:jc w:val="center"/>
              <w:rPr>
                <w:kern w:val="0"/>
                <w:sz w:val="24"/>
              </w:rPr>
            </w:pPr>
            <w:r>
              <w:rPr>
                <w:kern w:val="0"/>
                <w:sz w:val="24"/>
              </w:rPr>
              <w:t>103</w:t>
            </w:r>
          </w:p>
        </w:tc>
        <w:tc>
          <w:tcPr>
            <w:tcW w:w="608" w:type="dxa"/>
            <w:vAlign w:val="center"/>
          </w:tcPr>
          <w:p>
            <w:pPr>
              <w:spacing w:line="360" w:lineRule="auto"/>
              <w:jc w:val="center"/>
              <w:rPr>
                <w:kern w:val="0"/>
                <w:sz w:val="24"/>
              </w:rPr>
            </w:pPr>
            <w:r>
              <w:rPr>
                <w:kern w:val="0"/>
                <w:sz w:val="24"/>
              </w:rPr>
              <w:t>89</w:t>
            </w:r>
          </w:p>
        </w:tc>
        <w:tc>
          <w:tcPr>
            <w:tcW w:w="609" w:type="dxa"/>
            <w:vAlign w:val="center"/>
          </w:tcPr>
          <w:p>
            <w:pPr>
              <w:spacing w:line="360" w:lineRule="auto"/>
              <w:jc w:val="center"/>
              <w:rPr>
                <w:kern w:val="0"/>
                <w:sz w:val="24"/>
              </w:rPr>
            </w:pPr>
            <w:r>
              <w:rPr>
                <w:kern w:val="0"/>
                <w:sz w:val="24"/>
              </w:rPr>
              <w:t>125</w:t>
            </w:r>
          </w:p>
        </w:tc>
        <w:tc>
          <w:tcPr>
            <w:tcW w:w="609" w:type="dxa"/>
            <w:vAlign w:val="center"/>
          </w:tcPr>
          <w:p>
            <w:pPr>
              <w:spacing w:line="360" w:lineRule="auto"/>
              <w:jc w:val="center"/>
              <w:rPr>
                <w:kern w:val="0"/>
                <w:sz w:val="24"/>
              </w:rPr>
            </w:pPr>
            <w:r>
              <w:rPr>
                <w:kern w:val="0"/>
                <w:sz w:val="24"/>
              </w:rPr>
              <w:t>65</w:t>
            </w:r>
          </w:p>
        </w:tc>
        <w:tc>
          <w:tcPr>
            <w:tcW w:w="609" w:type="dxa"/>
            <w:vAlign w:val="center"/>
          </w:tcPr>
          <w:p>
            <w:pPr>
              <w:spacing w:line="360" w:lineRule="auto"/>
              <w:jc w:val="center"/>
              <w:rPr>
                <w:kern w:val="0"/>
                <w:sz w:val="24"/>
              </w:rPr>
            </w:pPr>
            <w:r>
              <w:rPr>
                <w:kern w:val="0"/>
                <w:sz w:val="24"/>
              </w:rPr>
              <w:t>89</w:t>
            </w:r>
          </w:p>
        </w:tc>
        <w:tc>
          <w:tcPr>
            <w:tcW w:w="609" w:type="dxa"/>
            <w:vAlign w:val="center"/>
          </w:tcPr>
          <w:p>
            <w:pPr>
              <w:spacing w:line="360" w:lineRule="auto"/>
              <w:jc w:val="center"/>
              <w:rPr>
                <w:kern w:val="0"/>
                <w:sz w:val="24"/>
              </w:rPr>
            </w:pPr>
            <w:r>
              <w:rPr>
                <w:kern w:val="0"/>
                <w:sz w:val="24"/>
              </w:rPr>
              <w:t>40</w:t>
            </w:r>
          </w:p>
        </w:tc>
        <w:tc>
          <w:tcPr>
            <w:tcW w:w="609" w:type="dxa"/>
            <w:vAlign w:val="center"/>
          </w:tcPr>
          <w:p>
            <w:pPr>
              <w:spacing w:line="360" w:lineRule="auto"/>
              <w:jc w:val="center"/>
              <w:rPr>
                <w:kern w:val="0"/>
                <w:sz w:val="24"/>
              </w:rPr>
            </w:pPr>
            <w:r>
              <w:rPr>
                <w:kern w:val="0"/>
                <w:sz w:val="24"/>
              </w:rPr>
              <w:t>101</w:t>
            </w:r>
          </w:p>
        </w:tc>
        <w:tc>
          <w:tcPr>
            <w:tcW w:w="609" w:type="dxa"/>
            <w:vAlign w:val="center"/>
          </w:tcPr>
          <w:p>
            <w:pPr>
              <w:spacing w:line="360" w:lineRule="auto"/>
              <w:jc w:val="center"/>
              <w:rPr>
                <w:kern w:val="0"/>
                <w:sz w:val="24"/>
              </w:rPr>
            </w:pPr>
            <w:r>
              <w:rPr>
                <w:kern w:val="0"/>
                <w:sz w:val="24"/>
              </w:rPr>
              <w:t>130</w:t>
            </w:r>
          </w:p>
        </w:tc>
        <w:tc>
          <w:tcPr>
            <w:tcW w:w="609" w:type="dxa"/>
            <w:vAlign w:val="center"/>
          </w:tcPr>
          <w:p>
            <w:pPr>
              <w:spacing w:line="360" w:lineRule="auto"/>
              <w:jc w:val="center"/>
              <w:rPr>
                <w:kern w:val="0"/>
                <w:sz w:val="24"/>
              </w:rPr>
            </w:pPr>
            <w:r>
              <w:rPr>
                <w:kern w:val="0"/>
                <w:sz w:val="24"/>
              </w:rPr>
              <w:t>81</w:t>
            </w:r>
          </w:p>
        </w:tc>
        <w:tc>
          <w:tcPr>
            <w:tcW w:w="609" w:type="dxa"/>
            <w:vAlign w:val="center"/>
          </w:tcPr>
          <w:p>
            <w:pPr>
              <w:spacing w:line="360" w:lineRule="auto"/>
              <w:jc w:val="center"/>
              <w:rPr>
                <w:kern w:val="0"/>
                <w:sz w:val="24"/>
              </w:rPr>
            </w:pPr>
            <w:r>
              <w:rPr>
                <w:kern w:val="0"/>
                <w:sz w:val="24"/>
              </w:rPr>
              <w:t>68</w:t>
            </w:r>
          </w:p>
        </w:tc>
        <w:tc>
          <w:tcPr>
            <w:tcW w:w="609" w:type="dxa"/>
            <w:vAlign w:val="center"/>
          </w:tcPr>
          <w:p>
            <w:pPr>
              <w:spacing w:line="360" w:lineRule="auto"/>
              <w:jc w:val="center"/>
              <w:rPr>
                <w:kern w:val="0"/>
                <w:sz w:val="24"/>
              </w:rPr>
            </w:pPr>
            <w:r>
              <w:rPr>
                <w:kern w:val="0"/>
                <w:sz w:val="24"/>
              </w:rPr>
              <w:t>93</w:t>
            </w:r>
          </w:p>
        </w:tc>
        <w:tc>
          <w:tcPr>
            <w:tcW w:w="609" w:type="dxa"/>
            <w:vAlign w:val="center"/>
          </w:tcPr>
          <w:p>
            <w:pPr>
              <w:spacing w:line="360" w:lineRule="auto"/>
              <w:jc w:val="center"/>
              <w:rPr>
                <w:kern w:val="0"/>
                <w:sz w:val="24"/>
              </w:rPr>
            </w:pPr>
            <w:r>
              <w:rPr>
                <w:kern w:val="0"/>
                <w:sz w:val="24"/>
              </w:rPr>
              <w:t>102</w:t>
            </w:r>
          </w:p>
        </w:tc>
      </w:tr>
    </w:tbl>
    <w:p>
      <w:pPr>
        <w:spacing w:line="360" w:lineRule="auto"/>
        <w:jc w:val="center"/>
        <w:rPr>
          <w:rFonts w:hint="eastAsia" w:ascii="仿宋" w:hAnsi="仿宋" w:eastAsia="仿宋" w:cs="仿宋"/>
          <w:b/>
          <w:bCs/>
        </w:rPr>
      </w:pPr>
      <w:bookmarkStart w:id="17" w:name="_Toc496468962"/>
      <w:r>
        <w:rPr>
          <w:rFonts w:hint="eastAsia" w:ascii="仿宋" w:hAnsi="仿宋" w:eastAsia="仿宋" w:cs="仿宋"/>
          <w:b/>
          <w:bCs/>
        </w:rPr>
        <w:t>表4： 应具备的专业理论知识情况表</w:t>
      </w:r>
      <w:bookmarkEnd w:id="17"/>
    </w:p>
    <w:p>
      <w:pPr>
        <w:spacing w:line="360" w:lineRule="auto"/>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分析：调查结果显示，自然地理学、人文地理学、城市地理学、城市规划原理、城市详细规划原理及城市管理学等学科知识的票数比重较大，因此，我系应加大对学生这方面知识的普及力度，同时要注重培养学生的自学能力。</w:t>
      </w:r>
    </w:p>
    <w:p>
      <w:pPr>
        <w:spacing w:line="360" w:lineRule="auto"/>
        <w:rPr>
          <w:rFonts w:hint="eastAsia" w:ascii="宋体" w:hAnsi="宋体" w:cs="宋体"/>
          <w:sz w:val="24"/>
        </w:rPr>
      </w:pPr>
      <w:bookmarkStart w:id="18" w:name="_Toc22427"/>
    </w:p>
    <w:p>
      <w:pPr>
        <w:spacing w:line="360" w:lineRule="auto"/>
        <w:rPr>
          <w:rFonts w:hint="eastAsia" w:ascii="宋体" w:hAnsi="宋体" w:cs="宋体"/>
          <w:sz w:val="24"/>
        </w:rPr>
      </w:pPr>
      <w:r>
        <w:rPr>
          <w:rFonts w:hint="eastAsia" w:ascii="宋体" w:hAnsi="宋体" w:cs="宋体"/>
          <w:sz w:val="24"/>
        </w:rPr>
        <w:t>三、面向社会经济发展的人才需求预测</w:t>
      </w:r>
      <w:bookmarkEnd w:id="18"/>
    </w:p>
    <w:p>
      <w:pPr>
        <w:spacing w:line="360" w:lineRule="auto"/>
        <w:rPr>
          <w:rFonts w:hint="eastAsia" w:ascii="宋体" w:hAnsi="宋体" w:cs="宋体"/>
          <w:sz w:val="24"/>
        </w:rPr>
      </w:pPr>
      <w:bookmarkStart w:id="19" w:name="_Toc18774"/>
      <w:r>
        <w:rPr>
          <w:rFonts w:hint="eastAsia" w:ascii="宋体" w:hAnsi="宋体" w:cs="宋体"/>
          <w:sz w:val="24"/>
        </w:rPr>
        <w:t>（一）我国产业结构高级化需要大量的高素质知识技术密集型的专业技术应用型人才</w:t>
      </w:r>
      <w:bookmarkEnd w:id="19"/>
    </w:p>
    <w:p>
      <w:pPr>
        <w:spacing w:line="360" w:lineRule="auto"/>
        <w:ind w:firstLine="480" w:firstLineChars="200"/>
        <w:rPr>
          <w:rFonts w:hint="eastAsia" w:ascii="宋体" w:hAnsi="宋体" w:cs="宋体"/>
          <w:sz w:val="24"/>
        </w:rPr>
      </w:pPr>
      <w:r>
        <w:rPr>
          <w:rFonts w:hint="eastAsia" w:ascii="宋体" w:hAnsi="宋体" w:cs="宋体"/>
          <w:sz w:val="24"/>
        </w:rPr>
        <w:t>近年来经济全球化进程逐渐加快，成为世界经济发展的主流，在知识、技术和全球化力量的推动下，全球服务业迅速发展，服务业在国民经济中占据愈来愈重要的位置，并成为衡量经济结构是否具有竞争力的一项重要指标，这集中表现为知识技术密集的新兴现代服务业成为社会经济发展的重要支柱。</w:t>
      </w:r>
    </w:p>
    <w:p>
      <w:pPr>
        <w:spacing w:line="360" w:lineRule="auto"/>
        <w:ind w:firstLine="480" w:firstLineChars="200"/>
        <w:rPr>
          <w:rFonts w:hint="eastAsia" w:ascii="宋体" w:hAnsi="宋体" w:cs="宋体"/>
          <w:sz w:val="24"/>
        </w:rPr>
      </w:pPr>
      <w:r>
        <w:rPr>
          <w:rFonts w:hint="eastAsia" w:ascii="宋体" w:hAnsi="宋体" w:cs="宋体"/>
          <w:sz w:val="24"/>
        </w:rPr>
        <w:t>随着我国产业结构不断优化，第三产业特别是具有知识技术密集典型特征的专业技术服务业面临着前所未有的旺盛需求，为加快推动产业结构调整和优化升级，最近国家发展和改革委员会公布的《产业结构调整指导目录》中，明确指出了国家鼓励的行业范围，其中包括现代服务业中的科技服务业和商务服务业。按照2011年我国颁布实施的《国民经济行业分类》国家标准（GB/T 4754-2011），人文地理与城乡规划专业的社会服务面向应是以下几类:一是科学研究和技术服务业中的专业技术服务业(M类一74大类)，具体包括工程技术服务业(748中类)中的规划管理服务业、工程管理服务业和测绘(地理信息)服务业(744中类)；二是商务服务业(M类一72大类)，具体包括咨询与调查服务业(723中类)中的市场调查、社会经济咨询和(规划设计)专业咨询等；三是软件和信息技术服务业(M类一65大类)，具体包括(地理)信息技术服务业(653中类)；四是房地产业(K类一70大类)下的房地产中介服务业(703中类)，包括房地产咨询、房地产价格评估和房地产经纪等活动.同时参考我国《服务业发展“十二五”规划》中的分类，结合我校本专业毕业生和用人单位调查结果，归纳整理出以下主要的行业面向和主要业务领域，详见图3。</w:t>
      </w:r>
    </w:p>
    <w:p>
      <w:pPr>
        <w:spacing w:beforeLines="50" w:line="360" w:lineRule="auto"/>
        <w:rPr>
          <w:rFonts w:hint="eastAsia" w:ascii="宋体" w:hAnsi="宋体" w:cs="宋体"/>
          <w:sz w:val="24"/>
        </w:rPr>
      </w:pPr>
      <w:r>
        <w:rPr>
          <w:rFonts w:hint="eastAsia" w:ascii="宋体" w:hAnsi="宋体" w:cs="宋体"/>
          <w:sz w:val="24"/>
        </w:rPr>
        <w:drawing>
          <wp:inline distT="0" distB="0" distL="0" distR="0">
            <wp:extent cx="5270500" cy="3068955"/>
            <wp:effectExtent l="0" t="0" r="0" b="0"/>
            <wp:docPr id="573" name="图示 1"/>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pPr>
        <w:spacing w:line="360" w:lineRule="auto"/>
        <w:jc w:val="center"/>
        <w:rPr>
          <w:rFonts w:hint="eastAsia" w:ascii="仿宋" w:hAnsi="仿宋" w:eastAsia="仿宋" w:cs="仿宋"/>
          <w:b/>
          <w:bCs/>
        </w:rPr>
      </w:pPr>
      <w:bookmarkStart w:id="20" w:name="_Toc496468881"/>
      <w:r>
        <w:rPr>
          <w:rFonts w:hint="eastAsia" w:ascii="仿宋" w:hAnsi="仿宋" w:eastAsia="仿宋" w:cs="仿宋"/>
          <w:b/>
          <w:bCs/>
        </w:rPr>
        <w:t>图20 人文地理与城乡规划专业面向的行业领域图解</w:t>
      </w:r>
      <w:bookmarkEnd w:id="20"/>
    </w:p>
    <w:p>
      <w:pPr>
        <w:spacing w:line="360" w:lineRule="auto"/>
        <w:rPr>
          <w:rFonts w:hint="eastAsia" w:ascii="宋体" w:hAnsi="宋体" w:cs="宋体"/>
          <w:sz w:val="24"/>
        </w:rPr>
      </w:pPr>
      <w:bookmarkStart w:id="21" w:name="_Toc28556"/>
      <w:r>
        <w:rPr>
          <w:rFonts w:hint="eastAsia" w:ascii="宋体" w:hAnsi="宋体" w:cs="宋体"/>
          <w:sz w:val="24"/>
        </w:rPr>
        <w:t>（二）国土资源信息化对国土调查、国土规划等信息技术服务型人才的需求提出了更高要求</w:t>
      </w:r>
      <w:bookmarkEnd w:id="21"/>
    </w:p>
    <w:p>
      <w:pPr>
        <w:spacing w:line="360" w:lineRule="auto"/>
        <w:ind w:firstLine="480" w:firstLineChars="200"/>
        <w:rPr>
          <w:rFonts w:hint="eastAsia" w:ascii="宋体" w:hAnsi="宋体" w:cs="宋体"/>
          <w:sz w:val="24"/>
        </w:rPr>
      </w:pPr>
      <w:r>
        <w:rPr>
          <w:rFonts w:hint="eastAsia" w:ascii="宋体" w:hAnsi="宋体" w:cs="宋体"/>
          <w:sz w:val="24"/>
        </w:rPr>
        <w:t>社会经济的发展正在经历着以物质与能源为经济结构的重心，向以知识信息为经济结构的重心转变的过程。目前，我国大范围开展区域性信息化建设，包括数字中国、数字城市和数字乡镇等地理信息平台建设，特别是国土资源信息化建设对国土调查、国土规划等信息技术服务型人才的需求提出了更高要求。国土资源信息化的基本任务是实现国土资源调查评价、政务管理和社会服务三个工作主流程的信息化。全国国土资源政务管理信息系统与信息服务系统由国家、省(区、市)、市(地)和县(市)四级系统组成，因此迫切需要各级区域、各类国土资源信息化人才.人文地理与城乡规划专业突出以地理信息系统、遥感、全球定位系统“3S”技术和数据库等计算机技术为特色的应用型人才培养。另外随着移动互联网的发展，当前地理信息产业己经从政府驱动发展到产业驱动，地理信息应用也从传统的地图浏览逐步走向服务，未来各行各业对地理信息的需求更加多样化，地理信息服务产品将更加繁荣，地理信息产业将实现跨越发展.目前测绘地理信息技术领域以国土行业为突破口，迫切需要一批既掌握国土调查、评价和规划专业知识，又掌握测量、制图、地理信息系统、遥感以及数据库等技术的复合型高素质人才，这正是人文地理与城乡规划专业人才就业核心竞争力之所在。</w:t>
      </w:r>
    </w:p>
    <w:p>
      <w:pPr>
        <w:spacing w:line="360" w:lineRule="auto"/>
        <w:ind w:firstLine="480" w:firstLineChars="200"/>
        <w:rPr>
          <w:rFonts w:hint="eastAsia" w:ascii="宋体" w:hAnsi="宋体" w:cs="宋体"/>
          <w:sz w:val="24"/>
        </w:rPr>
      </w:pPr>
    </w:p>
    <w:p>
      <w:pPr>
        <w:spacing w:line="360" w:lineRule="auto"/>
        <w:rPr>
          <w:rFonts w:hint="eastAsia" w:ascii="宋体" w:hAnsi="宋体" w:cs="宋体"/>
          <w:sz w:val="24"/>
        </w:rPr>
      </w:pPr>
      <w:bookmarkStart w:id="22" w:name="_Toc227"/>
      <w:r>
        <w:rPr>
          <w:rFonts w:hint="eastAsia" w:ascii="宋体" w:hAnsi="宋体" w:cs="宋体"/>
          <w:sz w:val="24"/>
        </w:rPr>
        <w:t>（三）城镇化和新农村建设迫切需要一批具有综合素质基层专业人才和管理人才</w:t>
      </w:r>
      <w:bookmarkEnd w:id="22"/>
    </w:p>
    <w:p>
      <w:pPr>
        <w:spacing w:line="360" w:lineRule="auto"/>
        <w:ind w:firstLine="480" w:firstLineChars="200"/>
        <w:rPr>
          <w:rFonts w:hint="eastAsia" w:ascii="宋体" w:hAnsi="宋体" w:cs="宋体"/>
          <w:sz w:val="24"/>
        </w:rPr>
      </w:pPr>
      <w:r>
        <w:rPr>
          <w:rFonts w:hint="eastAsia" w:ascii="宋体" w:hAnsi="宋体" w:cs="宋体"/>
          <w:sz w:val="24"/>
        </w:rPr>
        <w:t>21世纪将是我国新型城镇化快速、健康发展的时代，社会主义新农村建设要求建设繁荣有序的农村社会，提高农业生产的现代化、农业物资产品的市场化，提高农村社会的组织性和社会化程度。现代化、市场化、社会化必然要求专业化，农村城镇化和新农村建设对基层队伍提出了更专业的岗位能力要求，因此迫求需要一批具有区域经济、城镇规划、土地管理、环境保护、生态建设等多方面知识，具有较强的综合能力素质的专业人才队伍，这给人文地理与城乡规划专业人才提供了广阔的机遇，中小城市地方政府的城乡规划管理、住房和城乡建设管理、国土资源管理、环境保护等部门和乡镇政府，以及城市社区、农村自治组织等公共服务团体，急需规划、建设、项目管理等方面的专业技术服务和支撑。</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综上所述，人文地理与城乡规划专业应用型本科专业人才的社会需求，首先以面向国土行业为主，从事国土资源调查、土地利用总体规划、土地整理复垦专项规划及项目设计、地籍测绘，以及农用地、建设用地管理等方面的专业技术工作；其次为城乡区域规划管理提供专业技术咨询服务，为城乡建设、各类经济技术开发区、高新技术产业园区提供土地开发、产业规划、项目策划与实施、园区运营与管理等方面提供服务，还可为工程建设项目和地产开发项目在统筹城乡发展、新兴产业发展、循环经济和资源能源综合利用、环境保护和生态建设等方面提供咨询服务，为基层政府和旅游企业、乡村旅游区、休闲农业区等提供旅游业发展规划、旅游项目策划和旅游区规划设计等方面的专业技术服务。</w:t>
      </w:r>
    </w:p>
    <w:p>
      <w:pPr>
        <w:tabs>
          <w:tab w:val="left" w:pos="720"/>
        </w:tabs>
        <w:adjustRightInd w:val="0"/>
        <w:snapToGrid w:val="0"/>
        <w:spacing w:line="360" w:lineRule="auto"/>
        <w:ind w:firstLine="480" w:firstLineChars="200"/>
        <w:rPr>
          <w:rFonts w:hint="eastAsia" w:ascii="宋体" w:hAnsi="宋体" w:cs="宋体"/>
          <w:color w:val="000000"/>
          <w:sz w:val="24"/>
        </w:rPr>
      </w:pPr>
    </w:p>
    <w:p>
      <w:pPr>
        <w:widowControl/>
        <w:shd w:val="clear" w:color="auto" w:fill="FFFFFF"/>
        <w:spacing w:line="360" w:lineRule="auto"/>
        <w:jc w:val="center"/>
        <w:rPr>
          <w:rFonts w:hint="eastAsia" w:ascii="宋体" w:hAnsi="宋体" w:cs="宋体"/>
          <w:b/>
          <w:bCs/>
          <w:sz w:val="32"/>
          <w:szCs w:val="32"/>
        </w:rPr>
      </w:pPr>
      <w:bookmarkStart w:id="23" w:name="_Toc436228070"/>
      <w:r>
        <w:rPr>
          <w:rFonts w:hint="eastAsia" w:ascii="宋体" w:hAnsi="宋体" w:cs="宋体"/>
          <w:b/>
          <w:bCs/>
          <w:sz w:val="32"/>
          <w:szCs w:val="32"/>
        </w:rPr>
        <w:t>第四部分  旅游系就业工作的重点</w:t>
      </w:r>
      <w:bookmarkEnd w:id="23"/>
      <w:r>
        <w:rPr>
          <w:rFonts w:hint="eastAsia" w:ascii="宋体" w:hAnsi="宋体" w:cs="宋体"/>
          <w:b/>
          <w:bCs/>
          <w:sz w:val="32"/>
          <w:szCs w:val="32"/>
        </w:rPr>
        <w:t>与亮点</w:t>
      </w:r>
    </w:p>
    <w:p>
      <w:pPr>
        <w:spacing w:line="360" w:lineRule="auto"/>
        <w:ind w:firstLine="480" w:firstLineChars="200"/>
        <w:rPr>
          <w:rFonts w:hint="eastAsia" w:ascii="宋体" w:hAnsi="宋体" w:cs="宋体"/>
          <w:sz w:val="24"/>
        </w:rPr>
      </w:pPr>
      <w:r>
        <w:rPr>
          <w:rFonts w:hint="eastAsia" w:ascii="宋体" w:hAnsi="宋体" w:cs="宋体"/>
          <w:sz w:val="24"/>
        </w:rPr>
        <w:t>我系毕业生就业工作坚持以市场需求为导向，以服务学生为根本，以提升质量为中心，主动适应新形势、探寻新思路、研究新办法，突出“服务性、全员性、精细化”三大特色，努力把毕业生就业工作抓好、做实。</w:t>
      </w:r>
      <w:bookmarkStart w:id="24" w:name="_Toc436228071"/>
    </w:p>
    <w:p>
      <w:pPr>
        <w:spacing w:line="360" w:lineRule="auto"/>
        <w:ind w:firstLine="480" w:firstLineChars="200"/>
        <w:rPr>
          <w:rFonts w:hint="eastAsia" w:ascii="宋体" w:hAnsi="宋体" w:cs="宋体"/>
          <w:kern w:val="0"/>
          <w:sz w:val="24"/>
        </w:rPr>
      </w:pP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1、领导重视，健全制度</w:t>
      </w:r>
      <w:bookmarkEnd w:id="24"/>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我系成立了由主任、书记任组长的就业工作领导小组，就业工作作为重点条块列入我系工作要点和学生工作要点；系党政联席办公会每月均讨论就业工作新进展，分解责任目标、细化工作任务；每周二全系例会设立专题通报就业工作最新情况，并部署下一周工作任务。</w:t>
      </w:r>
    </w:p>
    <w:p>
      <w:pPr>
        <w:widowControl/>
        <w:shd w:val="clear" w:color="auto" w:fill="FFFFFF"/>
        <w:spacing w:line="360" w:lineRule="auto"/>
        <w:jc w:val="left"/>
        <w:rPr>
          <w:rFonts w:hint="eastAsia" w:ascii="宋体" w:hAnsi="宋体" w:cs="宋体"/>
          <w:b/>
          <w:bCs/>
          <w:kern w:val="0"/>
          <w:sz w:val="24"/>
        </w:rPr>
      </w:pPr>
      <w:r>
        <w:rPr>
          <w:rFonts w:hint="eastAsia" w:ascii="宋体" w:hAnsi="宋体" w:cs="宋体"/>
          <w:kern w:val="0"/>
          <w:sz w:val="24"/>
        </w:rPr>
        <w:t>2、</w:t>
      </w:r>
      <w:r>
        <w:rPr>
          <w:rFonts w:hint="eastAsia" w:ascii="宋体" w:hAnsi="宋体" w:cs="宋体"/>
          <w:bCs/>
          <w:kern w:val="0"/>
          <w:sz w:val="24"/>
        </w:rPr>
        <w:t>就业创业指导贯穿人才培养全过程</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一是开设“专业导论课”，迈好职业规划第一步。我系各专业第一志愿率每年都很低，大多数同学属于调剂录取，因而对本专业缺乏兴趣。通过专业导论课，学生可以了解到这个专业做什么，可以去什么地方工作，获得什么样的收入等，从而使新生对所学专业前景有个较全面的了解。</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二是增设“认知实习”学期，拉近校园与职场距离。2006年，我系在全校率先实行了“九学期制”，在大二暑期增设了“认知实习学期”。通过认知实习，学生可以将所学理论初步应用到实践，可以更加清晰地认知所学专业的应用领域，了解自己今后的发展方向，对职业规划进行适时调整。</w:t>
      </w:r>
    </w:p>
    <w:p>
      <w:pPr>
        <w:widowControl/>
        <w:shd w:val="clear" w:color="auto" w:fill="FFFFFF"/>
        <w:spacing w:line="360" w:lineRule="auto"/>
        <w:ind w:firstLine="480" w:firstLineChars="200"/>
        <w:jc w:val="left"/>
        <w:rPr>
          <w:rFonts w:hint="eastAsia" w:ascii="宋体" w:hAnsi="宋体" w:cs="宋体"/>
          <w:b/>
          <w:bCs/>
          <w:kern w:val="0"/>
          <w:sz w:val="24"/>
        </w:rPr>
      </w:pPr>
      <w:r>
        <w:rPr>
          <w:rFonts w:hint="eastAsia" w:ascii="宋体" w:hAnsi="宋体" w:cs="宋体"/>
          <w:kern w:val="0"/>
          <w:sz w:val="24"/>
        </w:rPr>
        <w:t>三是完善就业指导课程体系，提高学生的择业能力。通过开设就业指导课、职业</w:t>
      </w:r>
      <w:r>
        <w:rPr>
          <w:rFonts w:hint="eastAsia" w:ascii="宋体" w:hAnsi="宋体" w:cs="宋体"/>
          <w:sz w:val="24"/>
        </w:rPr>
        <w:t>生涯规划课、创业基础课，学生能够及时了解当前就业形势、就业政策、社会职业状况等，并掌握就业的基本途径和技巧方法，培养良好的创新创业思维，为顺利实现就业、进行创业创造</w:t>
      </w:r>
      <w:r>
        <w:rPr>
          <w:rFonts w:hint="eastAsia" w:ascii="宋体" w:hAnsi="宋体" w:cs="宋体"/>
          <w:kern w:val="0"/>
          <w:sz w:val="24"/>
        </w:rPr>
        <w:t>条件。</w:t>
      </w:r>
    </w:p>
    <w:p>
      <w:pPr>
        <w:widowControl/>
        <w:shd w:val="clear" w:color="auto" w:fill="FFFFFF"/>
        <w:spacing w:line="360" w:lineRule="auto"/>
        <w:jc w:val="left"/>
        <w:rPr>
          <w:rFonts w:hint="eastAsia" w:ascii="宋体" w:hAnsi="宋体" w:cs="宋体"/>
          <w:kern w:val="0"/>
          <w:sz w:val="24"/>
        </w:rPr>
      </w:pPr>
      <w:bookmarkStart w:id="25" w:name="_Toc436228072"/>
      <w:r>
        <w:rPr>
          <w:rFonts w:hint="eastAsia" w:ascii="宋体" w:hAnsi="宋体" w:cs="宋体"/>
          <w:kern w:val="0"/>
          <w:sz w:val="24"/>
        </w:rPr>
        <w:t>3、搭建平台，拓展市场</w:t>
      </w:r>
      <w:bookmarkEnd w:id="25"/>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了给学生搭建就业的平台，我系广泛挖掘需求信息，坚持“走出去，请进来”的原则，不断开拓就业实习基地。近三年以来，先后与安徽中国青年旅行社有限责任公司、北京世纪唐人旅游发展有限公司、安吉县风景与旅游管理委员会、安徽万达环球国际旅行社有限责任公司、合肥银泰君亭酒店、合肥古井假日酒店</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等多家单位签订了就业实习基地协议。</w:t>
      </w:r>
      <w:bookmarkStart w:id="26" w:name="_Toc436228073"/>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4、完善指导，升级服务</w:t>
      </w:r>
      <w:bookmarkEnd w:id="26"/>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bCs/>
          <w:kern w:val="0"/>
          <w:sz w:val="24"/>
        </w:rPr>
        <w:t>我系以</w:t>
      </w:r>
      <w:r>
        <w:rPr>
          <w:rFonts w:hint="eastAsia" w:ascii="宋体" w:hAnsi="宋体" w:cs="宋体"/>
          <w:kern w:val="0"/>
          <w:sz w:val="24"/>
        </w:rPr>
        <w:t>学生的成长成才为目标，引导学生科学地进行职业生涯规划；通过开设基层就业讲座，村官事迹报告会等形式，鼓励学生面向基层就业；邀请历届优秀校友回校分享交流，提高学生专业认知；邀请企业高管进校讲座，帮助学生进行专业规划；尊重差异、个性帮扶，提高就业指导工作针对性；充分落实未就业毕业生谈话制度，实行未就业毕业生动态三级谈话制度，分别由辅导员、专业班主任、系领导分层推进；实行就业工作包何责任制，由毕业论文指导老师包保学生就业；建立毕业生精准就业工作台账；通过开展毕业生文明离校、种植毕业纪纪念树、举办毕业典礼等，以活动为载体丰富就业指导内容；采取各种措施帮扶经济困难学生就业。</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5、创新创业教育不断推进</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为培养创新型人才，我系在 “挑战杯”竞赛中取得优异成绩。2013年，13件作品参加院级“挑战杯”课外学术科技作品决赛，1件获得院级一等奖，2件获院三等奖，9件获优秀奖。成功申报国家级创新创业项目6项，省级创新创业项目2项。2014年，系有13支队伍参加第五届“挑战杯”课外学术作品竞赛,其中3支队伍顺利进入决赛,其中张娇娇同学所在队伍获得一等奖,2支队伍获得二等奖,8支队伍获得优秀奖,取得优异成绩。成功申报国家级创新创业项目3项，省级创新创业项目5项。2015年，我系9件作品获得院级“挑战杯”优秀奖；积极组织学生参加首届合肥学院“互联网＋”大学生创新创业大赛，1支队伍获得一等奖，2支队伍获得二等奖，1支队伍获得三等奖，3支队伍获得优秀奖，动员学生申报入驻合肥学院大学生创新创业园项目，星晴旅行等三个项目成功入驻创客空间；成功申报国家级创新创业项目6项，省级创新创业项目27项。2016年，我系成功申报国家级创新创业项目14项，省级创新创业项目16项。2017年，14件作品参加院级“挑战杯”课外学术科技作品决赛，4件获得院级二等奖，1件获得院级三等奖，9件获得院级优秀奖。成功申报国家级创新创业项目8项，省级创新创业项目16项。</w:t>
      </w:r>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p>
    <w:p>
      <w:pPr>
        <w:spacing w:line="360" w:lineRule="auto"/>
        <w:jc w:val="center"/>
        <w:rPr>
          <w:rFonts w:hint="eastAsia" w:ascii="宋体" w:hAnsi="宋体" w:cs="宋体"/>
          <w:b/>
          <w:bCs/>
          <w:sz w:val="30"/>
          <w:szCs w:val="30"/>
        </w:rPr>
      </w:pPr>
      <w:r>
        <w:rPr>
          <w:rFonts w:hint="eastAsia" w:ascii="宋体" w:hAnsi="宋体" w:cs="宋体"/>
          <w:b/>
          <w:bCs/>
          <w:sz w:val="30"/>
          <w:szCs w:val="30"/>
        </w:rPr>
        <w:t>第五部分 旅游系对就业困难、弱势群体、</w:t>
      </w:r>
    </w:p>
    <w:p>
      <w:pPr>
        <w:spacing w:line="360" w:lineRule="auto"/>
        <w:jc w:val="center"/>
        <w:rPr>
          <w:rFonts w:hint="eastAsia" w:ascii="宋体" w:hAnsi="宋体" w:cs="宋体"/>
          <w:b/>
          <w:bCs/>
          <w:sz w:val="30"/>
          <w:szCs w:val="30"/>
        </w:rPr>
      </w:pPr>
      <w:r>
        <w:rPr>
          <w:rFonts w:hint="eastAsia" w:ascii="宋体" w:hAnsi="宋体" w:cs="宋体"/>
          <w:b/>
          <w:bCs/>
          <w:sz w:val="30"/>
          <w:szCs w:val="30"/>
        </w:rPr>
        <w:t>特殊问题毕业生帮扶情况</w:t>
      </w:r>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家庭经济困难学生是高校诸多弱势群体之一，帮扶工作开展的好坏不仅关系着学生的学业能否顺利完成、人格是否健全，还关系着学生工作的稳定和学校整体的和谐发展，是高校工作中的重要内容。关注贫困大学生就业，是高校“扶贫工程”的重要环节，是社会主义公平原则的必然要求，也必将深刻地影响中华民族的现在与未来。社会、学校、家庭都应该千方百计，全方位、该专业统周全地帮助贫困毕业生实现就业，为建设社会主义和谐社会作贡献。</w:t>
      </w:r>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刘鑫，14级中韩旅游管理（1.5+1.5）的一名学生，17年顺利毕业于合肥学院。由于家庭贫困，加之专科难以就业的问题，造成她心理压力很大，一度迷失生活方向。万分压抑的刘鑫便找到我聊天，希望辅导员可以倾听她的心声，帮助她走出低谷，不再继续消沉。辅导员在倾听刘鑫同学诉说的问题后，总结了她遇到的几项难题。首先，家庭困难给予她毕业之后很大的精神压力，其次专科学历让她连很多工作的门槛都无法踏入。最后，毕业后时间的流逝，家庭负担，工作压力，每一项都影响她正常的生活和积极地寻找工作。针对刘鑫同学遇到的问题，辅导员给她一一分析并慢慢开导。在家庭问题上我希望她能学习坦然接受，并用积极向上的心态面对生活，学会释放压力，多于家人沟通交流，从家人那里得到心理慰藉。在工作问题上，辅导员先是给她分析了当前就业形势，然后通过联系朋友，动用私人关系帮助刘鑫同学到艺朝艺夕补习中心上班。最后，辅导员以朋友的身份告诉她：压力往往来源于自己，是自己给予自己无形中的负担，希望她以后在生活中遇到问题，多找家人朋友或者老师倾诉，不可将事情放在心里，学会表露自己的心声，学会找人共同解决问题。</w:t>
      </w:r>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刘鑫同学在与辅导员谈话之后，告诉她觉得心情轻松很多，辅导员很欣慰。之后按时到辅导员帮她找的单位上班，她工作认真负责，得到工作单位领导的一致好评。之后还专门来合肥学院向我道谢，并且十分感谢我在她生活低谷时给予她的帮助。作为老师很开心能帮助学生解决生活工作问题，为他们尽一份自己的力量 。 </w:t>
      </w:r>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董艳玲，女，旅游系2013级旅游管理专业学生，她来自阜阳市的农村,其父母一直背井离乡在外地打过，她一直与年迈的爷爷奶奶生活在一起，性格内向,敏感，在与人沟通方面很是欠缺,，在大三时又被诊断为精神分裂症，后休学治疗，在大四时复学。为了她康复和按时就业，我系领导和其辅导员做了一系列的工作。首先，她复学时已经落下了一部分的课程，在系领导的关心下，其辅导员和教学办商量以最短的时间让她顺利修满学分，尽早毕业，在学生和学校的共同努力下，她于2017年7月按时毕业并顺利拿到毕业证和学位证，这一难题圆满解决。面对日益增长的就业压力,董艳玲该何去何从？首先，辅导员一直关注并经常找她谈话，知道她非常认真的看待就业这个问题而且付诸了很多的实践工作，不断的面试。系里只要有招聘会，都会通知她参加。同时，系里还安排她参加一些就业的培训报告董艳玲说，她现在求职时不光表现自己，还要研究用人单位的招聘需求，她觉得学校和老师的帮助不光在求职时有用，对她一生都是重要一课。最终，她顺利的和一家酒店达成了就业意向，但出于对她健康的考虑，她父母要求她回到父母身边，在山东济南重新找了工作。</w:t>
      </w:r>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对于家庭贫困的毕业生来说，经济困难是暂时的，关键是学生对就业要有信心。13级酒店管理2班的学生杜珊珊，来自宿州市萧县。其主要的家庭经济来源是靠父母务工，收入低，在她成长过程中物质方面供给和“精神”供给都处在缺乏状态。杜珊珊同学在校期间比较积极努力，学习成绩良好。因为知道自己的家庭状况是怎样的，她不满足与现状，不断的鞭策自己，不断的要求自己上进。毕业将近，为了能找到一份工作，杜珊珊绞尽脑汁，几次求职处处碰壁的现状消磨了她的积极性，从而造成一系列的心理问题。班级的心理联络员丁敬慧，在同心理问题上初现端倪的杜珊珊聊天后发现问题，及时上报了系部。老师们及时帮她分析咨询找出问题根源，对症下药，根据这种情况，我系第一时间建立就业困难学生档案，采取一对一帮扶的措施，由辅导员作为帮扶人，平时不定期联系该学生，交流谈心，树立正确的就业观和择业观，增强自信，2017年3月至6月，系部多次向该生推荐合适的顶岗实习单位，最终确定在安徽世澜大酒店有限公司进行顶岗实习。实习期间，系部领导和辅导员不定期了解该生的实习情况，针对实习存在的问题进行解答和帮助，因实习期间表现优秀，最终杜珊珊同学顺利通过实习期，被公司正式聘用，成功踏上工作岗位、步入社会。系部领导、老师和同学们的鼓励和支持、信任和理解带领杜珊珊走出未就业的心理阴霾，她说：“虽然工作很累，但我还是会坚持到最后，这次实习机会不仅锻炼了我，还在一定程度上帮助父母减少了一点经济负担，我感到很高兴。也再次对校领导，系领导及各位老师、同学对我的帮助表示真诚的感谢！”。</w:t>
      </w:r>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整个帮扶过程中，指导老师经常与学生进行沟通，帮助他们调整心态和建立信心。以关怀和理解的师爱真诚走进他们的心灵深处，通过沟通打开他们的心锁，循循善诱，激发学生努力向上的学习热情；帮助他们张扬学习外的魅力，树立其自信，挑战困难，体现自身价值的学习目的。在这期间，他们都表现的尤为出色，相比帮扶前整个人的状态都有了很大的改变，越来越自信，敢于去表现自己，突破自己。面对困难也能迎面而上，胜不骄、败不馁，整体都散发着充沛而又强大的自信，相信在未来他们的路会更加美好。</w:t>
      </w:r>
    </w:p>
    <w:p>
      <w:pPr>
        <w:spacing w:line="360" w:lineRule="auto"/>
        <w:rPr>
          <w:rFonts w:hint="eastAsia" w:ascii="宋体" w:hAnsi="宋体" w:cs="宋体"/>
          <w:b/>
          <w:bCs/>
          <w:sz w:val="24"/>
        </w:rPr>
      </w:pPr>
    </w:p>
    <w:p>
      <w:pPr>
        <w:spacing w:line="360" w:lineRule="auto"/>
        <w:jc w:val="center"/>
        <w:rPr>
          <w:rFonts w:hint="eastAsia" w:ascii="宋体" w:hAnsi="宋体" w:cs="宋体"/>
          <w:b/>
          <w:bCs/>
          <w:sz w:val="30"/>
          <w:szCs w:val="30"/>
        </w:rPr>
      </w:pPr>
    </w:p>
    <w:p>
      <w:pPr>
        <w:spacing w:line="360" w:lineRule="auto"/>
        <w:jc w:val="center"/>
        <w:rPr>
          <w:rFonts w:hint="eastAsia" w:ascii="宋体" w:hAnsi="宋体" w:cs="宋体"/>
          <w:b/>
          <w:bCs/>
          <w:sz w:val="30"/>
          <w:szCs w:val="30"/>
        </w:rPr>
      </w:pPr>
    </w:p>
    <w:p>
      <w:pPr>
        <w:spacing w:line="360" w:lineRule="auto"/>
        <w:jc w:val="center"/>
        <w:rPr>
          <w:rFonts w:hint="eastAsia" w:ascii="宋体" w:hAnsi="宋体" w:cs="宋体"/>
          <w:b/>
          <w:bCs/>
          <w:sz w:val="30"/>
          <w:szCs w:val="30"/>
        </w:rPr>
      </w:pPr>
    </w:p>
    <w:p>
      <w:pPr>
        <w:spacing w:line="360" w:lineRule="auto"/>
        <w:jc w:val="center"/>
        <w:rPr>
          <w:rFonts w:hint="eastAsia" w:ascii="宋体" w:hAnsi="宋体" w:cs="宋体"/>
          <w:b/>
          <w:bCs/>
          <w:sz w:val="30"/>
          <w:szCs w:val="30"/>
        </w:rPr>
      </w:pPr>
    </w:p>
    <w:p>
      <w:pPr>
        <w:spacing w:line="360" w:lineRule="auto"/>
        <w:jc w:val="center"/>
        <w:rPr>
          <w:rFonts w:hint="eastAsia" w:ascii="宋体" w:hAnsi="宋体" w:cs="宋体"/>
          <w:b/>
          <w:bCs/>
          <w:sz w:val="30"/>
          <w:szCs w:val="30"/>
        </w:rPr>
      </w:pPr>
    </w:p>
    <w:p>
      <w:pPr>
        <w:spacing w:line="360" w:lineRule="auto"/>
        <w:jc w:val="center"/>
        <w:rPr>
          <w:rFonts w:hint="eastAsia" w:ascii="宋体" w:hAnsi="宋体" w:cs="宋体"/>
          <w:b/>
          <w:bCs/>
          <w:sz w:val="30"/>
          <w:szCs w:val="30"/>
        </w:rPr>
      </w:pPr>
    </w:p>
    <w:p>
      <w:pPr>
        <w:spacing w:line="360" w:lineRule="auto"/>
        <w:jc w:val="center"/>
        <w:rPr>
          <w:rFonts w:hint="eastAsia" w:ascii="宋体" w:hAnsi="宋体" w:cs="宋体"/>
          <w:b/>
          <w:bCs/>
          <w:sz w:val="30"/>
          <w:szCs w:val="30"/>
        </w:rPr>
      </w:pPr>
    </w:p>
    <w:p>
      <w:pPr>
        <w:spacing w:line="360" w:lineRule="auto"/>
        <w:jc w:val="center"/>
        <w:rPr>
          <w:rFonts w:hint="eastAsia" w:ascii="宋体" w:hAnsi="宋体" w:cs="宋体"/>
          <w:b/>
          <w:bCs/>
          <w:sz w:val="30"/>
          <w:szCs w:val="30"/>
        </w:rPr>
      </w:pPr>
    </w:p>
    <w:p>
      <w:pPr>
        <w:spacing w:line="360" w:lineRule="auto"/>
        <w:rPr>
          <w:rFonts w:hint="eastAsia" w:ascii="宋体" w:hAnsi="宋体" w:cs="宋体"/>
          <w:b/>
          <w:bCs/>
          <w:sz w:val="30"/>
          <w:szCs w:val="30"/>
        </w:rPr>
      </w:pPr>
    </w:p>
    <w:p>
      <w:pPr>
        <w:spacing w:line="360" w:lineRule="auto"/>
        <w:jc w:val="center"/>
        <w:rPr>
          <w:rFonts w:hint="eastAsia" w:ascii="宋体" w:hAnsi="宋体" w:cs="宋体"/>
          <w:b/>
          <w:bCs/>
          <w:sz w:val="30"/>
          <w:szCs w:val="30"/>
        </w:rPr>
      </w:pPr>
      <w:r>
        <w:rPr>
          <w:rFonts w:hint="eastAsia" w:ascii="宋体" w:hAnsi="宋体" w:cs="宋体"/>
          <w:b/>
          <w:bCs/>
          <w:sz w:val="30"/>
          <w:szCs w:val="30"/>
        </w:rPr>
        <w:t>第六部分 旅游系各专业毕业生跟踪调查情况</w:t>
      </w:r>
    </w:p>
    <w:p>
      <w:pPr>
        <w:widowControl/>
        <w:shd w:val="clear" w:color="auto" w:fill="FFFFFF"/>
        <w:spacing w:line="360" w:lineRule="auto"/>
        <w:ind w:firstLine="480"/>
        <w:jc w:val="left"/>
        <w:rPr>
          <w:rFonts w:hint="eastAsia" w:cs="宋体"/>
          <w:kern w:val="0"/>
          <w:sz w:val="24"/>
        </w:rPr>
      </w:pPr>
      <w:r>
        <w:rPr>
          <w:rFonts w:hint="eastAsia" w:cs="宋体"/>
          <w:kern w:val="0"/>
          <w:sz w:val="24"/>
        </w:rPr>
        <w:t>了解我系毕业生就业情况，学生在走向实际工作岗位后，对在学校期间的教学运行管理、学生工作、就业工作等方面的反馈意见，以及用人单位在选用我系毕业生后的反馈意见，以促进我系育人工作，并及时发现我系在人才培养工作中的不足，为学院人才培养模式改革工作提供具体参考意见，根据学院毕业生社会调查实施方案，</w:t>
      </w:r>
      <w:r>
        <w:rPr>
          <w:rFonts w:ascii="宋体" w:hAnsi="宋体" w:cs="宋体"/>
          <w:kern w:val="0"/>
          <w:sz w:val="24"/>
        </w:rPr>
        <w:t>我</w:t>
      </w:r>
      <w:r>
        <w:rPr>
          <w:rFonts w:hint="eastAsia" w:ascii="宋体" w:hAnsi="宋体" w:cs="宋体"/>
          <w:kern w:val="0"/>
          <w:sz w:val="24"/>
        </w:rPr>
        <w:t>系对旅游管理专业和资源环境与城乡规划专业共计70名</w:t>
      </w:r>
      <w:r>
        <w:rPr>
          <w:rFonts w:ascii="宋体" w:hAnsi="宋体" w:cs="宋体"/>
          <w:kern w:val="0"/>
          <w:sz w:val="24"/>
        </w:rPr>
        <w:t>毕业生进行了跟踪调查</w:t>
      </w:r>
      <w:r>
        <w:rPr>
          <w:rFonts w:hint="eastAsia" w:cs="宋体"/>
          <w:kern w:val="0"/>
          <w:sz w:val="24"/>
        </w:rPr>
        <w:t>。</w:t>
      </w:r>
    </w:p>
    <w:p>
      <w:pPr>
        <w:widowControl/>
        <w:shd w:val="clear" w:color="auto" w:fill="FFFFFF"/>
        <w:spacing w:line="360" w:lineRule="auto"/>
        <w:ind w:firstLine="480"/>
        <w:jc w:val="left"/>
        <w:rPr>
          <w:rFonts w:hint="eastAsia" w:ascii="宋体" w:hAnsi="宋体"/>
          <w:sz w:val="24"/>
        </w:rPr>
      </w:pPr>
    </w:p>
    <w:p>
      <w:pPr>
        <w:spacing w:line="360" w:lineRule="auto"/>
        <w:ind w:firstLine="480" w:firstLineChars="200"/>
        <w:rPr>
          <w:rFonts w:hint="eastAsia" w:ascii="宋体" w:hAnsi="宋体"/>
          <w:color w:val="000000"/>
          <w:sz w:val="24"/>
        </w:rPr>
      </w:pPr>
      <w:r>
        <w:rPr>
          <w:rFonts w:hint="eastAsia" w:ascii="宋体" w:hAnsi="宋体"/>
          <w:color w:val="000000"/>
          <w:sz w:val="24"/>
        </w:rPr>
        <w:t>我们对毕业生开展了一次问卷调查，问卷共涉及11个方面的问题（4道多选题，7道单选题），包含1个开放式问题。</w:t>
      </w:r>
    </w:p>
    <w:p>
      <w:pPr>
        <w:spacing w:line="360" w:lineRule="auto"/>
        <w:ind w:firstLine="480" w:firstLineChars="200"/>
        <w:rPr>
          <w:rFonts w:hint="eastAsia" w:ascii="宋体" w:hAnsi="宋体"/>
          <w:color w:val="000000"/>
          <w:sz w:val="24"/>
        </w:rPr>
      </w:pPr>
    </w:p>
    <w:p>
      <w:pPr>
        <w:spacing w:line="360" w:lineRule="auto"/>
        <w:ind w:firstLine="480" w:firstLineChars="200"/>
        <w:rPr>
          <w:rFonts w:hint="eastAsia" w:ascii="宋体" w:hAnsi="宋体"/>
          <w:color w:val="000000"/>
          <w:sz w:val="24"/>
        </w:rPr>
      </w:pPr>
      <w:r>
        <w:rPr>
          <w:rFonts w:hint="eastAsia" w:ascii="宋体" w:hAnsi="宋体"/>
          <w:color w:val="000000"/>
          <w:sz w:val="24"/>
        </w:rPr>
        <w:t>我们根据专业的不同对问卷中的问题做出了如下分析：</w:t>
      </w:r>
    </w:p>
    <w:p>
      <w:pPr>
        <w:spacing w:line="360" w:lineRule="auto"/>
        <w:ind w:firstLine="480" w:firstLineChars="200"/>
        <w:rPr>
          <w:rFonts w:hint="eastAsia" w:ascii="宋体" w:hAnsi="宋体" w:cs="宋体"/>
          <w:color w:val="000000"/>
          <w:sz w:val="24"/>
        </w:rPr>
      </w:pPr>
    </w:p>
    <w:p>
      <w:pPr>
        <w:spacing w:line="360" w:lineRule="auto"/>
        <w:rPr>
          <w:rFonts w:hint="eastAsia" w:ascii="宋体" w:hAnsi="宋体" w:cs="宋体"/>
          <w:sz w:val="24"/>
        </w:rPr>
      </w:pPr>
      <w:r>
        <w:rPr>
          <w:rFonts w:hint="eastAsia" w:ascii="宋体" w:hAnsi="宋体" w:cs="宋体"/>
          <w:color w:val="000000"/>
          <w:sz w:val="24"/>
        </w:rPr>
        <w:t>一、旅游管理专业</w:t>
      </w:r>
      <w:r>
        <w:rPr>
          <w:rFonts w:hint="eastAsia" w:ascii="宋体" w:hAnsi="宋体" w:cs="宋体"/>
          <w:sz w:val="24"/>
        </w:rPr>
        <w:t>调查问卷分析报告</w:t>
      </w:r>
    </w:p>
    <w:p>
      <w:pPr>
        <w:spacing w:line="360" w:lineRule="auto"/>
        <w:ind w:firstLine="480" w:firstLineChars="200"/>
        <w:rPr>
          <w:rFonts w:hint="eastAsia" w:ascii="宋体" w:hAnsi="宋体" w:cs="宋体"/>
          <w:kern w:val="0"/>
          <w:sz w:val="28"/>
          <w:szCs w:val="28"/>
        </w:rPr>
      </w:pPr>
      <w:r>
        <w:rPr>
          <w:rFonts w:hint="eastAsia" w:ascii="宋体" w:hAnsi="宋体" w:cs="宋体"/>
          <w:sz w:val="24"/>
        </w:rPr>
        <w:t>在工作与专业相关性上，38%的毕业生认为目前从事的工作与自己的专业比较对口，62%的毕业生认为工作与专业不对口。</w:t>
      </w:r>
      <w:r>
        <w:rPr>
          <w:rFonts w:ascii="宋体" w:hAnsi="宋体" w:cs="宋体"/>
          <w:kern w:val="0"/>
          <w:sz w:val="24"/>
        </w:rPr>
        <w:t>学生工作与专业不对口的现象</w:t>
      </w:r>
      <w:r>
        <w:rPr>
          <w:rFonts w:hint="eastAsia" w:ascii="宋体" w:hAnsi="宋体" w:cs="宋体"/>
          <w:kern w:val="0"/>
          <w:sz w:val="24"/>
        </w:rPr>
        <w:t>有些严重。</w:t>
      </w:r>
    </w:p>
    <w:p>
      <w:pPr>
        <w:spacing w:line="360" w:lineRule="auto"/>
        <w:jc w:val="center"/>
      </w:pPr>
      <w:r>
        <w:drawing>
          <wp:inline distT="0" distB="0" distL="0" distR="0">
            <wp:extent cx="4570730" cy="2051685"/>
            <wp:effectExtent l="4167" t="4163" r="13692" b="13678"/>
            <wp:docPr id="574" name="图片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pPr>
        <w:spacing w:line="360" w:lineRule="auto"/>
        <w:jc w:val="center"/>
        <w:rPr>
          <w:rFonts w:hint="eastAsia" w:ascii="仿宋" w:hAnsi="仿宋" w:eastAsia="仿宋" w:cs="仿宋"/>
          <w:b/>
          <w:bCs/>
        </w:rPr>
      </w:pPr>
      <w:r>
        <w:rPr>
          <w:rFonts w:hint="eastAsia" w:ascii="仿宋" w:hAnsi="仿宋" w:eastAsia="仿宋" w:cs="仿宋"/>
          <w:b/>
          <w:bCs/>
        </w:rPr>
        <w:t>图21：旅游管理专业毕业生当前工作与期待是否吻合</w:t>
      </w:r>
    </w:p>
    <w:p>
      <w:pPr>
        <w:spacing w:line="360" w:lineRule="auto"/>
        <w:rPr>
          <w:rFonts w:hint="eastAsia"/>
        </w:rPr>
      </w:pPr>
    </w:p>
    <w:p>
      <w:pPr>
        <w:spacing w:line="360" w:lineRule="auto"/>
        <w:ind w:firstLine="480"/>
        <w:rPr>
          <w:rFonts w:hint="eastAsia" w:ascii="宋体" w:hAnsi="宋体" w:cs="宋体"/>
          <w:kern w:val="0"/>
          <w:sz w:val="24"/>
        </w:rPr>
      </w:pPr>
      <w:r>
        <w:rPr>
          <w:rFonts w:hint="eastAsia" w:ascii="宋体" w:hAnsi="宋体" w:cs="宋体"/>
          <w:kern w:val="0"/>
          <w:sz w:val="24"/>
        </w:rPr>
        <w:t>根据图21可以看出，虽然半数的同学专业并不对口，但当前工作与个人期待却有88%的毕业生认为吻合。由此可见，学习的专业未必是未来工作所期待的工作方向。</w:t>
      </w:r>
    </w:p>
    <w:p>
      <w:pPr>
        <w:spacing w:line="360" w:lineRule="auto"/>
        <w:ind w:firstLine="480"/>
        <w:rPr>
          <w:rFonts w:hint="eastAsia" w:ascii="宋体" w:hAnsi="宋体" w:cs="宋体"/>
          <w:kern w:val="0"/>
          <w:sz w:val="24"/>
        </w:rPr>
      </w:pPr>
    </w:p>
    <w:p>
      <w:pPr>
        <w:spacing w:line="360" w:lineRule="auto"/>
        <w:ind w:firstLine="480"/>
        <w:rPr>
          <w:rFonts w:hint="eastAsia" w:ascii="宋体" w:hAnsi="宋体" w:cs="宋体"/>
          <w:kern w:val="0"/>
          <w:sz w:val="24"/>
        </w:rPr>
      </w:pPr>
      <w:r>
        <w:drawing>
          <wp:anchor distT="0" distB="0" distL="114300" distR="114300" simplePos="0" relativeHeight="251674624" behindDoc="0" locked="0" layoutInCell="1" allowOverlap="1">
            <wp:simplePos x="0" y="0"/>
            <wp:positionH relativeFrom="column">
              <wp:posOffset>118745</wp:posOffset>
            </wp:positionH>
            <wp:positionV relativeFrom="paragraph">
              <wp:posOffset>-193675</wp:posOffset>
            </wp:positionV>
            <wp:extent cx="4933950" cy="2324100"/>
            <wp:effectExtent l="5072" t="4445" r="13949" b="14605"/>
            <wp:wrapNone/>
            <wp:docPr id="43" name="图片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anchor>
        </w:drawing>
      </w:r>
    </w:p>
    <w:p>
      <w:pPr>
        <w:spacing w:line="360" w:lineRule="auto"/>
        <w:ind w:firstLine="480"/>
        <w:rPr>
          <w:rFonts w:hint="eastAsia" w:ascii="宋体" w:hAnsi="宋体" w:cs="宋体"/>
          <w:kern w:val="0"/>
          <w:sz w:val="24"/>
        </w:rPr>
      </w:pPr>
    </w:p>
    <w:p>
      <w:pPr>
        <w:spacing w:line="360" w:lineRule="auto"/>
        <w:ind w:firstLine="480"/>
        <w:rPr>
          <w:rFonts w:hint="eastAsia" w:ascii="宋体" w:hAnsi="宋体" w:cs="宋体"/>
          <w:kern w:val="0"/>
          <w:sz w:val="24"/>
        </w:rPr>
      </w:pPr>
    </w:p>
    <w:p>
      <w:pPr>
        <w:spacing w:line="360" w:lineRule="auto"/>
        <w:ind w:firstLine="480"/>
        <w:rPr>
          <w:rFonts w:hint="eastAsia" w:ascii="宋体" w:hAnsi="宋体" w:cs="宋体"/>
          <w:kern w:val="0"/>
          <w:sz w:val="24"/>
        </w:rPr>
      </w:pPr>
    </w:p>
    <w:p>
      <w:pPr>
        <w:spacing w:line="360" w:lineRule="auto"/>
        <w:ind w:firstLine="480"/>
        <w:rPr>
          <w:rFonts w:hint="eastAsia" w:ascii="宋体" w:hAnsi="宋体" w:cs="宋体"/>
          <w:kern w:val="0"/>
          <w:sz w:val="24"/>
        </w:rPr>
      </w:pPr>
    </w:p>
    <w:p>
      <w:pPr>
        <w:spacing w:line="360" w:lineRule="auto"/>
        <w:ind w:firstLine="560"/>
        <w:rPr>
          <w:rFonts w:hint="eastAsia" w:ascii="宋体" w:hAnsi="宋体" w:cs="宋体"/>
          <w:kern w:val="0"/>
          <w:sz w:val="18"/>
          <w:szCs w:val="18"/>
        </w:rPr>
      </w:pPr>
    </w:p>
    <w:p>
      <w:pPr>
        <w:spacing w:line="360" w:lineRule="auto"/>
        <w:ind w:firstLine="560"/>
        <w:rPr>
          <w:rFonts w:hint="eastAsia" w:ascii="宋体" w:hAnsi="宋体" w:cs="宋体"/>
          <w:kern w:val="0"/>
          <w:sz w:val="18"/>
          <w:szCs w:val="18"/>
        </w:rPr>
      </w:pPr>
    </w:p>
    <w:p>
      <w:pPr>
        <w:spacing w:line="360" w:lineRule="auto"/>
        <w:jc w:val="center"/>
        <w:rPr>
          <w:rFonts w:hint="eastAsia"/>
        </w:rPr>
      </w:pPr>
    </w:p>
    <w:p>
      <w:pPr>
        <w:spacing w:line="360" w:lineRule="auto"/>
        <w:jc w:val="center"/>
        <w:rPr>
          <w:rFonts w:hint="eastAsia"/>
          <w:sz w:val="24"/>
        </w:rPr>
      </w:pPr>
      <w:r>
        <w:rPr>
          <w:rFonts w:hint="eastAsia" w:ascii="仿宋" w:hAnsi="仿宋" w:eastAsia="仿宋" w:cs="仿宋"/>
          <w:b/>
          <w:bCs/>
        </w:rPr>
        <w:t>图22：旅游管理专业毕业生对当前就业单位的满意度</w:t>
      </w:r>
    </w:p>
    <w:p>
      <w:pPr>
        <w:spacing w:line="360" w:lineRule="auto"/>
        <w:ind w:firstLine="480"/>
        <w:rPr>
          <w:rFonts w:hint="eastAsia" w:ascii="宋体" w:hAnsi="宋体" w:cs="宋体"/>
          <w:kern w:val="0"/>
          <w:sz w:val="24"/>
        </w:rPr>
      </w:pPr>
      <w:r>
        <w:rPr>
          <w:rFonts w:hint="eastAsia" w:ascii="宋体" w:hAnsi="宋体" w:cs="宋体"/>
          <w:kern w:val="0"/>
          <w:sz w:val="24"/>
        </w:rPr>
        <w:t>从毕业生对当前就业单位的满意度来看，15%的毕业生对当前就业单位非常满意，66%的毕业生表示比较满意，15%的毕业生认为一般，还有4%的毕业生表示不太满意。大部分同学对自己的就业单位都表示满意，而小部分同学可能因为工作压力、没能很好的适应觉得一般、不太满意。</w:t>
      </w:r>
    </w:p>
    <w:p>
      <w:pPr>
        <w:spacing w:line="360" w:lineRule="auto"/>
        <w:ind w:firstLine="480"/>
        <w:rPr>
          <w:rFonts w:hint="eastAsia" w:ascii="宋体" w:hAnsi="宋体" w:cs="宋体"/>
          <w:sz w:val="24"/>
        </w:rPr>
      </w:pPr>
      <w:r>
        <w:rPr>
          <w:rFonts w:hint="eastAsia" w:ascii="宋体" w:hAnsi="宋体" w:cs="宋体"/>
          <w:kern w:val="0"/>
          <w:sz w:val="24"/>
        </w:rPr>
        <w:t>在对就业起到作用的因素上，毕业生认为</w:t>
      </w:r>
      <w:r>
        <w:rPr>
          <w:rFonts w:hint="eastAsia" w:ascii="宋体" w:hAnsi="宋体" w:cs="宋体"/>
          <w:sz w:val="24"/>
        </w:rPr>
        <w:t>起到关键作用的是相关社会实习和工作经历，其次是学历层次，再次是专业。可以看出，社会实践、专业实习的重要性，可以为就业提供很大的帮助。</w:t>
      </w:r>
    </w:p>
    <w:p>
      <w:pPr>
        <w:spacing w:line="360" w:lineRule="auto"/>
        <w:ind w:firstLine="480"/>
        <w:rPr>
          <w:rFonts w:hint="eastAsia" w:ascii="宋体" w:hAnsi="宋体" w:cs="宋体"/>
          <w:sz w:val="24"/>
        </w:rPr>
      </w:pPr>
      <w:r>
        <w:rPr>
          <w:rFonts w:hint="eastAsia" w:ascii="宋体" w:hAnsi="宋体" w:cs="宋体"/>
          <w:sz w:val="24"/>
        </w:rPr>
        <w:t>在就业中遇到的困难中，80%的毕业生表示缺乏实践工作经验，60%的同学也表示外语、计算机水平不够，专业适用面太窄也给就业造成了困难。</w:t>
      </w:r>
    </w:p>
    <w:p>
      <w:pPr>
        <w:spacing w:line="360" w:lineRule="auto"/>
        <w:jc w:val="center"/>
      </w:pPr>
      <w:r>
        <w:drawing>
          <wp:inline distT="0" distB="0" distL="0" distR="0">
            <wp:extent cx="4803140" cy="1952625"/>
            <wp:effectExtent l="4336" t="3165" r="14247" b="10398"/>
            <wp:docPr id="575" name="图片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pPr>
        <w:spacing w:line="360" w:lineRule="auto"/>
        <w:jc w:val="center"/>
        <w:rPr>
          <w:rFonts w:hint="eastAsia" w:ascii="仿宋" w:hAnsi="仿宋" w:eastAsia="仿宋" w:cs="仿宋"/>
        </w:rPr>
      </w:pPr>
      <w:r>
        <w:rPr>
          <w:rFonts w:hint="eastAsia" w:ascii="仿宋" w:hAnsi="仿宋" w:eastAsia="仿宋" w:cs="仿宋"/>
          <w:b/>
          <w:bCs/>
        </w:rPr>
        <w:t>图23：旅游管理专业毕业生应具备的职业素质和技能</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毕业生应具备的职业素质和技能中，大多数毕业生都认为应当具备责任意识和学习能力，其次是团队协作和沟通与表达能力，与此同时也应当提高自己的心理素质、竞争意识等。这样才能够更好地适应社会工作环境。</w:t>
      </w:r>
    </w:p>
    <w:p>
      <w:pPr>
        <w:spacing w:line="360" w:lineRule="auto"/>
        <w:ind w:firstLine="480"/>
        <w:rPr>
          <w:rFonts w:hint="eastAsia" w:ascii="宋体" w:hAnsi="宋体" w:cs="宋体"/>
          <w:kern w:val="0"/>
          <w:sz w:val="24"/>
        </w:rPr>
      </w:pPr>
      <w:r>
        <w:rPr>
          <w:rFonts w:hint="eastAsia" w:ascii="宋体" w:hAnsi="宋体" w:cs="宋体"/>
          <w:kern w:val="0"/>
          <w:sz w:val="24"/>
        </w:rPr>
        <w:t>对于大学期间所学的专业知识，62%的毕业生认为所学知识对现在有帮助，25%的毕业生认为对自己的帮助一般，还有13%的同学认为帮助不大。我们需要思考专业课程的开设、内容是否满足就业市场的需求，参考就业环境、工作状态来开设、改造相关课程。</w:t>
      </w:r>
    </w:p>
    <w:p>
      <w:pPr>
        <w:spacing w:line="360" w:lineRule="auto"/>
        <w:ind w:firstLine="480"/>
        <w:rPr>
          <w:rFonts w:hint="eastAsia" w:ascii="宋体" w:hAnsi="宋体" w:cs="宋体"/>
          <w:kern w:val="0"/>
          <w:sz w:val="24"/>
        </w:rPr>
      </w:pPr>
      <w:r>
        <w:rPr>
          <w:rFonts w:hint="eastAsia" w:ascii="宋体" w:hAnsi="宋体" w:cs="宋体"/>
          <w:kern w:val="0"/>
          <w:sz w:val="24"/>
        </w:rPr>
        <w:t>对于在校期间专业课程的安排，74%的毕业生认为课程开设比较合理，有4%的同学认为课程不合理，未来课程开设前，应考虑照顾到少数基础比较薄弱同学。</w:t>
      </w:r>
    </w:p>
    <w:p>
      <w:pPr>
        <w:spacing w:line="360" w:lineRule="auto"/>
        <w:jc w:val="center"/>
        <w:rPr>
          <w:rFonts w:hint="eastAsia" w:ascii="仿宋" w:hAnsi="仿宋" w:eastAsia="仿宋" w:cs="仿宋"/>
          <w:b/>
          <w:bCs/>
        </w:rPr>
      </w:pPr>
      <w:r>
        <w:drawing>
          <wp:inline distT="0" distB="0" distL="0" distR="0">
            <wp:extent cx="4759960" cy="2593975"/>
            <wp:effectExtent l="4443" t="4450" r="14599" b="14623"/>
            <wp:docPr id="576" name="图片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pPr>
        <w:spacing w:line="360" w:lineRule="auto"/>
        <w:jc w:val="center"/>
        <w:rPr>
          <w:rFonts w:hint="eastAsia" w:ascii="仿宋" w:hAnsi="仿宋" w:eastAsia="仿宋" w:cs="仿宋"/>
          <w:b/>
          <w:bCs/>
        </w:rPr>
      </w:pPr>
      <w:r>
        <w:rPr>
          <w:rFonts w:hint="eastAsia" w:ascii="仿宋" w:hAnsi="仿宋" w:eastAsia="仿宋" w:cs="仿宋"/>
          <w:b/>
          <w:bCs/>
        </w:rPr>
        <w:t>图24：旅游管理专业毕业生认为对专业课堂教学重要的因素</w:t>
      </w:r>
    </w:p>
    <w:p>
      <w:pPr>
        <w:spacing w:line="360" w:lineRule="auto"/>
        <w:jc w:val="center"/>
        <w:rPr>
          <w:rFonts w:hint="eastAsia" w:ascii="仿宋" w:hAnsi="仿宋" w:eastAsia="仿宋" w:cs="仿宋"/>
          <w:b/>
          <w:bCs/>
        </w:rPr>
      </w:pPr>
    </w:p>
    <w:p>
      <w:pPr>
        <w:spacing w:line="360" w:lineRule="auto"/>
        <w:ind w:firstLine="480" w:firstLineChars="200"/>
        <w:jc w:val="left"/>
        <w:rPr>
          <w:rFonts w:hint="eastAsia" w:ascii="宋体" w:hAnsi="宋体"/>
          <w:color w:val="000000"/>
          <w:sz w:val="24"/>
        </w:rPr>
      </w:pPr>
      <w:r>
        <w:rPr>
          <w:rFonts w:hint="eastAsia" w:ascii="宋体" w:hAnsi="宋体" w:cs="宋体"/>
          <w:kern w:val="0"/>
          <w:sz w:val="24"/>
        </w:rPr>
        <w:t>通过毕业生反馈的数据来看，教师能</w:t>
      </w:r>
      <w:r>
        <w:rPr>
          <w:rFonts w:hint="eastAsia" w:ascii="宋体" w:hAnsi="宋体"/>
          <w:color w:val="000000"/>
          <w:sz w:val="24"/>
        </w:rPr>
        <w:t>给予学生联想、创新的启迪尤为重要。在日常的教学活动中，可以多给与学生思考的空间，培养学生的创造力，同时也注意课堂的氛围和学生对学科的兴趣度，根据实际情况来开展课程。</w:t>
      </w:r>
    </w:p>
    <w:p>
      <w:pPr>
        <w:spacing w:line="360" w:lineRule="auto"/>
        <w:jc w:val="center"/>
      </w:pPr>
      <w:r>
        <w:drawing>
          <wp:inline distT="0" distB="0" distL="0" distR="0">
            <wp:extent cx="4201160" cy="2493010"/>
            <wp:effectExtent l="19050" t="0" r="8890" b="0"/>
            <wp:docPr id="57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图片 46"/>
                    <pic:cNvPicPr>
                      <a:picLocks noChangeAspect="1" noChangeArrowheads="1"/>
                    </pic:cNvPicPr>
                  </pic:nvPicPr>
                  <pic:blipFill>
                    <a:blip r:embed="rId113"/>
                    <a:srcRect/>
                    <a:stretch>
                      <a:fillRect/>
                    </a:stretch>
                  </pic:blipFill>
                  <pic:spPr>
                    <a:xfrm>
                      <a:off x="0" y="0"/>
                      <a:ext cx="4201160" cy="2493010"/>
                    </a:xfrm>
                    <a:prstGeom prst="rect">
                      <a:avLst/>
                    </a:prstGeom>
                    <a:noFill/>
                    <a:ln w="9525">
                      <a:noFill/>
                      <a:miter lim="800000"/>
                      <a:headEnd/>
                      <a:tailEnd/>
                    </a:ln>
                  </pic:spPr>
                </pic:pic>
              </a:graphicData>
            </a:graphic>
          </wp:inline>
        </w:drawing>
      </w:r>
    </w:p>
    <w:p>
      <w:pPr>
        <w:spacing w:line="360" w:lineRule="auto"/>
        <w:jc w:val="center"/>
        <w:rPr>
          <w:rFonts w:hint="eastAsia" w:ascii="仿宋" w:hAnsi="仿宋" w:eastAsia="仿宋" w:cs="仿宋"/>
          <w:b/>
          <w:bCs/>
        </w:rPr>
      </w:pPr>
      <w:r>
        <w:rPr>
          <w:rFonts w:hint="eastAsia" w:ascii="仿宋" w:hAnsi="仿宋" w:eastAsia="仿宋" w:cs="仿宋"/>
          <w:b/>
          <w:bCs/>
        </w:rPr>
        <w:t>图25：旅游管理专业毕业生认为实践教学安排是否合理</w:t>
      </w:r>
    </w:p>
    <w:p>
      <w:pPr>
        <w:spacing w:line="360" w:lineRule="auto"/>
        <w:ind w:firstLine="480"/>
        <w:jc w:val="left"/>
        <w:rPr>
          <w:rFonts w:hint="eastAsia" w:ascii="宋体" w:hAnsi="宋体"/>
          <w:color w:val="000000"/>
          <w:sz w:val="24"/>
        </w:rPr>
      </w:pPr>
      <w:r>
        <w:rPr>
          <w:rFonts w:hint="eastAsia" w:ascii="宋体" w:hAnsi="宋体"/>
          <w:color w:val="000000"/>
          <w:sz w:val="24"/>
        </w:rPr>
        <w:t>对于实践教学的安排，75%的毕业生认为实践教学活动安排合理，8%的毕业生表示不太合理。我们应当继续有序的开展实践教学活动，做到理论与实践相结合，让学生们在实践中应用理论知识，在实践中熟悉理论知识，在实践中培养学生的个人能力。</w:t>
      </w:r>
    </w:p>
    <w:p>
      <w:pPr>
        <w:spacing w:line="360" w:lineRule="auto"/>
        <w:ind w:firstLine="480"/>
        <w:jc w:val="left"/>
        <w:rPr>
          <w:rFonts w:hint="eastAsia" w:ascii="宋体" w:hAnsi="宋体"/>
          <w:color w:val="000000"/>
          <w:sz w:val="24"/>
        </w:rPr>
      </w:pPr>
    </w:p>
    <w:p>
      <w:pPr>
        <w:spacing w:line="360" w:lineRule="auto"/>
        <w:ind w:firstLine="480"/>
        <w:jc w:val="left"/>
        <w:rPr>
          <w:rFonts w:hint="eastAsia" w:ascii="宋体" w:hAnsi="宋体"/>
          <w:color w:val="000000"/>
          <w:sz w:val="24"/>
        </w:rPr>
      </w:pPr>
      <w:r>
        <w:rPr>
          <w:rFonts w:hint="eastAsia" w:ascii="宋体" w:hAnsi="宋体"/>
          <w:color w:val="000000"/>
          <w:sz w:val="24"/>
        </w:rPr>
        <w:t>通过学校的培养，79%的毕业生认为自己较好的掌握了本专业的基本知识和技能，有21%的同学表示自己掌握的一般。对于这种现象，我们应当强化对学生的思想教育，强调专业学习的重要性，让学生从大一入学开始就要意识到专业课学习的重要性，在整个系营造良好的学习氛围。</w:t>
      </w:r>
    </w:p>
    <w:p>
      <w:pPr>
        <w:spacing w:line="360" w:lineRule="auto"/>
        <w:jc w:val="left"/>
        <w:rPr>
          <w:rFonts w:hint="eastAsia" w:ascii="宋体" w:hAnsi="宋体"/>
          <w:color w:val="000000"/>
          <w:sz w:val="24"/>
        </w:rPr>
      </w:pPr>
    </w:p>
    <w:p>
      <w:pPr>
        <w:spacing w:line="360" w:lineRule="auto"/>
        <w:jc w:val="left"/>
        <w:rPr>
          <w:rFonts w:hint="eastAsia" w:ascii="宋体" w:hAnsi="宋体" w:cs="宋体"/>
          <w:sz w:val="24"/>
        </w:rPr>
      </w:pPr>
      <w:r>
        <w:rPr>
          <w:rFonts w:hint="eastAsia" w:ascii="宋体" w:hAnsi="宋体"/>
          <w:color w:val="000000"/>
          <w:sz w:val="24"/>
        </w:rPr>
        <w:t xml:space="preserve">二 </w:t>
      </w:r>
      <w:r>
        <w:rPr>
          <w:rFonts w:hint="eastAsia" w:ascii="宋体" w:hAnsi="宋体" w:cs="宋体"/>
          <w:color w:val="000000"/>
          <w:sz w:val="24"/>
        </w:rPr>
        <w:t>、酒店管理专业</w:t>
      </w:r>
      <w:r>
        <w:rPr>
          <w:rFonts w:hint="eastAsia" w:ascii="宋体" w:hAnsi="宋体" w:cs="宋体"/>
          <w:sz w:val="24"/>
        </w:rPr>
        <w:t>调查问卷分析报告</w:t>
      </w:r>
    </w:p>
    <w:p>
      <w:pPr>
        <w:spacing w:line="360" w:lineRule="auto"/>
        <w:ind w:firstLine="480" w:firstLineChars="200"/>
        <w:rPr>
          <w:rFonts w:hint="eastAsia" w:ascii="宋体" w:hAnsi="宋体" w:cs="宋体"/>
          <w:kern w:val="0"/>
          <w:sz w:val="28"/>
          <w:szCs w:val="28"/>
        </w:rPr>
      </w:pPr>
      <w:r>
        <w:rPr>
          <w:rFonts w:hint="eastAsia" w:ascii="宋体" w:hAnsi="宋体" w:cs="宋体"/>
          <w:sz w:val="24"/>
        </w:rPr>
        <w:t>在工作与专业相关性上，40%的毕业生认为目前从事的工作与自己的专业比较对口，60%的毕业生认为工作与专业不对口。存在不少</w:t>
      </w:r>
      <w:r>
        <w:rPr>
          <w:rFonts w:ascii="宋体" w:hAnsi="宋体" w:cs="宋体"/>
          <w:kern w:val="0"/>
          <w:sz w:val="24"/>
        </w:rPr>
        <w:t>学生工作与专业不对口的现象</w:t>
      </w:r>
      <w:r>
        <w:rPr>
          <w:rFonts w:hint="eastAsia" w:ascii="宋体" w:hAnsi="宋体" w:cs="宋体"/>
          <w:kern w:val="0"/>
          <w:sz w:val="24"/>
        </w:rPr>
        <w:t>。</w:t>
      </w:r>
    </w:p>
    <w:p>
      <w:pPr>
        <w:spacing w:line="360" w:lineRule="auto"/>
        <w:jc w:val="center"/>
      </w:pPr>
      <w:r>
        <w:drawing>
          <wp:inline distT="0" distB="0" distL="0" distR="0">
            <wp:extent cx="3916680" cy="2320290"/>
            <wp:effectExtent l="19050" t="0" r="7620" b="0"/>
            <wp:docPr id="57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图片 42"/>
                    <pic:cNvPicPr>
                      <a:picLocks noChangeAspect="1" noChangeArrowheads="1"/>
                    </pic:cNvPicPr>
                  </pic:nvPicPr>
                  <pic:blipFill>
                    <a:blip r:embed="rId114"/>
                    <a:srcRect/>
                    <a:stretch>
                      <a:fillRect/>
                    </a:stretch>
                  </pic:blipFill>
                  <pic:spPr>
                    <a:xfrm>
                      <a:off x="0" y="0"/>
                      <a:ext cx="3916680" cy="2320290"/>
                    </a:xfrm>
                    <a:prstGeom prst="rect">
                      <a:avLst/>
                    </a:prstGeom>
                    <a:noFill/>
                    <a:ln w="9525">
                      <a:noFill/>
                      <a:miter lim="800000"/>
                      <a:headEnd/>
                      <a:tailEnd/>
                    </a:ln>
                    <a:effectLst/>
                  </pic:spPr>
                </pic:pic>
              </a:graphicData>
            </a:graphic>
          </wp:inline>
        </w:drawing>
      </w:r>
    </w:p>
    <w:p>
      <w:pPr>
        <w:spacing w:line="360" w:lineRule="auto"/>
        <w:jc w:val="center"/>
        <w:rPr>
          <w:rFonts w:hint="eastAsia"/>
          <w:b/>
          <w:bCs/>
        </w:rPr>
      </w:pPr>
      <w:r>
        <w:rPr>
          <w:rFonts w:hint="eastAsia" w:ascii="仿宋" w:hAnsi="仿宋" w:eastAsia="仿宋" w:cs="仿宋"/>
          <w:b/>
          <w:bCs/>
        </w:rPr>
        <w:t>图26：酒店管理专业毕业生当前工作与期待是否吻合</w:t>
      </w:r>
    </w:p>
    <w:p>
      <w:pPr>
        <w:spacing w:line="360" w:lineRule="auto"/>
        <w:rPr>
          <w:rFonts w:hint="eastAsia"/>
        </w:rPr>
      </w:pPr>
    </w:p>
    <w:p>
      <w:pPr>
        <w:spacing w:line="360" w:lineRule="auto"/>
        <w:rPr>
          <w:rFonts w:hint="eastAsia" w:ascii="宋体" w:hAnsi="宋体" w:cs="宋体"/>
          <w:kern w:val="0"/>
          <w:sz w:val="24"/>
        </w:rPr>
      </w:pPr>
      <w:r>
        <w:rPr>
          <w:rFonts w:hint="eastAsia" w:ascii="宋体" w:hAnsi="宋体" w:cs="宋体"/>
          <w:kern w:val="0"/>
          <w:sz w:val="24"/>
        </w:rPr>
        <w:t xml:space="preserve">    根据图26可以看出，虽然半数的同学专业并不对口，但当前工作与个人期待却有88%的毕业生认为吻合。由此可见，学习的专业未必是未来工作所期待的工作方向。</w:t>
      </w:r>
    </w:p>
    <w:p>
      <w:pPr>
        <w:spacing w:line="360" w:lineRule="auto"/>
        <w:ind w:firstLine="560"/>
        <w:rPr>
          <w:rFonts w:hint="eastAsia" w:ascii="宋体" w:hAnsi="宋体" w:cs="宋体"/>
          <w:kern w:val="0"/>
          <w:sz w:val="18"/>
          <w:szCs w:val="18"/>
        </w:rPr>
      </w:pPr>
    </w:p>
    <w:p>
      <w:pPr>
        <w:spacing w:line="360" w:lineRule="auto"/>
        <w:jc w:val="center"/>
        <w:rPr>
          <w:rFonts w:hint="eastAsia" w:ascii="仿宋" w:hAnsi="仿宋" w:eastAsia="仿宋" w:cs="仿宋"/>
        </w:rPr>
      </w:pPr>
      <w:r>
        <w:drawing>
          <wp:inline distT="0" distB="0" distL="0" distR="0">
            <wp:extent cx="5122545" cy="2421890"/>
            <wp:effectExtent l="4435" t="4451" r="14573" b="14624"/>
            <wp:docPr id="579" name="图片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pPr>
        <w:spacing w:line="360" w:lineRule="auto"/>
        <w:jc w:val="center"/>
        <w:rPr>
          <w:rFonts w:hint="eastAsia" w:ascii="仿宋" w:hAnsi="仿宋" w:eastAsia="仿宋" w:cs="仿宋"/>
        </w:rPr>
      </w:pPr>
    </w:p>
    <w:p>
      <w:pPr>
        <w:spacing w:line="360" w:lineRule="auto"/>
        <w:jc w:val="center"/>
        <w:rPr>
          <w:rFonts w:hint="eastAsia" w:ascii="宋体" w:hAnsi="宋体" w:cs="宋体"/>
          <w:kern w:val="0"/>
          <w:sz w:val="24"/>
        </w:rPr>
      </w:pPr>
      <w:r>
        <w:rPr>
          <w:rFonts w:hint="eastAsia" w:ascii="仿宋" w:hAnsi="仿宋" w:eastAsia="仿宋" w:cs="仿宋"/>
          <w:b/>
          <w:bCs/>
        </w:rPr>
        <w:t>图27：酒店管理专业毕业生对当前就业单位的满意度</w:t>
      </w:r>
    </w:p>
    <w:p>
      <w:pPr>
        <w:spacing w:line="360" w:lineRule="auto"/>
        <w:rPr>
          <w:rFonts w:hint="eastAsia" w:ascii="宋体" w:hAnsi="宋体" w:cs="宋体"/>
          <w:kern w:val="0"/>
          <w:sz w:val="24"/>
        </w:rPr>
      </w:pPr>
    </w:p>
    <w:p>
      <w:pPr>
        <w:spacing w:line="360" w:lineRule="auto"/>
        <w:ind w:firstLine="480" w:firstLineChars="200"/>
        <w:rPr>
          <w:rFonts w:hint="eastAsia" w:ascii="宋体" w:hAnsi="宋体" w:cs="宋体"/>
          <w:kern w:val="0"/>
          <w:sz w:val="24"/>
        </w:rPr>
      </w:pPr>
      <w:r>
        <w:rPr>
          <w:rFonts w:hint="eastAsia" w:ascii="宋体" w:hAnsi="宋体" w:cs="宋体"/>
          <w:kern w:val="0"/>
          <w:sz w:val="24"/>
        </w:rPr>
        <w:t>从毕业生对当前就业单位的满意度来看，18%的毕业生对当前就业单位非常满意，65%的毕业生表示比较满意，17%的毕业生认为一般。大部分同学对自己的就业单位都表示满意，而小部分同学可能因为工作压力、没能很好适应觉得一般。</w:t>
      </w:r>
    </w:p>
    <w:p>
      <w:pPr>
        <w:spacing w:line="360" w:lineRule="auto"/>
        <w:rPr>
          <w:rFonts w:hint="eastAsia" w:ascii="宋体" w:hAnsi="宋体" w:cs="宋体"/>
          <w:kern w:val="0"/>
          <w:sz w:val="24"/>
        </w:rPr>
      </w:pPr>
      <w:r>
        <w:rPr>
          <w:rFonts w:hint="eastAsia" w:ascii="宋体" w:hAnsi="宋体" w:cs="宋体"/>
          <w:kern w:val="0"/>
          <w:sz w:val="24"/>
        </w:rPr>
        <w:t xml:space="preserve">    </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在对就业起到作用的因素上，毕业生认为</w:t>
      </w:r>
      <w:r>
        <w:rPr>
          <w:rFonts w:hint="eastAsia" w:ascii="宋体" w:hAnsi="宋体" w:cs="宋体"/>
          <w:sz w:val="24"/>
        </w:rPr>
        <w:t>起到关键作用的是相关社会实习和工作经历，其次是学历层次，再次是专业。可以看出，社会实践、专业实习的重要性，可以为就业提供很大的帮助。</w:t>
      </w:r>
    </w:p>
    <w:p>
      <w:pPr>
        <w:spacing w:line="360" w:lineRule="auto"/>
        <w:rPr>
          <w:rFonts w:hint="eastAsia"/>
          <w:sz w:val="24"/>
        </w:rPr>
      </w:pPr>
      <w:r>
        <w:rPr>
          <w:rFonts w:hint="eastAsia" w:ascii="宋体" w:hAnsi="宋体" w:cs="宋体"/>
          <w:sz w:val="24"/>
        </w:rPr>
        <w:t xml:space="preserve">    在就业中遇到的困难中，85%的毕业生表示缺乏实践工作经验，65%的同学也表示外语、计算机水平不够，专业适用面太窄也给就业造成了困难。</w:t>
      </w:r>
    </w:p>
    <w:p>
      <w:pPr>
        <w:spacing w:line="360" w:lineRule="auto"/>
        <w:jc w:val="center"/>
        <w:rPr>
          <w:rFonts w:hint="eastAsia" w:ascii="仿宋" w:hAnsi="仿宋" w:eastAsia="仿宋" w:cs="仿宋"/>
          <w:b/>
          <w:bCs/>
        </w:rPr>
      </w:pPr>
      <w:r>
        <w:drawing>
          <wp:inline distT="0" distB="0" distL="0" distR="0">
            <wp:extent cx="4467860" cy="2338705"/>
            <wp:effectExtent l="4033" t="3790" r="13252" b="12453"/>
            <wp:docPr id="580" name="图片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pPr>
        <w:spacing w:line="360" w:lineRule="auto"/>
        <w:jc w:val="center"/>
        <w:rPr>
          <w:rFonts w:hint="eastAsia" w:ascii="宋体" w:hAnsi="宋体" w:cs="宋体"/>
          <w:kern w:val="0"/>
          <w:sz w:val="24"/>
        </w:rPr>
      </w:pPr>
      <w:r>
        <w:rPr>
          <w:rFonts w:hint="eastAsia" w:ascii="仿宋" w:hAnsi="仿宋" w:eastAsia="仿宋" w:cs="仿宋"/>
          <w:b/>
          <w:bCs/>
        </w:rPr>
        <w:t>图28：酒店管理专业毕业生应具备的职业素质和技能</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毕业生应具备的职业素质和技能中，大多数毕业生都认为应当具备责任意识和学习能力，其次是团队协作和沟通与表达能力，与此同时也应当提高自己的心理素质、竞争意识等。这样才能够更好地适应社会工作环境。</w:t>
      </w:r>
    </w:p>
    <w:p>
      <w:pPr>
        <w:spacing w:line="360" w:lineRule="auto"/>
        <w:rPr>
          <w:rFonts w:hint="eastAsia" w:ascii="宋体" w:hAnsi="宋体" w:cs="宋体"/>
          <w:kern w:val="0"/>
          <w:sz w:val="24"/>
        </w:rPr>
      </w:pPr>
      <w:r>
        <w:rPr>
          <w:rFonts w:hint="eastAsia" w:ascii="宋体" w:hAnsi="宋体" w:cs="宋体"/>
          <w:kern w:val="0"/>
          <w:sz w:val="24"/>
        </w:rPr>
        <w:t xml:space="preserve">    对于大学期间所学的专业知识，60%的毕业生认为所学知识对现在有帮助，25%的毕业生认为对自己的帮助一般，还有15%的同学认为帮助不大。我们需要思考专业课程的开设、内容是否满足就业市场的需求，参考就业环境、工作状态来开设、改造相关课程。</w:t>
      </w:r>
    </w:p>
    <w:p>
      <w:pPr>
        <w:spacing w:line="360" w:lineRule="auto"/>
        <w:rPr>
          <w:rFonts w:hint="eastAsia" w:ascii="仿宋" w:hAnsi="仿宋" w:eastAsia="仿宋" w:cs="仿宋"/>
        </w:rPr>
      </w:pPr>
      <w:r>
        <w:rPr>
          <w:rFonts w:hint="eastAsia" w:ascii="宋体" w:hAnsi="宋体" w:cs="宋体"/>
          <w:kern w:val="0"/>
          <w:sz w:val="24"/>
        </w:rPr>
        <w:t xml:space="preserve">    对于在校期间专业课程的安排，75%的毕业生认为课程开设比较合理，有6%的同学认为课程不合理，未来课程开设前，应考虑照顾到少数基础比较薄弱同学。</w:t>
      </w:r>
    </w:p>
    <w:p>
      <w:pPr>
        <w:spacing w:line="360" w:lineRule="auto"/>
        <w:jc w:val="left"/>
        <w:rPr>
          <w:rFonts w:hint="eastAsia" w:ascii="宋体" w:hAnsi="宋体"/>
          <w:color w:val="000000"/>
          <w:sz w:val="24"/>
        </w:rPr>
      </w:pPr>
      <w:r>
        <w:rPr>
          <w:rFonts w:hint="eastAsia" w:ascii="宋体" w:hAnsi="宋体" w:cs="宋体"/>
          <w:kern w:val="0"/>
          <w:sz w:val="24"/>
        </w:rPr>
        <w:t xml:space="preserve">    通过毕业生反馈的数据来看，教师能</w:t>
      </w:r>
      <w:r>
        <w:rPr>
          <w:rFonts w:hint="eastAsia" w:ascii="宋体" w:hAnsi="宋体"/>
          <w:color w:val="000000"/>
          <w:sz w:val="24"/>
        </w:rPr>
        <w:t>给予学生联想、创新的启迪尤为重要。在日常的教学活动中，可以多给与学生思考的空间，培养学生的创造力，同时也注意课堂的氛围和学生对学科的兴趣度，根据实际情况来开展课程。</w:t>
      </w:r>
    </w:p>
    <w:p>
      <w:pPr>
        <w:spacing w:line="360" w:lineRule="auto"/>
        <w:ind w:firstLine="560"/>
        <w:jc w:val="center"/>
        <w:rPr>
          <w:rFonts w:hint="eastAsia" w:ascii="宋体" w:hAnsi="宋体"/>
          <w:color w:val="000000"/>
          <w:sz w:val="28"/>
          <w:szCs w:val="28"/>
        </w:rPr>
      </w:pPr>
      <w:r>
        <w:drawing>
          <wp:inline distT="0" distB="0" distL="0" distR="0">
            <wp:extent cx="3623310" cy="2148205"/>
            <wp:effectExtent l="19050" t="0" r="0" b="0"/>
            <wp:docPr id="58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图片 44"/>
                    <pic:cNvPicPr>
                      <a:picLocks noChangeAspect="1" noChangeArrowheads="1"/>
                    </pic:cNvPicPr>
                  </pic:nvPicPr>
                  <pic:blipFill>
                    <a:blip r:embed="rId117"/>
                    <a:srcRect/>
                    <a:stretch>
                      <a:fillRect/>
                    </a:stretch>
                  </pic:blipFill>
                  <pic:spPr>
                    <a:xfrm>
                      <a:off x="0" y="0"/>
                      <a:ext cx="3623310" cy="2148205"/>
                    </a:xfrm>
                    <a:prstGeom prst="rect">
                      <a:avLst/>
                    </a:prstGeom>
                    <a:noFill/>
                    <a:ln w="9525">
                      <a:noFill/>
                      <a:miter lim="800000"/>
                      <a:headEnd/>
                      <a:tailEnd/>
                    </a:ln>
                    <a:effectLst/>
                  </pic:spPr>
                </pic:pic>
              </a:graphicData>
            </a:graphic>
          </wp:inline>
        </w:drawing>
      </w:r>
    </w:p>
    <w:p>
      <w:pPr>
        <w:spacing w:line="360" w:lineRule="auto"/>
        <w:jc w:val="center"/>
        <w:rPr>
          <w:rFonts w:hint="eastAsia" w:ascii="仿宋" w:hAnsi="仿宋" w:eastAsia="仿宋" w:cs="仿宋"/>
          <w:b/>
          <w:bCs/>
        </w:rPr>
      </w:pPr>
      <w:r>
        <w:rPr>
          <w:rFonts w:hint="eastAsia" w:ascii="仿宋" w:hAnsi="仿宋" w:eastAsia="仿宋" w:cs="仿宋"/>
          <w:b/>
          <w:bCs/>
        </w:rPr>
        <w:t>图29：酒店管理专业毕业生认为实践教学安排是否合理</w:t>
      </w:r>
    </w:p>
    <w:p>
      <w:pPr>
        <w:spacing w:line="360" w:lineRule="auto"/>
        <w:jc w:val="center"/>
        <w:rPr>
          <w:rFonts w:hint="eastAsia" w:ascii="仿宋" w:hAnsi="仿宋" w:eastAsia="仿宋" w:cs="仿宋"/>
          <w:b/>
          <w:bCs/>
        </w:rPr>
      </w:pPr>
    </w:p>
    <w:p>
      <w:pPr>
        <w:spacing w:line="360" w:lineRule="auto"/>
        <w:jc w:val="left"/>
        <w:rPr>
          <w:rFonts w:hint="eastAsia" w:ascii="宋体" w:hAnsi="宋体"/>
          <w:color w:val="000000"/>
          <w:sz w:val="24"/>
        </w:rPr>
      </w:pPr>
      <w:r>
        <w:rPr>
          <w:rFonts w:hint="eastAsia" w:ascii="宋体" w:hAnsi="宋体"/>
          <w:color w:val="000000"/>
          <w:sz w:val="24"/>
        </w:rPr>
        <w:t xml:space="preserve">    对于实践教学的安排，78%的毕业生认为实践教学活动安排合理，7%的毕业生表示不太合理。我们应当继续有序的开展实践教学活动，做到理论与实践相结合，让学生们在实践中应用理论知识，在实践中熟悉理论知识，在实践中培养学生的个人能力。</w:t>
      </w:r>
    </w:p>
    <w:p>
      <w:pPr>
        <w:spacing w:line="360" w:lineRule="auto"/>
        <w:ind w:firstLine="480"/>
        <w:jc w:val="left"/>
        <w:rPr>
          <w:rFonts w:hint="eastAsia" w:ascii="宋体" w:hAnsi="宋体"/>
          <w:color w:val="000000"/>
          <w:sz w:val="24"/>
        </w:rPr>
      </w:pPr>
      <w:r>
        <w:rPr>
          <w:rFonts w:hint="eastAsia" w:ascii="宋体" w:hAnsi="宋体"/>
          <w:color w:val="000000"/>
          <w:sz w:val="24"/>
        </w:rPr>
        <w:t>通过学校的培养，79%的毕业生认为自己较好的掌握了本专业的基本知识和技能，有21%的同学表示自己掌握的一般。对于这种现象，我们应当强化对学生的思想教育，强调专业学习的重要性，让学生从大一入学开始就要意识到专业课学习的重要性，在整个系营造良好的学习氛围。</w:t>
      </w:r>
    </w:p>
    <w:p>
      <w:pPr>
        <w:spacing w:line="360" w:lineRule="auto"/>
        <w:rPr>
          <w:rFonts w:hint="eastAsia" w:ascii="宋体" w:hAnsi="宋体"/>
          <w:color w:val="000000"/>
          <w:sz w:val="24"/>
        </w:rPr>
      </w:pPr>
      <w:r>
        <w:rPr>
          <w:rFonts w:hint="eastAsia" w:ascii="宋体" w:hAnsi="宋体"/>
          <w:color w:val="000000"/>
          <w:sz w:val="24"/>
        </w:rPr>
        <w:t>三、</w:t>
      </w:r>
      <w:r>
        <w:rPr>
          <w:rFonts w:hint="eastAsia" w:ascii="宋体" w:hAnsi="宋体"/>
          <w:sz w:val="24"/>
        </w:rPr>
        <w:t>人文地理与城乡规划专业</w:t>
      </w:r>
      <w:r>
        <w:rPr>
          <w:rFonts w:hint="eastAsia" w:ascii="宋体" w:hAnsi="宋体" w:cs="宋体"/>
          <w:sz w:val="24"/>
        </w:rPr>
        <w:t>调查问卷分析报告</w:t>
      </w:r>
    </w:p>
    <w:p>
      <w:pPr>
        <w:spacing w:line="360" w:lineRule="auto"/>
        <w:ind w:firstLine="480" w:firstLineChars="200"/>
        <w:rPr>
          <w:rFonts w:hint="eastAsia" w:ascii="宋体" w:hAnsi="宋体" w:cs="宋体"/>
          <w:kern w:val="0"/>
          <w:sz w:val="24"/>
        </w:rPr>
      </w:pPr>
      <w:r>
        <w:rPr>
          <w:rFonts w:hint="eastAsia" w:ascii="宋体" w:hAnsi="宋体" w:cs="宋体"/>
          <w:sz w:val="24"/>
        </w:rPr>
        <w:t>工作与专业相关性上，70%的毕业生认为目前从事的工作与自己的专业比较对口，30%的毕业生认为工作与专业不对口。大部分毕业生都从事了与自己专业相关的工作。</w:t>
      </w:r>
    </w:p>
    <w:p>
      <w:pPr>
        <w:spacing w:line="360" w:lineRule="auto"/>
        <w:jc w:val="center"/>
      </w:pPr>
      <w:r>
        <w:drawing>
          <wp:inline distT="0" distB="0" distL="0" distR="0">
            <wp:extent cx="4726940" cy="2190115"/>
            <wp:effectExtent l="4146" t="4155" r="13624" b="13651"/>
            <wp:docPr id="582" name="图片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pPr>
        <w:spacing w:line="360" w:lineRule="auto"/>
        <w:jc w:val="center"/>
        <w:rPr>
          <w:rFonts w:hint="eastAsia" w:ascii="仿宋" w:hAnsi="仿宋" w:eastAsia="仿宋" w:cs="仿宋"/>
          <w:b/>
          <w:bCs/>
        </w:rPr>
      </w:pPr>
      <w:r>
        <w:rPr>
          <w:rFonts w:hint="eastAsia" w:ascii="仿宋" w:hAnsi="仿宋" w:eastAsia="仿宋" w:cs="仿宋"/>
          <w:b/>
          <w:bCs/>
        </w:rPr>
        <w:t>图30：人文地理与城乡规划专业毕业生当前工作与期待是否吻合</w:t>
      </w:r>
    </w:p>
    <w:p>
      <w:pPr>
        <w:spacing w:line="360" w:lineRule="auto"/>
        <w:ind w:firstLine="480" w:firstLineChars="200"/>
        <w:rPr>
          <w:rFonts w:hint="eastAsia" w:ascii="宋体" w:hAnsi="宋体" w:cs="宋体"/>
          <w:kern w:val="0"/>
          <w:sz w:val="24"/>
        </w:rPr>
      </w:pPr>
      <w:r>
        <w:rPr>
          <w:rFonts w:hint="eastAsia" w:ascii="宋体" w:hAnsi="宋体" w:cs="宋体"/>
          <w:kern w:val="0"/>
          <w:sz w:val="24"/>
        </w:rPr>
        <w:t>根据表六可以看出，当前工作与个人期待却有87%的毕业生认为吻合。由此可见，大多数毕业生都获得了自己想从事的职业。</w:t>
      </w:r>
    </w:p>
    <w:p>
      <w:pPr>
        <w:spacing w:line="360" w:lineRule="auto"/>
        <w:jc w:val="center"/>
      </w:pPr>
      <w:r>
        <w:drawing>
          <wp:inline distT="0" distB="0" distL="0" distR="0">
            <wp:extent cx="4812665" cy="2276475"/>
            <wp:effectExtent l="4167" t="4183" r="13693" b="13745"/>
            <wp:docPr id="583" name="图片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pPr>
        <w:spacing w:line="360" w:lineRule="auto"/>
        <w:jc w:val="center"/>
        <w:rPr>
          <w:rFonts w:hint="eastAsia" w:ascii="仿宋" w:hAnsi="仿宋" w:eastAsia="仿宋" w:cs="仿宋"/>
          <w:b/>
          <w:bCs/>
        </w:rPr>
      </w:pPr>
      <w:r>
        <w:rPr>
          <w:rFonts w:hint="eastAsia" w:ascii="仿宋" w:hAnsi="仿宋" w:eastAsia="仿宋" w:cs="仿宋"/>
          <w:b/>
          <w:bCs/>
        </w:rPr>
        <w:t>图31: 人文地理与城乡规划专业毕业生对当前就业单位的满意度</w:t>
      </w:r>
    </w:p>
    <w:p>
      <w:pPr>
        <w:spacing w:line="360" w:lineRule="auto"/>
        <w:ind w:firstLine="480" w:firstLineChars="200"/>
        <w:rPr>
          <w:rFonts w:hint="eastAsia" w:ascii="宋体" w:hAnsi="宋体" w:cs="宋体"/>
          <w:kern w:val="0"/>
          <w:sz w:val="24"/>
        </w:rPr>
      </w:pPr>
      <w:r>
        <w:rPr>
          <w:rFonts w:hint="eastAsia" w:ascii="宋体" w:hAnsi="宋体" w:cs="宋体"/>
          <w:kern w:val="0"/>
          <w:sz w:val="24"/>
        </w:rPr>
        <w:t>从毕业生对当前就业单位的满意度来看，18%的毕业生对当前就业单位非常满意，65%的毕业生表示比较满意，17%的毕业生认为一般。大部分同学对自己就业单位都表示满意，而小部分同学可能因为工作压力、没能很好的适应觉得一般。</w:t>
      </w:r>
    </w:p>
    <w:p>
      <w:pPr>
        <w:spacing w:line="360" w:lineRule="auto"/>
        <w:rPr>
          <w:rFonts w:hint="eastAsia" w:ascii="宋体" w:hAnsi="宋体" w:cs="宋体"/>
          <w:kern w:val="0"/>
          <w:sz w:val="24"/>
        </w:rPr>
      </w:pPr>
      <w:r>
        <w:rPr>
          <w:rFonts w:hint="eastAsia" w:ascii="宋体" w:hAnsi="宋体" w:cs="宋体"/>
          <w:kern w:val="0"/>
          <w:sz w:val="24"/>
        </w:rPr>
        <w:t xml:space="preserve">    在对就业起到作用的因素上，毕业生认为</w:t>
      </w:r>
      <w:r>
        <w:rPr>
          <w:rFonts w:hint="eastAsia" w:ascii="宋体" w:hAnsi="宋体" w:cs="宋体"/>
          <w:sz w:val="24"/>
        </w:rPr>
        <w:t>起到关键作用的是相关社会实习和工作经历，其次是学历层次，再次是专业。可以看出，社会实践、专业实习的重要性，可以为就业提供很大的帮助。</w:t>
      </w:r>
    </w:p>
    <w:p>
      <w:pPr>
        <w:spacing w:line="360" w:lineRule="auto"/>
        <w:ind w:firstLine="480" w:firstLineChars="200"/>
        <w:rPr>
          <w:rFonts w:hint="eastAsia" w:ascii="宋体" w:hAnsi="宋体" w:cs="宋体"/>
          <w:sz w:val="24"/>
        </w:rPr>
      </w:pPr>
      <w:r>
        <w:rPr>
          <w:rFonts w:hint="eastAsia" w:ascii="宋体" w:hAnsi="宋体" w:cs="宋体"/>
          <w:sz w:val="24"/>
        </w:rPr>
        <w:t>在就业中遇到的困难中，80%的毕业生表示缺乏实践工作经验，60%的同学也表示外语、计算机水平不够，专业适用面太窄也给就业造成了困难。</w:t>
      </w:r>
    </w:p>
    <w:p>
      <w:pPr>
        <w:spacing w:line="360" w:lineRule="auto"/>
        <w:jc w:val="center"/>
      </w:pPr>
      <w:r>
        <w:drawing>
          <wp:inline distT="0" distB="0" distL="0" distR="0">
            <wp:extent cx="4544695" cy="2483485"/>
            <wp:effectExtent l="4217" t="4230" r="13857" b="13899"/>
            <wp:docPr id="584" name="图片 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pPr>
        <w:spacing w:line="360" w:lineRule="auto"/>
        <w:jc w:val="center"/>
        <w:rPr>
          <w:rFonts w:hint="eastAsia" w:ascii="仿宋" w:hAnsi="仿宋" w:eastAsia="仿宋" w:cs="仿宋"/>
        </w:rPr>
      </w:pPr>
      <w:r>
        <w:rPr>
          <w:rFonts w:hint="eastAsia" w:ascii="仿宋" w:hAnsi="仿宋" w:eastAsia="仿宋" w:cs="仿宋"/>
          <w:b/>
          <w:bCs/>
        </w:rPr>
        <w:t>图32：人文地理与城乡规划专业毕业生应具备的职业素质和技能</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毕业生应具备的职业素质和技能中，大多数毕业生都认为应当具备责任意识和学习能力，其次是团队协作和沟通与表达能力，与此同时也应当提高自己的心理素质、竞争意识等。这样才能够更好地适应社会工作环境。</w:t>
      </w:r>
    </w:p>
    <w:p>
      <w:pPr>
        <w:spacing w:line="360" w:lineRule="auto"/>
        <w:rPr>
          <w:rFonts w:hint="eastAsia" w:ascii="宋体" w:hAnsi="宋体" w:cs="宋体"/>
          <w:kern w:val="0"/>
          <w:sz w:val="24"/>
        </w:rPr>
      </w:pPr>
      <w:r>
        <w:rPr>
          <w:rFonts w:hint="eastAsia" w:ascii="宋体" w:hAnsi="宋体" w:cs="宋体"/>
          <w:kern w:val="0"/>
          <w:sz w:val="24"/>
        </w:rPr>
        <w:t xml:space="preserve">    对于大学期间所学的专业知识，69%的毕业生认为所学知识对现在有帮助，22%的毕业生认为对自己的帮助一般，还有9%的同学认为帮助不大。我们需要思考专业课程的开设、内容是否满足就业市场的需求，参考就业环境、工作状态来开设、改造相关课程。</w:t>
      </w:r>
    </w:p>
    <w:p>
      <w:pPr>
        <w:spacing w:line="360" w:lineRule="auto"/>
        <w:ind w:firstLine="480"/>
        <w:rPr>
          <w:rFonts w:hint="eastAsia" w:ascii="宋体" w:hAnsi="宋体" w:cs="宋体"/>
          <w:kern w:val="0"/>
          <w:sz w:val="24"/>
        </w:rPr>
      </w:pPr>
      <w:r>
        <w:rPr>
          <w:rFonts w:hint="eastAsia" w:ascii="宋体" w:hAnsi="宋体" w:cs="宋体"/>
          <w:kern w:val="0"/>
          <w:sz w:val="24"/>
        </w:rPr>
        <w:t>对于在校期间专业课程的安排，48%的毕业生认为课程开设比较合理，有13%的同学认为课程不合理。</w:t>
      </w:r>
    </w:p>
    <w:p>
      <w:pPr>
        <w:spacing w:line="360" w:lineRule="auto"/>
        <w:ind w:firstLine="480"/>
        <w:rPr>
          <w:rFonts w:ascii="宋体" w:hAnsi="宋体" w:cs="宋体"/>
          <w:kern w:val="0"/>
          <w:sz w:val="24"/>
        </w:rPr>
      </w:pPr>
      <w:r>
        <w:rPr>
          <w:rFonts w:hint="eastAsia" w:ascii="宋体" w:hAnsi="宋体" w:cs="宋体"/>
          <w:kern w:val="0"/>
          <w:sz w:val="24"/>
        </w:rPr>
        <w:t>通过对毕业生的跟踪调查，得出如下结论：</w:t>
      </w:r>
    </w:p>
    <w:p>
      <w:pPr>
        <w:numPr>
          <w:ilvl w:val="0"/>
          <w:numId w:val="37"/>
        </w:numPr>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学校系部加强学生责任意识和学生创新能力的培养。 </w:t>
      </w:r>
    </w:p>
    <w:p>
      <w:pPr>
        <w:numPr>
          <w:ilvl w:val="0"/>
          <w:numId w:val="37"/>
        </w:numPr>
        <w:spacing w:line="360" w:lineRule="auto"/>
        <w:ind w:firstLine="480" w:firstLineChars="200"/>
        <w:rPr>
          <w:rFonts w:hint="eastAsia" w:ascii="宋体" w:hAnsi="宋体" w:cs="宋体"/>
          <w:kern w:val="0"/>
          <w:sz w:val="24"/>
        </w:rPr>
      </w:pPr>
      <w:r>
        <w:rPr>
          <w:rFonts w:hint="eastAsia" w:ascii="宋体" w:hAnsi="宋体" w:cs="宋体"/>
          <w:kern w:val="0"/>
          <w:sz w:val="24"/>
        </w:rPr>
        <w:t>在</w:t>
      </w:r>
      <w:r>
        <w:rPr>
          <w:rFonts w:hint="eastAsia" w:ascii="宋体" w:hAnsi="宋体" w:cs="宋体"/>
          <w:sz w:val="24"/>
        </w:rPr>
        <w:t>未来教学工作中应培养适应市场需求的毕业生，注重其应用能力的培养和锻炼。</w:t>
      </w:r>
    </w:p>
    <w:p>
      <w:pPr>
        <w:numPr>
          <w:ilvl w:val="0"/>
          <w:numId w:val="37"/>
        </w:numPr>
        <w:spacing w:line="360" w:lineRule="auto"/>
        <w:ind w:firstLine="480" w:firstLineChars="200"/>
        <w:rPr>
          <w:rFonts w:ascii="宋体" w:hAnsi="宋体" w:cs="宋体"/>
          <w:kern w:val="0"/>
          <w:sz w:val="24"/>
        </w:rPr>
      </w:pPr>
      <w:r>
        <w:rPr>
          <w:rFonts w:hint="eastAsia" w:ascii="宋体" w:hAnsi="宋体" w:cs="宋体"/>
          <w:kern w:val="0"/>
          <w:sz w:val="24"/>
        </w:rPr>
        <w:t>应加强学生所学理论在工作实践中灵活运用的能力，加大实践教学环节的力度。</w:t>
      </w:r>
    </w:p>
    <w:p>
      <w:pPr>
        <w:numPr>
          <w:ilvl w:val="0"/>
          <w:numId w:val="37"/>
        </w:numPr>
        <w:spacing w:line="360" w:lineRule="auto"/>
        <w:ind w:firstLine="480" w:firstLineChars="200"/>
        <w:jc w:val="left"/>
        <w:rPr>
          <w:rFonts w:hint="eastAsia" w:ascii="宋体" w:hAnsi="宋体" w:cs="宋体"/>
          <w:sz w:val="24"/>
        </w:rPr>
      </w:pPr>
      <w:r>
        <w:rPr>
          <w:rFonts w:hint="eastAsia" w:ascii="宋体" w:hAnsi="宋体" w:cs="宋体"/>
          <w:sz w:val="24"/>
        </w:rPr>
        <w:t>引导学生树立正确的择业观，客观地进行自我评价，增强他们的心理素质和在人才市场上的竞争力，培养出适应社会需求的合格人才。</w:t>
      </w:r>
    </w:p>
    <w:p>
      <w:pPr>
        <w:spacing w:line="360" w:lineRule="auto"/>
        <w:jc w:val="center"/>
        <w:rPr>
          <w:rFonts w:hint="eastAsia" w:ascii="宋体" w:hAnsi="宋体" w:cs="宋体"/>
          <w:b/>
          <w:bCs/>
          <w:sz w:val="30"/>
          <w:szCs w:val="30"/>
        </w:rPr>
      </w:pPr>
      <w:r>
        <w:rPr>
          <w:rFonts w:hint="eastAsia" w:ascii="宋体" w:hAnsi="宋体" w:cs="宋体"/>
          <w:b/>
          <w:bCs/>
          <w:sz w:val="30"/>
          <w:szCs w:val="30"/>
        </w:rPr>
        <w:t>第七部分 旅游系各专业毕业生基层就业情况和案例</w:t>
      </w:r>
    </w:p>
    <w:p>
      <w:pPr>
        <w:spacing w:line="360" w:lineRule="auto"/>
        <w:ind w:firstLine="480" w:firstLineChars="200"/>
        <w:rPr>
          <w:rFonts w:hint="eastAsia" w:ascii="宋体" w:hAnsi="宋体" w:cs="宋体"/>
          <w:kern w:val="0"/>
          <w:sz w:val="24"/>
        </w:rPr>
      </w:pPr>
      <w:r>
        <w:rPr>
          <w:rFonts w:hint="eastAsia" w:ascii="宋体" w:hAnsi="宋体" w:cs="宋体"/>
          <w:kern w:val="0"/>
          <w:sz w:val="24"/>
        </w:rPr>
        <w:t>旅游系非常重视引导和鼓励毕业生基层就业工作，通过一系列的就业指导、宣传教育活动，大力推进各专业毕业生扎根西部、服务基层。专门召开全系毕业生会议，将招募通知发送到每个毕业生，充分利用系内各种宣传媒体，如公告栏、QQ群、微信群等加强宣传工作，广泛传播志愿精神和志愿服务理念，提高毕业生对招募信息的知晓率。</w:t>
      </w:r>
    </w:p>
    <w:p>
      <w:pPr>
        <w:spacing w:line="360" w:lineRule="auto"/>
        <w:ind w:firstLine="480" w:firstLineChars="200"/>
        <w:rPr>
          <w:rFonts w:hint="eastAsia" w:ascii="宋体" w:hAnsi="宋体" w:cs="宋体"/>
          <w:sz w:val="24"/>
        </w:rPr>
      </w:pPr>
      <w:r>
        <w:rPr>
          <w:rFonts w:hint="eastAsia" w:ascii="宋体" w:hAnsi="宋体" w:cs="宋体"/>
          <w:kern w:val="0"/>
          <w:sz w:val="24"/>
        </w:rPr>
        <w:t xml:space="preserve">多位毕业生积极报名参加西部计划、三支一扶、特岗教师、选调、选聘，希望把个人价值和国家需要结合起来，更好地服务于祖国，奉献于人民，在基层社会实践中丰富经历和阅历，增长自身的才干和能力。经过初试和复试，遗憾未有人被最终录取。    </w:t>
      </w:r>
      <w:r>
        <w:rPr>
          <w:rFonts w:hint="eastAsia" w:ascii="宋体" w:hAnsi="宋体" w:cs="宋体"/>
          <w:sz w:val="24"/>
        </w:rPr>
        <w:t xml:space="preserve"> </w:t>
      </w:r>
    </w:p>
    <w:p>
      <w:pPr>
        <w:spacing w:line="360" w:lineRule="auto"/>
        <w:jc w:val="center"/>
        <w:rPr>
          <w:rFonts w:hint="eastAsia" w:ascii="宋体" w:hAnsi="宋体" w:cs="宋体"/>
          <w:b/>
          <w:bCs/>
          <w:sz w:val="30"/>
          <w:szCs w:val="30"/>
        </w:rPr>
      </w:pPr>
    </w:p>
    <w:p>
      <w:pPr>
        <w:spacing w:line="360" w:lineRule="auto"/>
        <w:jc w:val="center"/>
        <w:rPr>
          <w:rFonts w:hint="eastAsia" w:ascii="宋体" w:hAnsi="宋体" w:cs="宋体"/>
          <w:b/>
          <w:bCs/>
          <w:sz w:val="30"/>
          <w:szCs w:val="30"/>
        </w:rPr>
      </w:pPr>
      <w:r>
        <w:rPr>
          <w:rFonts w:hint="eastAsia" w:ascii="宋体" w:hAnsi="宋体" w:cs="宋体"/>
          <w:b/>
          <w:bCs/>
          <w:sz w:val="30"/>
          <w:szCs w:val="30"/>
        </w:rPr>
        <w:t>第八部分 旅游系各专业创业情况及典型案例</w:t>
      </w:r>
    </w:p>
    <w:p>
      <w:pPr>
        <w:spacing w:line="360" w:lineRule="auto"/>
        <w:ind w:firstLine="480" w:firstLineChars="200"/>
        <w:rPr>
          <w:rFonts w:hint="eastAsia" w:ascii="宋体" w:hAnsi="宋体" w:cs="宋体"/>
          <w:kern w:val="0"/>
          <w:sz w:val="24"/>
        </w:rPr>
      </w:pPr>
      <w:r>
        <w:rPr>
          <w:rFonts w:hint="eastAsia" w:ascii="宋体" w:hAnsi="宋体" w:cs="宋体"/>
          <w:kern w:val="0"/>
          <w:sz w:val="24"/>
        </w:rPr>
        <w:t>旅游系紧密围绕学院“地方性、应用型、国际化”的办学定位，继续秉承“一切为了学生，为了学生一切，为了一切学生”的教学理念，努力实现就业指导与服务工作全过程、全方位、全员化。在我系促进学生就业创业的工作中，积极开展了就业指导会、就业见习、寒暑假社会实践、挂职锻炼等丰富多彩的活动，还积极组织同学们参加模拟招聘会、对话企业家系列活动等。我系积极参与“挑战杯”以及其他各项高水平科技赛事，在合肥学院第六届“挑战杯”大学生创业计划竞赛及“创青春”创业实践挑战赛、公益创业赛中，我系《合肥学院多乐车行创业》荣获二等奖，《爱游网络科技股份有限公司》、《优印时代科技有限责任公司》、《星晴旅行》荣获三等奖，《大学生云游网微信公众平台》、《合肥芊倩评测有限责任公司创业计划书》、《匹马的眼睛》、《乐驴科技有限责任公司》优秀奖荣获。另外作品“星晴旅行”获得第六届安徽省大学生电子商务“创新、创意及创业”挑战赛总决赛二等奖。成功申报国家级创新创业项目14项，省级创新创业16项。</w:t>
      </w:r>
    </w:p>
    <w:p>
      <w:pPr>
        <w:spacing w:line="360" w:lineRule="auto"/>
        <w:ind w:firstLine="480" w:firstLineChars="200"/>
        <w:rPr>
          <w:rFonts w:hint="eastAsia" w:ascii="宋体" w:hAnsi="宋体" w:cs="宋体"/>
          <w:kern w:val="0"/>
          <w:sz w:val="24"/>
        </w:rPr>
      </w:pPr>
      <w:r>
        <w:rPr>
          <w:rFonts w:hint="eastAsia" w:ascii="宋体" w:hAnsi="宋体" w:cs="宋体"/>
          <w:kern w:val="0"/>
          <w:sz w:val="24"/>
        </w:rPr>
        <w:t>2012级旅游管理（2）班杨博文创立的星晴旅行是一个专为中国大学生提供个性化旅游服务的互联网旅游平台（注册后拟名为星晴旅行科技有限公司）。项目基于发展要求，设计开发了一款微信公众号，立足于中国大学生旅游市场，利用新媒体发布和传播优质旅游资讯以及个性化旅游产品，做中国最专业有温度的大学生旅游平台。随着国家经济的发展以及在国家“互联网+”战略部署下互联网产业的腾飞，以旅游业为代表的第三产业迎来了发展的春天。而在互联网时代，“大众创业，万众创新”已成为主旋律，第三产业下的垂直细分市场有着较大的潜力和前景。从旅游管理专业基础出发，与学科专业发展相结合，并结合当前经济形势下的行业发展态势以及市场的供需情况，挖掘出大学生旅游这一块有市场潜力的蓝海市场。团队首先通过深入细致的市场调研，对大学生旅游偏好进行统计和分析，再得出结论后，建立创业团队，筹集一定启动资金，制定我们的企业战略和价值链。前期在高校内进行品牌传播，与当地旅游代理商展开合作，开发适合大学生的短线团队游，周边自由行，素质拓展活动，校园特色运动会等旅游产品，通过C2B的方式进行定制化营销和服务，丰富用户的产品体验，提高用户黏性，不断扩大口碑和影响力，吸引风投投资，稳固发展优势并扩大规模获得竞争优势，如此良性循环之后，进入稳步上升阶段。2017年开年，项目团队相继在合肥学院、合肥师范学院、和安徽建筑大学开展业务，并取得了较好成效，约占合肥市经开区短途团队游市场份额的15%，毛利率7%。</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当下，中国特色社会主义进入新时代，我国社会主要矛盾已经转化为人民日益增长的美好生活需要和不平衡不充分的发展之间的矛盾。而旅游业作为五大幸福产业之首，是人民实现美好生活的重要载体之一。这给旅游业带来了重大发展机遇，对旅游业提出了更高的要求，旅游业在新时代大有可为、大有作为。在大趋势背景下，作为大学生创业项目，我们也作出分析和新的规划，杨博文面对的是广阔的校园市场，接受新概念最快的人群。微博、微信、QQ、微信小程序等新媒体都是我们团队需要关注和做好运营的，结合线下打造一个完善的营销系统，系统化运营。抓住机遇开阔、打造新蓝田。</w:t>
      </w:r>
    </w:p>
    <w:p>
      <w:pPr>
        <w:spacing w:line="360" w:lineRule="auto"/>
        <w:ind w:firstLine="480" w:firstLineChars="200"/>
        <w:rPr>
          <w:rFonts w:hint="eastAsia" w:ascii="宋体" w:hAnsi="宋体" w:cs="宋体"/>
          <w:kern w:val="0"/>
          <w:sz w:val="24"/>
        </w:rPr>
      </w:pPr>
      <w:r>
        <w:rPr>
          <w:rFonts w:hint="eastAsia" w:ascii="宋体" w:hAnsi="宋体" w:cs="宋体"/>
          <w:kern w:val="0"/>
          <w:sz w:val="24"/>
        </w:rPr>
        <w:t>14中韩合作旅游管理毕业生邢璐的创业生涯起步一年有余，每当她回首思量，那些过往都历历在目。还是实习期间，先知先觉的她便思考好毕业之后要走的路线。由于身体和家庭原因，打消了赴韩留学的念头。身边同届人的经历也给这个女孩敲响警钟，不可踌躇，不可迷茫，如果不能选择一条适合自身的职业道路，不二虚度年华。同时，在合肥学院的几年时间，令她窥探到韩语教育的巨大市场，毕业后毅然投身于这个能够充分发挥自我能量的行业。</w:t>
      </w:r>
    </w:p>
    <w:p>
      <w:pPr>
        <w:spacing w:line="360" w:lineRule="auto"/>
        <w:ind w:firstLine="420" w:firstLineChars="200"/>
        <w:rPr>
          <w:rFonts w:hint="eastAsia" w:ascii="宋体" w:hAnsi="宋体" w:cs="宋体"/>
          <w:kern w:val="0"/>
          <w:sz w:val="24"/>
        </w:rPr>
      </w:pPr>
      <w:r>
        <w:drawing>
          <wp:anchor distT="0" distB="0" distL="114300" distR="114300" simplePos="0" relativeHeight="251683840" behindDoc="0" locked="0" layoutInCell="1" allowOverlap="1">
            <wp:simplePos x="0" y="0"/>
            <wp:positionH relativeFrom="column">
              <wp:posOffset>2971800</wp:posOffset>
            </wp:positionH>
            <wp:positionV relativeFrom="paragraph">
              <wp:posOffset>99060</wp:posOffset>
            </wp:positionV>
            <wp:extent cx="2857500" cy="3368040"/>
            <wp:effectExtent l="19050" t="0" r="0" b="0"/>
            <wp:wrapNone/>
            <wp:docPr id="42" name="图片 25" descr="IMG_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5" descr="IMG_5292"/>
                    <pic:cNvPicPr>
                      <a:picLocks noChangeAspect="1" noChangeArrowheads="1"/>
                    </pic:cNvPicPr>
                  </pic:nvPicPr>
                  <pic:blipFill>
                    <a:blip r:embed="rId121" cstate="print"/>
                    <a:srcRect/>
                    <a:stretch>
                      <a:fillRect/>
                    </a:stretch>
                  </pic:blipFill>
                  <pic:spPr>
                    <a:xfrm>
                      <a:off x="0" y="0"/>
                      <a:ext cx="2857500" cy="3368040"/>
                    </a:xfrm>
                    <a:prstGeom prst="rect">
                      <a:avLst/>
                    </a:prstGeom>
                    <a:noFill/>
                    <a:ln w="9525">
                      <a:noFill/>
                      <a:miter lim="800000"/>
                      <a:headEnd/>
                      <a:tailEnd/>
                    </a:ln>
                  </pic:spPr>
                </pic:pic>
              </a:graphicData>
            </a:graphic>
          </wp:anchor>
        </w:drawing>
      </w:r>
      <w:r>
        <w:drawing>
          <wp:anchor distT="0" distB="0" distL="114300" distR="114300" simplePos="0" relativeHeight="251682816" behindDoc="0" locked="0" layoutInCell="1" allowOverlap="1">
            <wp:simplePos x="0" y="0"/>
            <wp:positionH relativeFrom="column">
              <wp:posOffset>0</wp:posOffset>
            </wp:positionH>
            <wp:positionV relativeFrom="paragraph">
              <wp:posOffset>99060</wp:posOffset>
            </wp:positionV>
            <wp:extent cx="2831465" cy="3368040"/>
            <wp:effectExtent l="19050" t="0" r="6985" b="0"/>
            <wp:wrapNone/>
            <wp:docPr id="4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4"/>
                    <pic:cNvPicPr>
                      <a:picLocks noChangeAspect="1" noChangeArrowheads="1"/>
                    </pic:cNvPicPr>
                  </pic:nvPicPr>
                  <pic:blipFill>
                    <a:blip r:embed="rId122"/>
                    <a:srcRect/>
                    <a:stretch>
                      <a:fillRect/>
                    </a:stretch>
                  </pic:blipFill>
                  <pic:spPr>
                    <a:xfrm>
                      <a:off x="0" y="0"/>
                      <a:ext cx="2831465" cy="3368040"/>
                    </a:xfrm>
                    <a:prstGeom prst="rect">
                      <a:avLst/>
                    </a:prstGeom>
                    <a:noFill/>
                    <a:ln w="9525">
                      <a:noFill/>
                      <a:miter lim="800000"/>
                      <a:headEnd/>
                      <a:tailEnd/>
                    </a:ln>
                  </pic:spPr>
                </pic:pic>
              </a:graphicData>
            </a:graphic>
          </wp:anchor>
        </w:drawing>
      </w: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r>
        <w:rPr>
          <w:rFonts w:hint="eastAsia" w:ascii="宋体" w:hAnsi="宋体" w:cs="宋体"/>
          <w:kern w:val="0"/>
          <w:sz w:val="24"/>
        </w:rPr>
        <w:t>目前邢璐手上的创业项目包括韩语培训与留学。韩语培训主要面向校园市场，对于毗邻国度的文化，学生群体更容易消化吸收。他们喜欢新鲜事物，语言是一块很好的敲门砖，满足这些年轻人的探索欲。而父母方面，也乐于孩子在汉英之外习得第三门语言，为以后铺路。很多时候她会遇上一些家长，他们可能并不是很了解韩语，但希望子女能够得到更好的发展，这位姑娘便欣而导之，慢慢向他们普及知识，并为其子女量身推荐最佳的教学方案。这个过程中，也让人感触良多，一方面中国的教育市场潜力巨大，家庭往往在孩子学习支出上不遗余力，绝对不能输于他人；另一方面，韩语教育这个行业也带给了这位创业人希望，无论是经济收入还是人生阅历方面，所获得的都优于这个年龄的平均水平线，这也提供了她无限前进的动力。</w:t>
      </w:r>
    </w:p>
    <w:p>
      <w:pPr>
        <w:spacing w:line="360" w:lineRule="auto"/>
        <w:ind w:firstLine="480" w:firstLineChars="200"/>
        <w:rPr>
          <w:rFonts w:hint="eastAsia" w:ascii="宋体" w:hAnsi="宋体" w:cs="宋体"/>
          <w:kern w:val="0"/>
          <w:sz w:val="24"/>
        </w:rPr>
      </w:pPr>
      <w:r>
        <w:rPr>
          <w:rFonts w:hint="eastAsia" w:ascii="宋体" w:hAnsi="宋体" w:cs="宋体"/>
          <w:kern w:val="0"/>
          <w:sz w:val="24"/>
        </w:rPr>
        <w:t>韩国留学主要做高中市场和大学市场。对于出国留学选择，韩国的大学拥有着许多得天独厚的优势。首先，在留学费用方面韩国明显低于欧美及一些亚洲发达国家，这对家庭减轻不少负担，而且奖学金方面校方对于刻苦的留学生也是十分慷慨。其次，文化方面中韩两国有着渊源的历史联结，留学生能够很快适应，顺利开展自己留学生涯。在开拓市场时，邢璐游走于合肥各个高中与大学，面见高层领导推荐自己的项目。中间有许多插曲，也遇上不少挫折，让疲惫的她尝遍人生百味。然而，每当这位追梦人成功拿下一所学校后，在宣讲会上介绍自己的项目时，一切都是值得的。年轻，是一把双刃剑，在某些人看来是一种缺乏经验的象征，但这个倔强的女孩致力于打破这种固有印象。年轻人的世界，唯有年轻人更能洞悉。她能够清楚的了解那些学生的思维，把握他们的需求，并给予他们所渴望的。在学生看来，他们之间的代沟更小，也更容易交流。邢璐也很好的抓住这点，获得他们信任的同时，提供自己最优质的服务。</w:t>
      </w:r>
    </w:p>
    <w:p>
      <w:pPr>
        <w:spacing w:line="360" w:lineRule="auto"/>
        <w:ind w:firstLine="420" w:firstLineChars="200"/>
        <w:rPr>
          <w:rFonts w:hint="eastAsia" w:ascii="宋体" w:hAnsi="宋体" w:cs="宋体"/>
          <w:kern w:val="0"/>
          <w:sz w:val="24"/>
        </w:rPr>
      </w:pPr>
      <w: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5143500" cy="3006725"/>
            <wp:effectExtent l="19050" t="0" r="0" b="0"/>
            <wp:wrapNone/>
            <wp:docPr id="4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3"/>
                    <pic:cNvPicPr>
                      <a:picLocks noChangeAspect="1" noChangeArrowheads="1"/>
                    </pic:cNvPicPr>
                  </pic:nvPicPr>
                  <pic:blipFill>
                    <a:blip r:embed="rId123"/>
                    <a:srcRect/>
                    <a:stretch>
                      <a:fillRect/>
                    </a:stretch>
                  </pic:blipFill>
                  <pic:spPr>
                    <a:xfrm>
                      <a:off x="0" y="0"/>
                      <a:ext cx="5143500" cy="3006725"/>
                    </a:xfrm>
                    <a:prstGeom prst="rect">
                      <a:avLst/>
                    </a:prstGeom>
                    <a:noFill/>
                    <a:ln w="9525">
                      <a:noFill/>
                      <a:miter lim="800000"/>
                      <a:headEnd/>
                      <a:tailEnd/>
                    </a:ln>
                  </pic:spPr>
                </pic:pic>
              </a:graphicData>
            </a:graphic>
          </wp:anchor>
        </w:drawing>
      </w: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20" w:firstLineChars="200"/>
        <w:rPr>
          <w:rFonts w:hint="eastAsia" w:ascii="宋体" w:hAnsi="宋体" w:cs="宋体"/>
          <w:kern w:val="0"/>
          <w:sz w:val="24"/>
        </w:rPr>
      </w:pPr>
      <w:r>
        <w:drawing>
          <wp:anchor distT="0" distB="0" distL="114300" distR="114300" simplePos="0" relativeHeight="251684864" behindDoc="0" locked="0" layoutInCell="1" allowOverlap="1">
            <wp:simplePos x="0" y="0"/>
            <wp:positionH relativeFrom="column">
              <wp:posOffset>0</wp:posOffset>
            </wp:positionH>
            <wp:positionV relativeFrom="paragraph">
              <wp:posOffset>99060</wp:posOffset>
            </wp:positionV>
            <wp:extent cx="5143500" cy="2910840"/>
            <wp:effectExtent l="19050" t="0" r="0" b="0"/>
            <wp:wrapNone/>
            <wp:docPr id="3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6"/>
                    <pic:cNvPicPr>
                      <a:picLocks noChangeAspect="1" noChangeArrowheads="1"/>
                    </pic:cNvPicPr>
                  </pic:nvPicPr>
                  <pic:blipFill>
                    <a:blip r:embed="rId124"/>
                    <a:srcRect/>
                    <a:stretch>
                      <a:fillRect/>
                    </a:stretch>
                  </pic:blipFill>
                  <pic:spPr>
                    <a:xfrm>
                      <a:off x="0" y="0"/>
                      <a:ext cx="5143500" cy="2910840"/>
                    </a:xfrm>
                    <a:prstGeom prst="rect">
                      <a:avLst/>
                    </a:prstGeom>
                    <a:noFill/>
                    <a:ln w="9525">
                      <a:noFill/>
                      <a:miter lim="800000"/>
                      <a:headEnd/>
                      <a:tailEnd/>
                    </a:ln>
                  </pic:spPr>
                </pic:pic>
              </a:graphicData>
            </a:graphic>
          </wp:anchor>
        </w:drawing>
      </w: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r>
        <w:rPr>
          <w:rFonts w:hint="eastAsia" w:ascii="宋体" w:hAnsi="宋体" w:cs="宋体"/>
          <w:kern w:val="0"/>
          <w:sz w:val="24"/>
        </w:rPr>
        <w:t>一路走过来，邢璐在心中对于合肥学院充满着感激之情，在培养其学术知识的基础上，也历练了品性，让这位创业者在创业这条道路上不忘初心，脚踏实地，坚守自身原则，于社会这片汪洋大海中乘风破浪，向着自己的目标不断进发。</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文本框 76" o:spid="_x0000_s1025"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Abn8UAgAAFQQAAA4AAABkcnMvZTJvRG9jLnhtbK1Ty47TMBTdI/EP&#10;lvc0aRGl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OIBufxQCAAAVBAAADgAAAAAAAAAB&#10;ACAAAAAfAQAAZHJzL2Uyb0RvYy54bWxQSwUGAAAAAAYABgBZAQAApQUAAAAA&#10;">
          <v:path/>
          <v:fill on="f" focussize="0,0"/>
          <v:stroke on="f" weight="0.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62DC8"/>
    <w:multiLevelType w:val="singleLevel"/>
    <w:tmpl w:val="56262DC8"/>
    <w:lvl w:ilvl="0" w:tentative="0">
      <w:start w:val="7"/>
      <w:numFmt w:val="decimal"/>
      <w:suff w:val="nothing"/>
      <w:lvlText w:val="%1、"/>
      <w:lvlJc w:val="left"/>
    </w:lvl>
  </w:abstractNum>
  <w:abstractNum w:abstractNumId="1">
    <w:nsid w:val="56286F9C"/>
    <w:multiLevelType w:val="singleLevel"/>
    <w:tmpl w:val="56286F9C"/>
    <w:lvl w:ilvl="0" w:tentative="0">
      <w:start w:val="1"/>
      <w:numFmt w:val="decimal"/>
      <w:suff w:val="nothing"/>
      <w:lvlText w:val="（%1）"/>
      <w:lvlJc w:val="left"/>
    </w:lvl>
  </w:abstractNum>
  <w:abstractNum w:abstractNumId="2">
    <w:nsid w:val="5642AD7D"/>
    <w:multiLevelType w:val="singleLevel"/>
    <w:tmpl w:val="5642AD7D"/>
    <w:lvl w:ilvl="0" w:tentative="0">
      <w:start w:val="1"/>
      <w:numFmt w:val="decimal"/>
      <w:suff w:val="space"/>
      <w:lvlText w:val="%1、"/>
      <w:lvlJc w:val="left"/>
    </w:lvl>
  </w:abstractNum>
  <w:abstractNum w:abstractNumId="3">
    <w:nsid w:val="58255521"/>
    <w:multiLevelType w:val="singleLevel"/>
    <w:tmpl w:val="58255521"/>
    <w:lvl w:ilvl="0" w:tentative="0">
      <w:start w:val="1"/>
      <w:numFmt w:val="decimal"/>
      <w:suff w:val="nothing"/>
      <w:lvlText w:val="%1."/>
      <w:lvlJc w:val="left"/>
    </w:lvl>
  </w:abstractNum>
  <w:abstractNum w:abstractNumId="4">
    <w:nsid w:val="58290D0C"/>
    <w:multiLevelType w:val="singleLevel"/>
    <w:tmpl w:val="58290D0C"/>
    <w:lvl w:ilvl="0" w:tentative="0">
      <w:start w:val="1"/>
      <w:numFmt w:val="decimal"/>
      <w:suff w:val="nothing"/>
      <w:lvlText w:val="%1."/>
      <w:lvlJc w:val="left"/>
    </w:lvl>
  </w:abstractNum>
  <w:abstractNum w:abstractNumId="5">
    <w:nsid w:val="58291700"/>
    <w:multiLevelType w:val="singleLevel"/>
    <w:tmpl w:val="58291700"/>
    <w:lvl w:ilvl="0" w:tentative="0">
      <w:start w:val="1"/>
      <w:numFmt w:val="decimal"/>
      <w:suff w:val="nothing"/>
      <w:lvlText w:val="%1."/>
      <w:lvlJc w:val="left"/>
    </w:lvl>
  </w:abstractNum>
  <w:abstractNum w:abstractNumId="6">
    <w:nsid w:val="59ED3262"/>
    <w:multiLevelType w:val="singleLevel"/>
    <w:tmpl w:val="59ED3262"/>
    <w:lvl w:ilvl="0" w:tentative="0">
      <w:start w:val="3"/>
      <w:numFmt w:val="decimal"/>
      <w:suff w:val="nothing"/>
      <w:lvlText w:val="（%1）"/>
      <w:lvlJc w:val="left"/>
    </w:lvl>
  </w:abstractNum>
  <w:abstractNum w:abstractNumId="7">
    <w:nsid w:val="59FEC722"/>
    <w:multiLevelType w:val="singleLevel"/>
    <w:tmpl w:val="59FEC722"/>
    <w:lvl w:ilvl="0" w:tentative="0">
      <w:start w:val="1"/>
      <w:numFmt w:val="decimal"/>
      <w:suff w:val="nothing"/>
      <w:lvlText w:val="%1、"/>
      <w:lvlJc w:val="left"/>
      <w:rPr>
        <w:rFonts w:cs="Times New Roman"/>
      </w:rPr>
    </w:lvl>
  </w:abstractNum>
  <w:abstractNum w:abstractNumId="8">
    <w:nsid w:val="5A000BFF"/>
    <w:multiLevelType w:val="singleLevel"/>
    <w:tmpl w:val="5A000BFF"/>
    <w:lvl w:ilvl="0" w:tentative="0">
      <w:start w:val="1"/>
      <w:numFmt w:val="chineseCounting"/>
      <w:suff w:val="nothing"/>
      <w:lvlText w:val="%1、"/>
      <w:lvlJc w:val="left"/>
      <w:rPr>
        <w:rFonts w:cs="Times New Roman"/>
      </w:rPr>
    </w:lvl>
  </w:abstractNum>
  <w:abstractNum w:abstractNumId="9">
    <w:nsid w:val="5A000E17"/>
    <w:multiLevelType w:val="singleLevel"/>
    <w:tmpl w:val="5A000E17"/>
    <w:lvl w:ilvl="0" w:tentative="0">
      <w:start w:val="1"/>
      <w:numFmt w:val="chineseCounting"/>
      <w:suff w:val="nothing"/>
      <w:lvlText w:val="第%1部"/>
      <w:lvlJc w:val="left"/>
    </w:lvl>
  </w:abstractNum>
  <w:abstractNum w:abstractNumId="10">
    <w:nsid w:val="5A000ECE"/>
    <w:multiLevelType w:val="singleLevel"/>
    <w:tmpl w:val="5A000ECE"/>
    <w:lvl w:ilvl="0" w:tentative="0">
      <w:start w:val="3"/>
      <w:numFmt w:val="chineseCounting"/>
      <w:suff w:val="nothing"/>
      <w:lvlText w:val="第%1部"/>
      <w:lvlJc w:val="left"/>
    </w:lvl>
  </w:abstractNum>
  <w:abstractNum w:abstractNumId="11">
    <w:nsid w:val="5A002514"/>
    <w:multiLevelType w:val="singleLevel"/>
    <w:tmpl w:val="5A002514"/>
    <w:lvl w:ilvl="0" w:tentative="0">
      <w:start w:val="1"/>
      <w:numFmt w:val="chineseCounting"/>
      <w:suff w:val="nothing"/>
      <w:lvlText w:val="%1、"/>
      <w:lvlJc w:val="left"/>
    </w:lvl>
  </w:abstractNum>
  <w:abstractNum w:abstractNumId="12">
    <w:nsid w:val="5A002E51"/>
    <w:multiLevelType w:val="singleLevel"/>
    <w:tmpl w:val="5A002E51"/>
    <w:lvl w:ilvl="0" w:tentative="0">
      <w:start w:val="3"/>
      <w:numFmt w:val="chineseCounting"/>
      <w:suff w:val="nothing"/>
      <w:lvlText w:val="%1、"/>
      <w:lvlJc w:val="left"/>
      <w:rPr>
        <w:rFonts w:cs="Times New Roman"/>
      </w:rPr>
    </w:lvl>
  </w:abstractNum>
  <w:abstractNum w:abstractNumId="13">
    <w:nsid w:val="5A0045B7"/>
    <w:multiLevelType w:val="singleLevel"/>
    <w:tmpl w:val="5A0045B7"/>
    <w:lvl w:ilvl="0" w:tentative="0">
      <w:start w:val="2"/>
      <w:numFmt w:val="decimal"/>
      <w:suff w:val="nothing"/>
      <w:lvlText w:val="（%1）"/>
      <w:lvlJc w:val="left"/>
    </w:lvl>
  </w:abstractNum>
  <w:abstractNum w:abstractNumId="14">
    <w:nsid w:val="5A005778"/>
    <w:multiLevelType w:val="singleLevel"/>
    <w:tmpl w:val="5A005778"/>
    <w:lvl w:ilvl="0" w:tentative="0">
      <w:start w:val="1"/>
      <w:numFmt w:val="decimal"/>
      <w:suff w:val="nothing"/>
      <w:lvlText w:val="（%1）"/>
      <w:lvlJc w:val="left"/>
    </w:lvl>
  </w:abstractNum>
  <w:abstractNum w:abstractNumId="15">
    <w:nsid w:val="5A0057DE"/>
    <w:multiLevelType w:val="singleLevel"/>
    <w:tmpl w:val="5A0057DE"/>
    <w:lvl w:ilvl="0" w:tentative="0">
      <w:start w:val="4"/>
      <w:numFmt w:val="decimal"/>
      <w:suff w:val="nothing"/>
      <w:lvlText w:val="%1、"/>
      <w:lvlJc w:val="left"/>
    </w:lvl>
  </w:abstractNum>
  <w:abstractNum w:abstractNumId="16">
    <w:nsid w:val="5A005F81"/>
    <w:multiLevelType w:val="singleLevel"/>
    <w:tmpl w:val="5A005F81"/>
    <w:lvl w:ilvl="0" w:tentative="0">
      <w:start w:val="7"/>
      <w:numFmt w:val="chineseCounting"/>
      <w:suff w:val="nothing"/>
      <w:lvlText w:val="第%1部"/>
      <w:lvlJc w:val="left"/>
    </w:lvl>
  </w:abstractNum>
  <w:abstractNum w:abstractNumId="17">
    <w:nsid w:val="5A0111EE"/>
    <w:multiLevelType w:val="singleLevel"/>
    <w:tmpl w:val="5A0111EE"/>
    <w:lvl w:ilvl="0" w:tentative="0">
      <w:start w:val="2"/>
      <w:numFmt w:val="chineseCounting"/>
      <w:suff w:val="nothing"/>
      <w:lvlText w:val="%1、"/>
      <w:lvlJc w:val="left"/>
      <w:rPr>
        <w:rFonts w:cs="Times New Roman"/>
      </w:rPr>
    </w:lvl>
  </w:abstractNum>
  <w:abstractNum w:abstractNumId="18">
    <w:nsid w:val="5A011952"/>
    <w:multiLevelType w:val="singleLevel"/>
    <w:tmpl w:val="5A011952"/>
    <w:lvl w:ilvl="0" w:tentative="0">
      <w:start w:val="1"/>
      <w:numFmt w:val="decimal"/>
      <w:suff w:val="nothing"/>
      <w:lvlText w:val="%1、"/>
      <w:lvlJc w:val="left"/>
    </w:lvl>
  </w:abstractNum>
  <w:abstractNum w:abstractNumId="19">
    <w:nsid w:val="5A013139"/>
    <w:multiLevelType w:val="singleLevel"/>
    <w:tmpl w:val="5A013139"/>
    <w:lvl w:ilvl="0" w:tentative="0">
      <w:start w:val="2"/>
      <w:numFmt w:val="decimal"/>
      <w:suff w:val="nothing"/>
      <w:lvlText w:val="%1、"/>
      <w:lvlJc w:val="left"/>
    </w:lvl>
  </w:abstractNum>
  <w:abstractNum w:abstractNumId="20">
    <w:nsid w:val="5A019080"/>
    <w:multiLevelType w:val="singleLevel"/>
    <w:tmpl w:val="5A019080"/>
    <w:lvl w:ilvl="0" w:tentative="0">
      <w:start w:val="5"/>
      <w:numFmt w:val="decimal"/>
      <w:suff w:val="nothing"/>
      <w:lvlText w:val="（%1）"/>
      <w:lvlJc w:val="left"/>
    </w:lvl>
  </w:abstractNum>
  <w:abstractNum w:abstractNumId="21">
    <w:nsid w:val="5A0190BF"/>
    <w:multiLevelType w:val="singleLevel"/>
    <w:tmpl w:val="5A0190BF"/>
    <w:lvl w:ilvl="0" w:tentative="0">
      <w:start w:val="3"/>
      <w:numFmt w:val="decimal"/>
      <w:suff w:val="nothing"/>
      <w:lvlText w:val="（%1）"/>
      <w:lvlJc w:val="left"/>
    </w:lvl>
  </w:abstractNum>
  <w:abstractNum w:abstractNumId="22">
    <w:nsid w:val="5A0191D2"/>
    <w:multiLevelType w:val="singleLevel"/>
    <w:tmpl w:val="5A0191D2"/>
    <w:lvl w:ilvl="0" w:tentative="0">
      <w:start w:val="4"/>
      <w:numFmt w:val="decimal"/>
      <w:suff w:val="nothing"/>
      <w:lvlText w:val="（%1）"/>
      <w:lvlJc w:val="left"/>
    </w:lvl>
  </w:abstractNum>
  <w:abstractNum w:abstractNumId="23">
    <w:nsid w:val="5A02CA7B"/>
    <w:multiLevelType w:val="singleLevel"/>
    <w:tmpl w:val="5A02CA7B"/>
    <w:lvl w:ilvl="0" w:tentative="0">
      <w:start w:val="2"/>
      <w:numFmt w:val="chineseCounting"/>
      <w:suff w:val="nothing"/>
      <w:lvlText w:val="%1、"/>
      <w:lvlJc w:val="left"/>
    </w:lvl>
  </w:abstractNum>
  <w:abstractNum w:abstractNumId="24">
    <w:nsid w:val="5A02F0FF"/>
    <w:multiLevelType w:val="singleLevel"/>
    <w:tmpl w:val="5A02F0FF"/>
    <w:lvl w:ilvl="0" w:tentative="0">
      <w:start w:val="1"/>
      <w:numFmt w:val="decimal"/>
      <w:lvlText w:val="%1."/>
      <w:lvlJc w:val="left"/>
      <w:pPr>
        <w:tabs>
          <w:tab w:val="left" w:pos="312"/>
        </w:tabs>
      </w:pPr>
    </w:lvl>
  </w:abstractNum>
  <w:abstractNum w:abstractNumId="25">
    <w:nsid w:val="5A03AFF6"/>
    <w:multiLevelType w:val="singleLevel"/>
    <w:tmpl w:val="5A03AFF6"/>
    <w:lvl w:ilvl="0" w:tentative="0">
      <w:start w:val="1"/>
      <w:numFmt w:val="chineseCounting"/>
      <w:suff w:val="nothing"/>
      <w:lvlText w:val="%1、"/>
      <w:lvlJc w:val="left"/>
    </w:lvl>
  </w:abstractNum>
  <w:abstractNum w:abstractNumId="26">
    <w:nsid w:val="5A03B060"/>
    <w:multiLevelType w:val="singleLevel"/>
    <w:tmpl w:val="5A03B060"/>
    <w:lvl w:ilvl="0" w:tentative="0">
      <w:start w:val="1"/>
      <w:numFmt w:val="decimal"/>
      <w:lvlText w:val="%1."/>
      <w:lvlJc w:val="left"/>
      <w:pPr>
        <w:tabs>
          <w:tab w:val="left" w:pos="312"/>
        </w:tabs>
      </w:pPr>
    </w:lvl>
  </w:abstractNum>
  <w:abstractNum w:abstractNumId="27">
    <w:nsid w:val="5A03B0DE"/>
    <w:multiLevelType w:val="singleLevel"/>
    <w:tmpl w:val="5A03B0DE"/>
    <w:lvl w:ilvl="0" w:tentative="0">
      <w:start w:val="3"/>
      <w:numFmt w:val="chineseCounting"/>
      <w:suff w:val="nothing"/>
      <w:lvlText w:val="%1、"/>
      <w:lvlJc w:val="left"/>
    </w:lvl>
  </w:abstractNum>
  <w:abstractNum w:abstractNumId="28">
    <w:nsid w:val="5A03BC03"/>
    <w:multiLevelType w:val="singleLevel"/>
    <w:tmpl w:val="5A03BC03"/>
    <w:lvl w:ilvl="0" w:tentative="0">
      <w:start w:val="7"/>
      <w:numFmt w:val="chineseCounting"/>
      <w:suff w:val="nothing"/>
      <w:lvlText w:val="第%1部"/>
      <w:lvlJc w:val="left"/>
      <w:rPr>
        <w:rFonts w:cs="Times New Roman"/>
      </w:rPr>
    </w:lvl>
  </w:abstractNum>
  <w:abstractNum w:abstractNumId="29">
    <w:nsid w:val="5A03C34D"/>
    <w:multiLevelType w:val="singleLevel"/>
    <w:tmpl w:val="5A03C34D"/>
    <w:lvl w:ilvl="0" w:tentative="0">
      <w:start w:val="7"/>
      <w:numFmt w:val="chineseCounting"/>
      <w:suff w:val="nothing"/>
      <w:lvlText w:val="第%1部"/>
      <w:lvlJc w:val="left"/>
    </w:lvl>
  </w:abstractNum>
  <w:abstractNum w:abstractNumId="30">
    <w:nsid w:val="5A03C37F"/>
    <w:multiLevelType w:val="singleLevel"/>
    <w:tmpl w:val="5A03C37F"/>
    <w:lvl w:ilvl="0" w:tentative="0">
      <w:start w:val="1"/>
      <w:numFmt w:val="decimal"/>
      <w:lvlText w:val="%1."/>
      <w:lvlJc w:val="left"/>
      <w:pPr>
        <w:tabs>
          <w:tab w:val="left" w:pos="312"/>
        </w:tabs>
      </w:pPr>
    </w:lvl>
  </w:abstractNum>
  <w:abstractNum w:abstractNumId="31">
    <w:nsid w:val="5A03CE47"/>
    <w:multiLevelType w:val="singleLevel"/>
    <w:tmpl w:val="5A03CE47"/>
    <w:lvl w:ilvl="0" w:tentative="0">
      <w:start w:val="5"/>
      <w:numFmt w:val="decimal"/>
      <w:suff w:val="nothing"/>
      <w:lvlText w:val="%1、"/>
      <w:lvlJc w:val="left"/>
    </w:lvl>
  </w:abstractNum>
  <w:abstractNum w:abstractNumId="32">
    <w:nsid w:val="5A0497F8"/>
    <w:multiLevelType w:val="singleLevel"/>
    <w:tmpl w:val="5A0497F8"/>
    <w:lvl w:ilvl="0" w:tentative="0">
      <w:start w:val="2"/>
      <w:numFmt w:val="chineseCounting"/>
      <w:suff w:val="nothing"/>
      <w:lvlText w:val="%1、"/>
      <w:lvlJc w:val="left"/>
    </w:lvl>
  </w:abstractNum>
  <w:abstractNum w:abstractNumId="33">
    <w:nsid w:val="5A050132"/>
    <w:multiLevelType w:val="singleLevel"/>
    <w:tmpl w:val="5A050132"/>
    <w:lvl w:ilvl="0" w:tentative="0">
      <w:start w:val="1"/>
      <w:numFmt w:val="decimal"/>
      <w:suff w:val="nothing"/>
      <w:lvlText w:val="%1、"/>
      <w:lvlJc w:val="left"/>
    </w:lvl>
  </w:abstractNum>
  <w:abstractNum w:abstractNumId="34">
    <w:nsid w:val="5A050443"/>
    <w:multiLevelType w:val="singleLevel"/>
    <w:tmpl w:val="5A050443"/>
    <w:lvl w:ilvl="0" w:tentative="0">
      <w:start w:val="3"/>
      <w:numFmt w:val="decimal"/>
      <w:suff w:val="nothing"/>
      <w:lvlText w:val="%1、"/>
      <w:lvlJc w:val="left"/>
    </w:lvl>
  </w:abstractNum>
  <w:abstractNum w:abstractNumId="35">
    <w:nsid w:val="5A0AFF7E"/>
    <w:multiLevelType w:val="singleLevel"/>
    <w:tmpl w:val="5A0AFF7E"/>
    <w:lvl w:ilvl="0" w:tentative="0">
      <w:start w:val="2"/>
      <w:numFmt w:val="decimal"/>
      <w:suff w:val="nothing"/>
      <w:lvlText w:val="%1、"/>
      <w:lvlJc w:val="left"/>
    </w:lvl>
  </w:abstractNum>
  <w:abstractNum w:abstractNumId="36">
    <w:nsid w:val="5A0C1AA6"/>
    <w:multiLevelType w:val="singleLevel"/>
    <w:tmpl w:val="5A0C1AA6"/>
    <w:lvl w:ilvl="0" w:tentative="0">
      <w:start w:val="1"/>
      <w:numFmt w:val="chineseCounting"/>
      <w:suff w:val="nothing"/>
      <w:lvlText w:val="%1、"/>
      <w:lvlJc w:val="left"/>
    </w:lvl>
  </w:abstractNum>
  <w:num w:numId="1">
    <w:abstractNumId w:val="19"/>
  </w:num>
  <w:num w:numId="2">
    <w:abstractNumId w:val="18"/>
  </w:num>
  <w:num w:numId="3">
    <w:abstractNumId w:val="1"/>
  </w:num>
  <w:num w:numId="4">
    <w:abstractNumId w:val="21"/>
  </w:num>
  <w:num w:numId="5">
    <w:abstractNumId w:val="22"/>
  </w:num>
  <w:num w:numId="6">
    <w:abstractNumId w:val="20"/>
  </w:num>
  <w:num w:numId="7">
    <w:abstractNumId w:val="9"/>
  </w:num>
  <w:num w:numId="8">
    <w:abstractNumId w:val="6"/>
  </w:num>
  <w:num w:numId="9">
    <w:abstractNumId w:val="10"/>
  </w:num>
  <w:num w:numId="10">
    <w:abstractNumId w:val="0"/>
  </w:num>
  <w:num w:numId="11">
    <w:abstractNumId w:val="36"/>
  </w:num>
  <w:num w:numId="12">
    <w:abstractNumId w:val="35"/>
  </w:num>
  <w:num w:numId="13">
    <w:abstractNumId w:val="32"/>
  </w:num>
  <w:num w:numId="14">
    <w:abstractNumId w:val="31"/>
  </w:num>
  <w:num w:numId="15">
    <w:abstractNumId w:val="3"/>
  </w:num>
  <w:num w:numId="16">
    <w:abstractNumId w:val="5"/>
  </w:num>
  <w:num w:numId="17">
    <w:abstractNumId w:val="24"/>
  </w:num>
  <w:num w:numId="18">
    <w:abstractNumId w:val="25"/>
  </w:num>
  <w:num w:numId="19">
    <w:abstractNumId w:val="26"/>
  </w:num>
  <w:num w:numId="20">
    <w:abstractNumId w:val="27"/>
  </w:num>
  <w:num w:numId="21">
    <w:abstractNumId w:val="29"/>
  </w:num>
  <w:num w:numId="22">
    <w:abstractNumId w:val="30"/>
  </w:num>
  <w:num w:numId="23">
    <w:abstractNumId w:val="4"/>
  </w:num>
  <w:num w:numId="24">
    <w:abstractNumId w:val="8"/>
  </w:num>
  <w:num w:numId="25">
    <w:abstractNumId w:val="12"/>
  </w:num>
  <w:num w:numId="26">
    <w:abstractNumId w:val="17"/>
  </w:num>
  <w:num w:numId="27">
    <w:abstractNumId w:val="33"/>
  </w:num>
  <w:num w:numId="28">
    <w:abstractNumId w:val="34"/>
  </w:num>
  <w:num w:numId="29">
    <w:abstractNumId w:val="7"/>
  </w:num>
  <w:num w:numId="30">
    <w:abstractNumId w:val="28"/>
  </w:num>
  <w:num w:numId="31">
    <w:abstractNumId w:val="11"/>
  </w:num>
  <w:num w:numId="32">
    <w:abstractNumId w:val="13"/>
  </w:num>
  <w:num w:numId="33">
    <w:abstractNumId w:val="14"/>
  </w:num>
  <w:num w:numId="34">
    <w:abstractNumId w:val="15"/>
  </w:num>
  <w:num w:numId="35">
    <w:abstractNumId w:val="16"/>
  </w:num>
  <w:num w:numId="36">
    <w:abstractNumId w:val="23"/>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C6ED0"/>
    <w:rsid w:val="00021581"/>
    <w:rsid w:val="00102FBF"/>
    <w:rsid w:val="001A2DD8"/>
    <w:rsid w:val="00466351"/>
    <w:rsid w:val="00480BC1"/>
    <w:rsid w:val="004D53E3"/>
    <w:rsid w:val="005C6ED0"/>
    <w:rsid w:val="00A12853"/>
    <w:rsid w:val="00B53B57"/>
    <w:rsid w:val="00BA1CE0"/>
    <w:rsid w:val="00BA4F77"/>
    <w:rsid w:val="00BE0131"/>
    <w:rsid w:val="00DA48B3"/>
    <w:rsid w:val="00DA76E4"/>
    <w:rsid w:val="031D4168"/>
    <w:rsid w:val="2ED73816"/>
    <w:rsid w:val="77FF4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uiPriority="99"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caption"/>
    <w:basedOn w:val="1"/>
    <w:next w:val="1"/>
    <w:qFormat/>
    <w:uiPriority w:val="0"/>
    <w:rPr>
      <w:rFonts w:ascii="Arial" w:hAnsi="Arial" w:eastAsia="黑体"/>
      <w:sz w:val="20"/>
    </w:rPr>
  </w:style>
  <w:style w:type="paragraph" w:styleId="3">
    <w:name w:val="annotation text"/>
    <w:basedOn w:val="1"/>
    <w:link w:val="16"/>
    <w:semiHidden/>
    <w:qFormat/>
    <w:uiPriority w:val="0"/>
    <w:pPr>
      <w:jc w:val="left"/>
    </w:pPr>
    <w:rPr>
      <w:rFonts w:ascii="Times New Roman" w:hAnsi="Times New Roman"/>
    </w:rPr>
  </w:style>
  <w:style w:type="paragraph" w:styleId="4">
    <w:name w:val="Balloon Text"/>
    <w:basedOn w:val="1"/>
    <w:link w:val="15"/>
    <w:unhideWhenUsed/>
    <w:uiPriority w:val="99"/>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7"/>
    <w:unhideWhenUsed/>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iPriority w:val="0"/>
  </w:style>
  <w:style w:type="paragraph" w:styleId="8">
    <w:name w:val="Normal (Web)"/>
    <w:basedOn w:val="1"/>
    <w:qFormat/>
    <w:uiPriority w:val="99"/>
    <w:pPr>
      <w:widowControl/>
      <w:jc w:val="left"/>
    </w:pPr>
    <w:rPr>
      <w:rFonts w:ascii="宋体" w:hAnsi="宋体" w:cs="宋体"/>
      <w:kern w:val="0"/>
      <w:sz w:val="24"/>
    </w:rPr>
  </w:style>
  <w:style w:type="character" w:styleId="10">
    <w:name w:val="Strong"/>
    <w:qFormat/>
    <w:uiPriority w:val="22"/>
    <w:rPr>
      <w:b/>
      <w:bCs/>
    </w:rPr>
  </w:style>
  <w:style w:type="character" w:styleId="11">
    <w:name w:val="Hyperlink"/>
    <w:basedOn w:val="9"/>
    <w:uiPriority w:val="0"/>
    <w:rPr>
      <w:color w:val="000000"/>
      <w:u w:val="none"/>
    </w:rPr>
  </w:style>
  <w:style w:type="table" w:styleId="13">
    <w:name w:val="Table Grid"/>
    <w:basedOn w:val="12"/>
    <w:unhideWhenUsed/>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4">
    <w:name w:val="页脚 Char"/>
    <w:basedOn w:val="9"/>
    <w:link w:val="5"/>
    <w:uiPriority w:val="0"/>
    <w:rPr>
      <w:rFonts w:ascii="Calibri" w:hAnsi="Calibri" w:eastAsia="宋体" w:cs="Times New Roman"/>
      <w:sz w:val="18"/>
      <w:szCs w:val="18"/>
    </w:rPr>
  </w:style>
  <w:style w:type="character" w:customStyle="1" w:styleId="15">
    <w:name w:val="批注框文本 Char"/>
    <w:basedOn w:val="9"/>
    <w:link w:val="4"/>
    <w:semiHidden/>
    <w:uiPriority w:val="99"/>
    <w:rPr>
      <w:rFonts w:ascii="Calibri" w:hAnsi="Calibri" w:eastAsia="宋体" w:cs="Times New Roman"/>
      <w:sz w:val="18"/>
      <w:szCs w:val="18"/>
    </w:rPr>
  </w:style>
  <w:style w:type="character" w:customStyle="1" w:styleId="16">
    <w:name w:val="批注文字 Char"/>
    <w:basedOn w:val="9"/>
    <w:link w:val="3"/>
    <w:semiHidden/>
    <w:qFormat/>
    <w:uiPriority w:val="0"/>
    <w:rPr>
      <w:rFonts w:ascii="Times New Roman" w:hAnsi="Times New Roman" w:eastAsia="宋体" w:cs="Times New Roman"/>
      <w:szCs w:val="24"/>
    </w:rPr>
  </w:style>
  <w:style w:type="character" w:customStyle="1" w:styleId="17">
    <w:name w:val="页眉 Char"/>
    <w:basedOn w:val="9"/>
    <w:link w:val="6"/>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62.jpeg"/><Relationship Id="rId98" Type="http://schemas.openxmlformats.org/officeDocument/2006/relationships/image" Target="media/image61.jpeg"/><Relationship Id="rId97" Type="http://schemas.openxmlformats.org/officeDocument/2006/relationships/image" Target="media/image60.jpeg"/><Relationship Id="rId96" Type="http://schemas.openxmlformats.org/officeDocument/2006/relationships/image" Target="media/image59.jpeg"/><Relationship Id="rId95" Type="http://schemas.openxmlformats.org/officeDocument/2006/relationships/image" Target="media/image58.jpeg"/><Relationship Id="rId94" Type="http://schemas.openxmlformats.org/officeDocument/2006/relationships/image" Target="media/image57.jpeg"/><Relationship Id="rId93" Type="http://schemas.openxmlformats.org/officeDocument/2006/relationships/image" Target="media/image56.png"/><Relationship Id="rId92" Type="http://schemas.openxmlformats.org/officeDocument/2006/relationships/image" Target="media/image55.png"/><Relationship Id="rId91" Type="http://schemas.openxmlformats.org/officeDocument/2006/relationships/image" Target="media/image54.png"/><Relationship Id="rId90" Type="http://schemas.openxmlformats.org/officeDocument/2006/relationships/image" Target="media/image53.jpeg"/><Relationship Id="rId9" Type="http://schemas.openxmlformats.org/officeDocument/2006/relationships/chart" Target="charts/chart5.xml"/><Relationship Id="rId89" Type="http://schemas.openxmlformats.org/officeDocument/2006/relationships/image" Target="media/image52.jpeg"/><Relationship Id="rId88" Type="http://schemas.openxmlformats.org/officeDocument/2006/relationships/image" Target="media/image51.jpeg"/><Relationship Id="rId87" Type="http://schemas.openxmlformats.org/officeDocument/2006/relationships/image" Target="media/image50.jpeg"/><Relationship Id="rId86" Type="http://schemas.openxmlformats.org/officeDocument/2006/relationships/image" Target="media/image49.png"/><Relationship Id="rId85" Type="http://schemas.openxmlformats.org/officeDocument/2006/relationships/image" Target="media/image48.png"/><Relationship Id="rId84" Type="http://schemas.openxmlformats.org/officeDocument/2006/relationships/image" Target="media/image47.png"/><Relationship Id="rId83" Type="http://schemas.openxmlformats.org/officeDocument/2006/relationships/image" Target="media/image46.png"/><Relationship Id="rId82" Type="http://schemas.openxmlformats.org/officeDocument/2006/relationships/image" Target="media/image45.png"/><Relationship Id="rId81" Type="http://schemas.openxmlformats.org/officeDocument/2006/relationships/image" Target="media/image44.png"/><Relationship Id="rId80" Type="http://schemas.openxmlformats.org/officeDocument/2006/relationships/image" Target="media/image43.jpeg"/><Relationship Id="rId8" Type="http://schemas.openxmlformats.org/officeDocument/2006/relationships/chart" Target="charts/chart4.xml"/><Relationship Id="rId79" Type="http://schemas.openxmlformats.org/officeDocument/2006/relationships/image" Target="media/image42.png"/><Relationship Id="rId78" Type="http://schemas.openxmlformats.org/officeDocument/2006/relationships/image" Target="media/image41.jpeg"/><Relationship Id="rId77" Type="http://schemas.openxmlformats.org/officeDocument/2006/relationships/image" Target="media/image40.jpeg"/><Relationship Id="rId76" Type="http://schemas.openxmlformats.org/officeDocument/2006/relationships/image" Target="media/image39.jpeg"/><Relationship Id="rId75" Type="http://schemas.openxmlformats.org/officeDocument/2006/relationships/image" Target="media/image38.jpeg"/><Relationship Id="rId74" Type="http://schemas.openxmlformats.org/officeDocument/2006/relationships/image" Target="media/image37.jpeg"/><Relationship Id="rId73" Type="http://schemas.openxmlformats.org/officeDocument/2006/relationships/image" Target="media/image36.jpeg"/><Relationship Id="rId72" Type="http://schemas.openxmlformats.org/officeDocument/2006/relationships/image" Target="media/image35.png"/><Relationship Id="rId71" Type="http://schemas.openxmlformats.org/officeDocument/2006/relationships/image" Target="media/image34.jpeg"/><Relationship Id="rId70" Type="http://schemas.openxmlformats.org/officeDocument/2006/relationships/image" Target="media/image33.jpeg"/><Relationship Id="rId7" Type="http://schemas.openxmlformats.org/officeDocument/2006/relationships/chart" Target="charts/chart3.xml"/><Relationship Id="rId69" Type="http://schemas.openxmlformats.org/officeDocument/2006/relationships/image" Target="media/image32.jpeg"/><Relationship Id="rId68" Type="http://schemas.openxmlformats.org/officeDocument/2006/relationships/image" Target="media/image31.jpeg"/><Relationship Id="rId67" Type="http://schemas.openxmlformats.org/officeDocument/2006/relationships/image" Target="media/image30.jpeg"/><Relationship Id="rId66" Type="http://schemas.openxmlformats.org/officeDocument/2006/relationships/image" Target="media/image29.jpeg"/><Relationship Id="rId65" Type="http://schemas.openxmlformats.org/officeDocument/2006/relationships/chart" Target="charts/chart31.xml"/><Relationship Id="rId64" Type="http://schemas.openxmlformats.org/officeDocument/2006/relationships/chart" Target="charts/chart30.xml"/><Relationship Id="rId63" Type="http://schemas.openxmlformats.org/officeDocument/2006/relationships/image" Target="media/image28.png"/><Relationship Id="rId62" Type="http://schemas.openxmlformats.org/officeDocument/2006/relationships/image" Target="media/image27.png"/><Relationship Id="rId61" Type="http://schemas.openxmlformats.org/officeDocument/2006/relationships/image" Target="media/image26.jpeg"/><Relationship Id="rId60" Type="http://schemas.openxmlformats.org/officeDocument/2006/relationships/image" Target="media/image25.jpeg"/><Relationship Id="rId6" Type="http://schemas.openxmlformats.org/officeDocument/2006/relationships/chart" Target="charts/chart2.xml"/><Relationship Id="rId59" Type="http://schemas.openxmlformats.org/officeDocument/2006/relationships/image" Target="media/image24.jpeg"/><Relationship Id="rId58" Type="http://schemas.openxmlformats.org/officeDocument/2006/relationships/image" Target="media/image23.png"/><Relationship Id="rId57" Type="http://schemas.openxmlformats.org/officeDocument/2006/relationships/image" Target="media/image22.png"/><Relationship Id="rId56" Type="http://schemas.openxmlformats.org/officeDocument/2006/relationships/image" Target="media/image21.png"/><Relationship Id="rId55" Type="http://schemas.openxmlformats.org/officeDocument/2006/relationships/image" Target="media/image20.png"/><Relationship Id="rId54" Type="http://schemas.openxmlformats.org/officeDocument/2006/relationships/image" Target="media/image19.jpeg"/><Relationship Id="rId53" Type="http://schemas.openxmlformats.org/officeDocument/2006/relationships/chart" Target="charts/chart29.xml"/><Relationship Id="rId52" Type="http://schemas.openxmlformats.org/officeDocument/2006/relationships/chart" Target="charts/chart28.xml"/><Relationship Id="rId51" Type="http://schemas.openxmlformats.org/officeDocument/2006/relationships/chart" Target="charts/chart27.xml"/><Relationship Id="rId50" Type="http://schemas.openxmlformats.org/officeDocument/2006/relationships/chart" Target="charts/chart26.xml"/><Relationship Id="rId5" Type="http://schemas.openxmlformats.org/officeDocument/2006/relationships/chart" Target="charts/chart1.xml"/><Relationship Id="rId49" Type="http://schemas.openxmlformats.org/officeDocument/2006/relationships/chart" Target="charts/chart25.xml"/><Relationship Id="rId48" Type="http://schemas.openxmlformats.org/officeDocument/2006/relationships/chart" Target="charts/chart24.xml"/><Relationship Id="rId47" Type="http://schemas.openxmlformats.org/officeDocument/2006/relationships/image" Target="media/image18.jpeg"/><Relationship Id="rId46" Type="http://schemas.openxmlformats.org/officeDocument/2006/relationships/image" Target="media/image17.jpeg"/><Relationship Id="rId45" Type="http://schemas.openxmlformats.org/officeDocument/2006/relationships/image" Target="media/image16.emf"/><Relationship Id="rId44" Type="http://schemas.openxmlformats.org/officeDocument/2006/relationships/oleObject" Target="embeddings/oleObject2.bin"/><Relationship Id="rId43" Type="http://schemas.openxmlformats.org/officeDocument/2006/relationships/chart" Target="charts/chart23.xml"/><Relationship Id="rId42" Type="http://schemas.openxmlformats.org/officeDocument/2006/relationships/chart" Target="charts/chart22.xml"/><Relationship Id="rId41" Type="http://schemas.openxmlformats.org/officeDocument/2006/relationships/chart" Target="charts/chart21.xml"/><Relationship Id="rId40" Type="http://schemas.openxmlformats.org/officeDocument/2006/relationships/chart" Target="charts/chart20.xml"/><Relationship Id="rId4" Type="http://schemas.openxmlformats.org/officeDocument/2006/relationships/theme" Target="theme/theme1.xml"/><Relationship Id="rId39" Type="http://schemas.openxmlformats.org/officeDocument/2006/relationships/chart" Target="charts/chart19.xml"/><Relationship Id="rId38" Type="http://schemas.openxmlformats.org/officeDocument/2006/relationships/image" Target="media/image15.png"/><Relationship Id="rId37" Type="http://schemas.openxmlformats.org/officeDocument/2006/relationships/oleObject" Target="embeddings/oleObject1.bin"/><Relationship Id="rId36" Type="http://schemas.openxmlformats.org/officeDocument/2006/relationships/chart" Target="charts/chart18.xml"/><Relationship Id="rId35" Type="http://schemas.openxmlformats.org/officeDocument/2006/relationships/image" Target="media/image14.jpeg"/><Relationship Id="rId34" Type="http://schemas.openxmlformats.org/officeDocument/2006/relationships/image" Target="media/image13.jpe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chart" Target="charts/chart17.xml"/><Relationship Id="rId3" Type="http://schemas.openxmlformats.org/officeDocument/2006/relationships/footer" Target="footer1.xml"/><Relationship Id="rId29" Type="http://schemas.openxmlformats.org/officeDocument/2006/relationships/chart" Target="charts/chart16.xml"/><Relationship Id="rId28" Type="http://schemas.openxmlformats.org/officeDocument/2006/relationships/chart" Target="charts/chart15.xml"/><Relationship Id="rId27" Type="http://schemas.openxmlformats.org/officeDocument/2006/relationships/image" Target="media/image9.png"/><Relationship Id="rId26" Type="http://schemas.openxmlformats.org/officeDocument/2006/relationships/image" Target="media/image8.jpeg"/><Relationship Id="rId25" Type="http://schemas.openxmlformats.org/officeDocument/2006/relationships/image" Target="media/image7.jpeg"/><Relationship Id="rId24" Type="http://schemas.openxmlformats.org/officeDocument/2006/relationships/chart" Target="charts/chart14.xml"/><Relationship Id="rId23" Type="http://schemas.openxmlformats.org/officeDocument/2006/relationships/chart" Target="charts/chart13.xml"/><Relationship Id="rId22" Type="http://schemas.openxmlformats.org/officeDocument/2006/relationships/image" Target="media/image6.jpe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chart" Target="charts/chart12.xml"/><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chart" Target="charts/chart11.xml"/><Relationship Id="rId14" Type="http://schemas.openxmlformats.org/officeDocument/2006/relationships/chart" Target="charts/chart10.xml"/><Relationship Id="rId13" Type="http://schemas.openxmlformats.org/officeDocument/2006/relationships/chart" Target="charts/chart9.xml"/><Relationship Id="rId128" Type="http://schemas.openxmlformats.org/officeDocument/2006/relationships/fontTable" Target="fontTable.xml"/><Relationship Id="rId127" Type="http://schemas.openxmlformats.org/officeDocument/2006/relationships/customXml" Target="../customXml/item2.xml"/><Relationship Id="rId126" Type="http://schemas.openxmlformats.org/officeDocument/2006/relationships/numbering" Target="numbering.xml"/><Relationship Id="rId125" Type="http://schemas.openxmlformats.org/officeDocument/2006/relationships/customXml" Target="../customXml/item1.xml"/><Relationship Id="rId124" Type="http://schemas.openxmlformats.org/officeDocument/2006/relationships/image" Target="media/image71.png"/><Relationship Id="rId123" Type="http://schemas.openxmlformats.org/officeDocument/2006/relationships/image" Target="media/image70.png"/><Relationship Id="rId122" Type="http://schemas.openxmlformats.org/officeDocument/2006/relationships/image" Target="media/image69.png"/><Relationship Id="rId121" Type="http://schemas.openxmlformats.org/officeDocument/2006/relationships/image" Target="media/image68.jpeg"/><Relationship Id="rId120" Type="http://schemas.openxmlformats.org/officeDocument/2006/relationships/chart" Target="charts/chart43.xml"/><Relationship Id="rId12" Type="http://schemas.openxmlformats.org/officeDocument/2006/relationships/chart" Target="charts/chart8.xml"/><Relationship Id="rId119" Type="http://schemas.openxmlformats.org/officeDocument/2006/relationships/chart" Target="charts/chart42.xml"/><Relationship Id="rId118" Type="http://schemas.openxmlformats.org/officeDocument/2006/relationships/chart" Target="charts/chart41.xml"/><Relationship Id="rId117" Type="http://schemas.openxmlformats.org/officeDocument/2006/relationships/image" Target="media/image67.png"/><Relationship Id="rId116" Type="http://schemas.openxmlformats.org/officeDocument/2006/relationships/chart" Target="charts/chart40.xml"/><Relationship Id="rId115" Type="http://schemas.openxmlformats.org/officeDocument/2006/relationships/chart" Target="charts/chart39.xml"/><Relationship Id="rId114" Type="http://schemas.openxmlformats.org/officeDocument/2006/relationships/image" Target="media/image66.png"/><Relationship Id="rId113" Type="http://schemas.openxmlformats.org/officeDocument/2006/relationships/image" Target="media/image65.png"/><Relationship Id="rId112" Type="http://schemas.openxmlformats.org/officeDocument/2006/relationships/chart" Target="charts/chart38.xml"/><Relationship Id="rId111" Type="http://schemas.openxmlformats.org/officeDocument/2006/relationships/chart" Target="charts/chart37.xml"/><Relationship Id="rId110" Type="http://schemas.openxmlformats.org/officeDocument/2006/relationships/chart" Target="charts/chart36.xml"/><Relationship Id="rId11" Type="http://schemas.openxmlformats.org/officeDocument/2006/relationships/chart" Target="charts/chart7.xml"/><Relationship Id="rId109" Type="http://schemas.openxmlformats.org/officeDocument/2006/relationships/chart" Target="charts/chart35.xml"/><Relationship Id="rId108" Type="http://schemas.openxmlformats.org/officeDocument/2006/relationships/diagramColors" Target="diagrams/colors1.xml"/><Relationship Id="rId107" Type="http://schemas.openxmlformats.org/officeDocument/2006/relationships/diagramQuickStyle" Target="diagrams/quickStyle1.xml"/><Relationship Id="rId106" Type="http://schemas.openxmlformats.org/officeDocument/2006/relationships/diagramLayout" Target="diagrams/layout1.xml"/><Relationship Id="rId105" Type="http://schemas.openxmlformats.org/officeDocument/2006/relationships/diagramData" Target="diagrams/data1.xml"/><Relationship Id="rId104" Type="http://schemas.openxmlformats.org/officeDocument/2006/relationships/chart" Target="charts/chart34.xml"/><Relationship Id="rId103" Type="http://schemas.openxmlformats.org/officeDocument/2006/relationships/chart" Target="charts/chart33.xml"/><Relationship Id="rId102" Type="http://schemas.openxmlformats.org/officeDocument/2006/relationships/chart" Target="charts/chart32.xml"/><Relationship Id="rId101" Type="http://schemas.openxmlformats.org/officeDocument/2006/relationships/image" Target="media/image64.png"/><Relationship Id="rId100" Type="http://schemas.openxmlformats.org/officeDocument/2006/relationships/image" Target="media/image63.jpeg"/><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97-2003%20&#24037;&#20316;&#34920;%20(2).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Workbook9.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Workbook10.xlsx"/></Relationships>
</file>

<file path=word/charts/_rels/chart15.xml.rels><?xml version="1.0" encoding="UTF-8" standalone="yes"?>
<Relationships xmlns="http://schemas.openxmlformats.org/package/2006/relationships"><Relationship Id="rId1" Type="http://schemas.openxmlformats.org/officeDocument/2006/relationships/oleObject" Target="file:///E:\&#25968;&#29702;&#31995;\&#35874;\&#23601;&#19994;\&#26032;&#24314;%20Microsoft%20Office%20Excel%20&#24037;&#20316;&#3492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25968;&#29702;&#31995;\&#35874;\&#23601;&#19994;\&#39292;&#2227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25968;&#29702;&#31995;\&#35874;\&#23601;&#19994;\&#39292;&#22270;.xlsx" TargetMode="External"/></Relationships>
</file>

<file path=word/charts/_rels/chart18.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Workbook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Workbook12.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Workbook13.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Workbook14.xlsx"/></Relationships>
</file>

<file path=word/charts/_rels/chart24.xml.rels><?xml version="1.0" encoding="UTF-8" standalone="yes"?>
<Relationships xmlns="http://schemas.openxmlformats.org/package/2006/relationships"><Relationship Id="rId1" Type="http://schemas.openxmlformats.org/officeDocument/2006/relationships/oleObject" Target="file:///C:\Users\Administrator\Desktop\&#21512;&#32933;&#23398;&#38498;&#20013;&#25991;&#31995;2016&#24180;&#27605;&#19994;&#29983;&#23601;&#19994;&#33258;&#26597;&#25253;&#21578;.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dministrator\Desktop\&#21512;&#32933;&#23398;&#38498;&#20013;&#25991;&#31995;2016&#24180;&#27605;&#19994;&#29983;&#23601;&#19994;&#33258;&#26597;&#25253;&#21578;.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dministrator\Desktop\&#21512;&#32933;&#23398;&#38498;&#20013;&#25991;&#31995;2016&#24180;&#27605;&#19994;&#29983;&#23601;&#19994;&#33258;&#26597;&#25253;&#21578;.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Administrator\Desktop\&#21512;&#32933;&#23398;&#38498;&#20013;&#25991;&#31995;2016&#24180;&#27605;&#19994;&#29983;&#23601;&#19994;&#33258;&#26597;&#25253;&#21578;.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Administrator\Desktop\&#21512;&#32933;&#23398;&#38498;&#20013;&#25991;&#31995;2016&#24180;&#27605;&#19994;&#29983;&#23601;&#19994;&#33258;&#26597;&#25253;&#21578;.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dministrator\Desktop\&#21512;&#32933;&#23398;&#38498;&#20013;&#25991;&#31995;2016&#24180;&#27605;&#19994;&#29983;&#23601;&#19994;&#33258;&#26597;&#25253;&#21578;.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Workbook15.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Workbook16.xlsx"/></Relationships>
</file>

<file path=word/charts/_rels/chart3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3.xml.rels><?xml version="1.0" encoding="UTF-8" standalone="yes"?>
<Relationships xmlns="http://schemas.openxmlformats.org/package/2006/relationships"><Relationship Id="rId1" Type="http://schemas.openxmlformats.org/officeDocument/2006/relationships/package" Target="../embeddings/Workbook17.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Workbook18.xlsx"/></Relationships>
</file>

<file path=word/charts/_rels/chart3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97-2003%20&#24037;&#20316;&#34920;%20(2).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97-2003%20&#24037;&#20316;&#34920;%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
                </c:pt>
              </c:strCache>
            </c:strRef>
          </c:tx>
          <c:explosion val="0"/>
          <c:dPt>
            <c:idx val="0"/>
            <c:bubble3D val="0"/>
            <c:spPr>
              <a:gradFill rotWithShape="1">
                <a:gsLst>
                  <a:gs pos="0">
                    <a:srgbClr val="ABBEDB">
                      <a:lumMod val="110000"/>
                      <a:satMod val="105000"/>
                      <a:tint val="67000"/>
                    </a:srgbClr>
                  </a:gs>
                  <a:gs pos="50000">
                    <a:srgbClr val="9EB3D5">
                      <a:lumMod val="105000"/>
                      <a:satMod val="103000"/>
                      <a:tint val="73000"/>
                    </a:srgbClr>
                  </a:gs>
                  <a:gs pos="100000">
                    <a:srgbClr val="8CA7D2">
                      <a:lumMod val="105000"/>
                      <a:satMod val="109000"/>
                      <a:tint val="81000"/>
                    </a:srgbClr>
                  </a:gs>
                </a:gsLst>
                <a:lin ang="5400000" scaled="0"/>
              </a:gradFill>
              <a:ln w="9525" cap="flat" cmpd="sng" algn="ctr">
                <a:solidFill>
                  <a:srgbClr val="4D7EB9">
                    <a:shade val="95000"/>
                  </a:srgbClr>
                </a:solidFill>
                <a:round/>
              </a:ln>
              <a:effectLst/>
            </c:spPr>
          </c:dPt>
          <c:dPt>
            <c:idx val="1"/>
            <c:bubble3D val="0"/>
            <c:spPr>
              <a:gradFill rotWithShape="1">
                <a:gsLst>
                  <a:gs pos="0">
                    <a:srgbClr val="DDACAB">
                      <a:lumMod val="110000"/>
                      <a:satMod val="105000"/>
                      <a:tint val="67000"/>
                    </a:srgbClr>
                  </a:gs>
                  <a:gs pos="50000">
                    <a:srgbClr val="D79E9D">
                      <a:lumMod val="105000"/>
                      <a:satMod val="103000"/>
                      <a:tint val="73000"/>
                    </a:srgbClr>
                  </a:gs>
                  <a:gs pos="100000">
                    <a:srgbClr val="D48C8B">
                      <a:lumMod val="105000"/>
                      <a:satMod val="109000"/>
                      <a:tint val="81000"/>
                    </a:srgbClr>
                  </a:gs>
                </a:gsLst>
                <a:lin ang="5400000" scaled="0"/>
              </a:gradFill>
              <a:ln w="9525" cap="flat" cmpd="sng" algn="ctr">
                <a:solidFill>
                  <a:srgbClr val="BC4E4B">
                    <a:shade val="95000"/>
                  </a:srgbClr>
                </a:solidFill>
                <a:round/>
              </a:ln>
              <a:effectLst/>
            </c:spPr>
          </c:dPt>
          <c:dPt>
            <c:idx val="2"/>
            <c:bubble3D val="0"/>
            <c:spPr>
              <a:gradFill rotWithShape="1">
                <a:gsLst>
                  <a:gs pos="0">
                    <a:srgbClr val="CADBAF">
                      <a:lumMod val="110000"/>
                      <a:satMod val="105000"/>
                      <a:tint val="67000"/>
                    </a:srgbClr>
                  </a:gs>
                  <a:gs pos="50000">
                    <a:srgbClr val="C1D4A1">
                      <a:lumMod val="105000"/>
                      <a:satMod val="103000"/>
                      <a:tint val="73000"/>
                    </a:srgbClr>
                  </a:gs>
                  <a:gs pos="100000">
                    <a:srgbClr val="B9D091">
                      <a:lumMod val="105000"/>
                      <a:satMod val="109000"/>
                      <a:tint val="81000"/>
                    </a:srgbClr>
                  </a:gs>
                </a:gsLst>
                <a:lin ang="5400000" scaled="0"/>
              </a:gradFill>
              <a:ln w="9525" cap="flat" cmpd="sng" algn="ctr">
                <a:solidFill>
                  <a:srgbClr val="97B757">
                    <a:shade val="95000"/>
                  </a:srgbClr>
                </a:solidFill>
                <a:round/>
              </a:ln>
              <a:effectLst/>
            </c:spPr>
          </c:dPt>
          <c:dPt>
            <c:idx val="3"/>
            <c:bubble3D val="0"/>
            <c:spPr>
              <a:gradFill rotWithShape="1">
                <a:gsLst>
                  <a:gs pos="0">
                    <a:srgbClr val="BDB2CD">
                      <a:lumMod val="110000"/>
                      <a:satMod val="105000"/>
                      <a:tint val="67000"/>
                    </a:srgbClr>
                  </a:gs>
                  <a:gs pos="50000">
                    <a:srgbClr val="B2A5C4">
                      <a:lumMod val="105000"/>
                      <a:satMod val="103000"/>
                      <a:tint val="73000"/>
                    </a:srgbClr>
                  </a:gs>
                  <a:gs pos="100000">
                    <a:srgbClr val="A796BE">
                      <a:lumMod val="105000"/>
                      <a:satMod val="109000"/>
                      <a:tint val="81000"/>
                    </a:srgbClr>
                  </a:gs>
                </a:gsLst>
                <a:lin ang="5400000" scaled="0"/>
              </a:gradFill>
              <a:ln w="9525" cap="flat" cmpd="sng" algn="ctr">
                <a:solidFill>
                  <a:srgbClr val="7D629E">
                    <a:shade val="95000"/>
                  </a:srgbClr>
                </a:solidFill>
                <a:round/>
              </a:ln>
              <a:effectLst/>
            </c:spPr>
          </c:dPt>
          <c:dPt>
            <c:idx val="4"/>
            <c:bubble3D val="0"/>
            <c:spPr>
              <a:gradFill rotWithShape="1">
                <a:gsLst>
                  <a:gs pos="0">
                    <a:srgbClr val="AAD2E1">
                      <a:lumMod val="110000"/>
                      <a:satMod val="105000"/>
                      <a:tint val="67000"/>
                    </a:srgbClr>
                  </a:gs>
                  <a:gs pos="50000">
                    <a:srgbClr val="9CCBDB">
                      <a:lumMod val="105000"/>
                      <a:satMod val="103000"/>
                      <a:tint val="73000"/>
                    </a:srgbClr>
                  </a:gs>
                  <a:gs pos="100000">
                    <a:srgbClr val="8AC5D9">
                      <a:lumMod val="105000"/>
                      <a:satMod val="109000"/>
                      <a:tint val="81000"/>
                    </a:srgbClr>
                  </a:gs>
                </a:gsLst>
                <a:lin ang="5400000" scaled="0"/>
              </a:gradFill>
              <a:ln w="9525" cap="flat" cmpd="sng" algn="ctr">
                <a:solidFill>
                  <a:srgbClr val="49A8C2">
                    <a:shade val="95000"/>
                  </a:srgbClr>
                </a:solidFill>
                <a:round/>
              </a:ln>
              <a:effectLst/>
            </c:spPr>
          </c:dPt>
          <c:dPt>
            <c:idx val="5"/>
            <c:bubble3D val="0"/>
            <c:spPr>
              <a:gradFill rotWithShape="1">
                <a:gsLst>
                  <a:gs pos="0">
                    <a:srgbClr val="FDCAAB">
                      <a:lumMod val="110000"/>
                      <a:satMod val="105000"/>
                      <a:tint val="67000"/>
                    </a:srgbClr>
                  </a:gs>
                  <a:gs pos="50000">
                    <a:srgbClr val="FBBF9C">
                      <a:lumMod val="105000"/>
                      <a:satMod val="103000"/>
                      <a:tint val="73000"/>
                    </a:srgbClr>
                  </a:gs>
                  <a:gs pos="100000">
                    <a:srgbClr val="FFB689">
                      <a:lumMod val="105000"/>
                      <a:satMod val="109000"/>
                      <a:tint val="81000"/>
                    </a:srgbClr>
                  </a:gs>
                </a:gsLst>
                <a:lin ang="5400000" scaled="0"/>
              </a:gradFill>
              <a:ln w="9525" cap="flat" cmpd="sng" algn="ctr">
                <a:solidFill>
                  <a:srgbClr val="F19344">
                    <a:shade val="95000"/>
                  </a:srgbClr>
                </a:solidFill>
                <a:round/>
              </a:ln>
              <a:effectLst/>
            </c:spPr>
          </c:dPt>
          <c:dPt>
            <c:idx val="6"/>
            <c:bubble3D val="0"/>
            <c:spPr>
              <a:gradFill rotWithShape="1">
                <a:gsLst>
                  <a:gs pos="0">
                    <a:srgbClr val="9FA8B8">
                      <a:lumMod val="60000"/>
                      <a:lumMod val="110000"/>
                      <a:satMod val="105000"/>
                      <a:tint val="67000"/>
                    </a:srgbClr>
                  </a:gs>
                  <a:gs pos="50000">
                    <a:srgbClr val="929BAD">
                      <a:lumMod val="60000"/>
                      <a:lumMod val="105000"/>
                      <a:satMod val="103000"/>
                      <a:tint val="73000"/>
                    </a:srgbClr>
                  </a:gs>
                  <a:gs pos="100000">
                    <a:srgbClr val="7E8AA2">
                      <a:lumMod val="60000"/>
                      <a:lumMod val="105000"/>
                      <a:satMod val="109000"/>
                      <a:tint val="81000"/>
                    </a:srgbClr>
                  </a:gs>
                </a:gsLst>
                <a:lin ang="5400000" scaled="0"/>
              </a:gradFill>
              <a:ln w="9525" cap="flat" cmpd="sng" algn="ctr">
                <a:solidFill>
                  <a:srgbClr val="2B4B72">
                    <a:lumMod val="60000"/>
                    <a:shade val="95000"/>
                  </a:srgbClr>
                </a:solidFill>
                <a:round/>
              </a:ln>
              <a:effectLst/>
            </c:spPr>
          </c:dPt>
          <c:dPt>
            <c:idx val="7"/>
            <c:bubble3D val="0"/>
            <c:spPr>
              <a:gradFill rotWithShape="1">
                <a:gsLst>
                  <a:gs pos="0">
                    <a:srgbClr val="B99F9F">
                      <a:lumMod val="60000"/>
                      <a:lumMod val="110000"/>
                      <a:satMod val="105000"/>
                      <a:tint val="67000"/>
                    </a:srgbClr>
                  </a:gs>
                  <a:gs pos="50000">
                    <a:srgbClr val="AE9292">
                      <a:lumMod val="60000"/>
                      <a:lumMod val="105000"/>
                      <a:satMod val="103000"/>
                      <a:tint val="73000"/>
                    </a:srgbClr>
                  </a:gs>
                  <a:gs pos="100000">
                    <a:srgbClr val="A37E7E">
                      <a:lumMod val="60000"/>
                      <a:lumMod val="105000"/>
                      <a:satMod val="109000"/>
                      <a:tint val="81000"/>
                    </a:srgbClr>
                  </a:gs>
                </a:gsLst>
                <a:lin ang="5400000" scaled="0"/>
              </a:gradFill>
              <a:ln w="9525" cap="flat" cmpd="sng" algn="ctr">
                <a:solidFill>
                  <a:srgbClr val="742B29">
                    <a:lumMod val="60000"/>
                    <a:shade val="95000"/>
                  </a:srgbClr>
                </a:solidFill>
                <a:round/>
              </a:ln>
              <a:effectLst/>
            </c:spPr>
          </c:dPt>
          <c:dPt>
            <c:idx val="8"/>
            <c:bubble3D val="0"/>
            <c:spPr>
              <a:gradFill rotWithShape="1">
                <a:gsLst>
                  <a:gs pos="0">
                    <a:srgbClr val="AEB9A0">
                      <a:lumMod val="60000"/>
                      <a:lumMod val="110000"/>
                      <a:satMod val="105000"/>
                      <a:tint val="67000"/>
                    </a:srgbClr>
                  </a:gs>
                  <a:gs pos="50000">
                    <a:srgbClr val="A2AD93">
                      <a:lumMod val="60000"/>
                      <a:lumMod val="105000"/>
                      <a:satMod val="103000"/>
                      <a:tint val="73000"/>
                    </a:srgbClr>
                  </a:gs>
                  <a:gs pos="100000">
                    <a:srgbClr val="94A27F">
                      <a:lumMod val="60000"/>
                      <a:lumMod val="105000"/>
                      <a:satMod val="109000"/>
                      <a:tint val="81000"/>
                    </a:srgbClr>
                  </a:gs>
                </a:gsLst>
                <a:lin ang="5400000" scaled="0"/>
              </a:gradFill>
              <a:ln w="9525" cap="flat" cmpd="sng" algn="ctr">
                <a:solidFill>
                  <a:srgbClr val="5D732F">
                    <a:lumMod val="60000"/>
                    <a:shade val="95000"/>
                  </a:srgbClr>
                </a:solidFill>
                <a:round/>
              </a:ln>
              <a:effectLst/>
            </c:spPr>
          </c:dPt>
          <c:dPt>
            <c:idx val="9"/>
            <c:bubble3D val="0"/>
            <c:spPr>
              <a:gradFill rotWithShape="1">
                <a:gsLst>
                  <a:gs pos="0">
                    <a:srgbClr val="A8A3B0">
                      <a:lumMod val="60000"/>
                      <a:lumMod val="110000"/>
                      <a:satMod val="105000"/>
                      <a:tint val="67000"/>
                    </a:srgbClr>
                  </a:gs>
                  <a:gs pos="50000">
                    <a:srgbClr val="9B96A4">
                      <a:lumMod val="60000"/>
                      <a:lumMod val="105000"/>
                      <a:satMod val="103000"/>
                      <a:tint val="73000"/>
                    </a:srgbClr>
                  </a:gs>
                  <a:gs pos="100000">
                    <a:srgbClr val="8A8396">
                      <a:lumMod val="60000"/>
                      <a:lumMod val="105000"/>
                      <a:satMod val="109000"/>
                      <a:tint val="81000"/>
                    </a:srgbClr>
                  </a:gs>
                </a:gsLst>
                <a:lin ang="5400000" scaled="0"/>
              </a:gradFill>
              <a:ln w="9525" cap="flat" cmpd="sng" algn="ctr">
                <a:solidFill>
                  <a:srgbClr val="4B3960">
                    <a:lumMod val="60000"/>
                    <a:shade val="95000"/>
                  </a:srgbClr>
                </a:solidFill>
                <a:round/>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595959">
                        <a:lumMod val="65000"/>
                        <a:lumOff val="35000"/>
                      </a:srgb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Sheet1!$A$2:$A$11</c:f>
              <c:strCache>
                <c:ptCount val="10"/>
                <c:pt idx="0">
                  <c:v>合肥</c:v>
                </c:pt>
                <c:pt idx="1">
                  <c:v>浙江省</c:v>
                </c:pt>
                <c:pt idx="2">
                  <c:v>湖北省</c:v>
                </c:pt>
                <c:pt idx="3">
                  <c:v>上海市</c:v>
                </c:pt>
                <c:pt idx="4">
                  <c:v>江苏省</c:v>
                </c:pt>
                <c:pt idx="5">
                  <c:v>广东省</c:v>
                </c:pt>
                <c:pt idx="6">
                  <c:v>福建省</c:v>
                </c:pt>
                <c:pt idx="7">
                  <c:v>四川省</c:v>
                </c:pt>
                <c:pt idx="8">
                  <c:v>北京市</c:v>
                </c:pt>
                <c:pt idx="9">
                  <c:v>安徽其他地区</c:v>
                </c:pt>
              </c:strCache>
            </c:strRef>
          </c:cat>
          <c:val>
            <c:numRef>
              <c:f>Sheet1!$B$2:$B$11</c:f>
              <c:numCache>
                <c:formatCode>General</c:formatCode>
                <c:ptCount val="10"/>
                <c:pt idx="0">
                  <c:v>198</c:v>
                </c:pt>
                <c:pt idx="1">
                  <c:v>39</c:v>
                </c:pt>
                <c:pt idx="2">
                  <c:v>16</c:v>
                </c:pt>
                <c:pt idx="3">
                  <c:v>15</c:v>
                </c:pt>
                <c:pt idx="4">
                  <c:v>15</c:v>
                </c:pt>
                <c:pt idx="5">
                  <c:v>14</c:v>
                </c:pt>
                <c:pt idx="6">
                  <c:v>14</c:v>
                </c:pt>
                <c:pt idx="7">
                  <c:v>12</c:v>
                </c:pt>
                <c:pt idx="8">
                  <c:v>8</c:v>
                </c:pt>
                <c:pt idx="9">
                  <c:v>52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808080">
                  <a:lumMod val="50000"/>
                  <a:lumOff val="50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Lbls>
            <c:dLbl>
              <c:idx val="1"/>
              <c:layout>
                <c:manualLayout>
                  <c:x val="0.0320435258092739"/>
                  <c:y val="0.00311825605132692"/>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35423665791776"/>
                  <c:y val="-0.144550524934383"/>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0474246500437446"/>
                  <c:y val="-0.0208792650918636"/>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0.0754495844269467"/>
                  <c:y val="-0.0126760717410324"/>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5"/>
              <c:layout>
                <c:manualLayout>
                  <c:x val="0.0970207786526685"/>
                  <c:y val="-0.00629520268299797"/>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80" b="0"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Sheet1!$A$1:$F$1</c:f>
              <c:strCache>
                <c:ptCount val="6"/>
                <c:pt idx="0">
                  <c:v>专业技术</c:v>
                </c:pt>
                <c:pt idx="1">
                  <c:v>行政管理</c:v>
                </c:pt>
                <c:pt idx="2">
                  <c:v>金融、财会</c:v>
                </c:pt>
                <c:pt idx="3">
                  <c:v>销售</c:v>
                </c:pt>
                <c:pt idx="4">
                  <c:v>教育</c:v>
                </c:pt>
                <c:pt idx="5">
                  <c:v>其他岗位</c:v>
                </c:pt>
              </c:strCache>
            </c:strRef>
          </c:cat>
          <c:val>
            <c:numRef>
              <c:f>Sheet1!$A$2:$F$2</c:f>
              <c:numCache>
                <c:formatCode>General</c:formatCode>
                <c:ptCount val="6"/>
                <c:pt idx="0">
                  <c:v>49</c:v>
                </c:pt>
                <c:pt idx="1">
                  <c:v>16</c:v>
                </c:pt>
                <c:pt idx="2">
                  <c:v>3</c:v>
                </c:pt>
                <c:pt idx="3">
                  <c:v>9</c:v>
                </c:pt>
                <c:pt idx="4">
                  <c:v>5</c:v>
                </c:pt>
                <c:pt idx="5">
                  <c:v>3</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txPr>
    <a:bodyPr/>
    <a:lstStyle/>
    <a:p>
      <a:pPr>
        <a:defRPr lang="zh-CN" sz="880" baseline="0"/>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Sheet1!$B$6</c:f>
              <c:strCache>
                <c:ptCount val="1"/>
                <c:pt idx="0">
                  <c:v>就业人数</c:v>
                </c:pt>
              </c:strCache>
            </c:strRef>
          </c:tx>
          <c:invertIfNegative val="0"/>
          <c:dLbls>
            <c:delete val="1"/>
          </c:dLbls>
          <c:cat>
            <c:strRef>
              <c:f>Sheet1!$C$5:$F$5</c:f>
              <c:strCache>
                <c:ptCount val="4"/>
                <c:pt idx="0">
                  <c:v>安徽省</c:v>
                </c:pt>
                <c:pt idx="1">
                  <c:v>江浙沪</c:v>
                </c:pt>
                <c:pt idx="2">
                  <c:v>广深</c:v>
                </c:pt>
                <c:pt idx="3">
                  <c:v>其他地区</c:v>
                </c:pt>
              </c:strCache>
            </c:strRef>
          </c:cat>
          <c:val>
            <c:numRef>
              <c:f>Sheet1!$C$6:$F$6</c:f>
              <c:numCache>
                <c:formatCode>General</c:formatCode>
                <c:ptCount val="4"/>
                <c:pt idx="0">
                  <c:v>56</c:v>
                </c:pt>
                <c:pt idx="1">
                  <c:v>15</c:v>
                </c:pt>
                <c:pt idx="2">
                  <c:v>3</c:v>
                </c:pt>
                <c:pt idx="3">
                  <c:v>5</c:v>
                </c:pt>
              </c:numCache>
            </c:numRef>
          </c:val>
        </c:ser>
        <c:ser>
          <c:idx val="1"/>
          <c:order val="1"/>
          <c:tx>
            <c:strRef>
              <c:f>Sheet1!$B$7</c:f>
              <c:strCache>
                <c:ptCount val="1"/>
                <c:pt idx="0">
                  <c:v>就业占比</c:v>
                </c:pt>
              </c:strCache>
            </c:strRef>
          </c:tx>
          <c:invertIfNegative val="0"/>
          <c:dLbls>
            <c:delete val="1"/>
          </c:dLbls>
          <c:cat>
            <c:strRef>
              <c:f>Sheet1!$C$5:$F$5</c:f>
              <c:strCache>
                <c:ptCount val="4"/>
                <c:pt idx="0">
                  <c:v>安徽省</c:v>
                </c:pt>
                <c:pt idx="1">
                  <c:v>江浙沪</c:v>
                </c:pt>
                <c:pt idx="2">
                  <c:v>广深</c:v>
                </c:pt>
                <c:pt idx="3">
                  <c:v>其他地区</c:v>
                </c:pt>
              </c:strCache>
            </c:strRef>
          </c:cat>
          <c:val>
            <c:numRef>
              <c:f>Sheet1!$C$7:$F$7</c:f>
              <c:numCache>
                <c:formatCode>0.00%</c:formatCode>
                <c:ptCount val="4"/>
                <c:pt idx="0">
                  <c:v>0.6829</c:v>
                </c:pt>
                <c:pt idx="1">
                  <c:v>0.1829</c:v>
                </c:pt>
                <c:pt idx="2">
                  <c:v>0.0366</c:v>
                </c:pt>
                <c:pt idx="3">
                  <c:v>0.0568</c:v>
                </c:pt>
              </c:numCache>
            </c:numRef>
          </c:val>
        </c:ser>
        <c:dLbls>
          <c:showLegendKey val="0"/>
          <c:showVal val="0"/>
          <c:showCatName val="0"/>
          <c:showSerName val="0"/>
          <c:showPercent val="0"/>
          <c:showBubbleSize val="0"/>
        </c:dLbls>
        <c:gapWidth val="150"/>
        <c:axId val="567345920"/>
        <c:axId val="567347456"/>
      </c:barChart>
      <c:catAx>
        <c:axId val="56734592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7347456"/>
        <c:crosses val="autoZero"/>
        <c:auto val="1"/>
        <c:lblAlgn val="ctr"/>
        <c:lblOffset val="100"/>
        <c:noMultiLvlLbl val="0"/>
      </c:catAx>
      <c:valAx>
        <c:axId val="56734745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734592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
          <c:y val="0.0801393728222997"/>
          <c:w val="0.466"/>
          <c:h val="0.811846689895471"/>
        </c:manualLayout>
      </c:layout>
      <c:pieChart>
        <c:varyColors val="1"/>
        <c:ser>
          <c:idx val="0"/>
          <c:order val="0"/>
          <c:tx>
            <c:strRef>
              <c:f>Sheet1!$A$2</c:f>
              <c:strCache>
                <c:ptCount val="1"/>
                <c:pt idx="0">
                  <c:v>百分比</c:v>
                </c:pt>
              </c:strCache>
            </c:strRef>
          </c:tx>
          <c:spPr>
            <a:solidFill>
              <a:srgbClr val="9999FF"/>
            </a:solidFill>
            <a:ln w="9920">
              <a:solidFill>
                <a:srgbClr val="FFFFFF"/>
              </a:solidFill>
              <a:prstDash val="solid"/>
            </a:ln>
          </c:spPr>
          <c:explosion val="9"/>
          <c:dPt>
            <c:idx val="0"/>
            <c:bubble3D val="0"/>
            <c:spPr>
              <a:solidFill>
                <a:srgbClr val="800000"/>
              </a:solidFill>
              <a:ln w="9920">
                <a:solidFill>
                  <a:srgbClr val="FFFFFF"/>
                </a:solidFill>
                <a:prstDash val="solid"/>
              </a:ln>
            </c:spPr>
          </c:dPt>
          <c:dPt>
            <c:idx val="1"/>
            <c:bubble3D val="0"/>
            <c:spPr>
              <a:solidFill>
                <a:srgbClr val="993366"/>
              </a:solidFill>
              <a:ln w="9920">
                <a:solidFill>
                  <a:srgbClr val="FFFFFF"/>
                </a:solidFill>
                <a:prstDash val="solid"/>
              </a:ln>
            </c:spPr>
          </c:dPt>
          <c:dPt>
            <c:idx val="2"/>
            <c:bubble3D val="0"/>
            <c:spPr>
              <a:solidFill>
                <a:srgbClr val="000080"/>
              </a:solidFill>
              <a:ln w="9920">
                <a:solidFill>
                  <a:srgbClr val="FFFFFF"/>
                </a:solidFill>
                <a:prstDash val="solid"/>
              </a:ln>
            </c:spPr>
          </c:dPt>
          <c:dPt>
            <c:idx val="3"/>
            <c:bubble3D val="0"/>
            <c:spPr>
              <a:solidFill>
                <a:srgbClr val="0066CC"/>
              </a:solidFill>
              <a:ln w="9920">
                <a:solidFill>
                  <a:srgbClr val="FFFFFF"/>
                </a:solidFill>
                <a:prstDash val="solid"/>
              </a:ln>
            </c:spPr>
          </c:dPt>
          <c:dPt>
            <c:idx val="4"/>
            <c:bubble3D val="0"/>
            <c:spPr>
              <a:solidFill>
                <a:srgbClr val="660066"/>
              </a:solidFill>
              <a:ln w="9920">
                <a:solidFill>
                  <a:srgbClr val="FFFFFF"/>
                </a:solidFill>
                <a:prstDash val="solid"/>
              </a:ln>
            </c:spPr>
          </c:dPt>
          <c:dLbls>
            <c:dLbl>
              <c:idx val="0"/>
              <c:layout>
                <c:manualLayout>
                  <c:x val="-0.0745526172373788"/>
                  <c:y val="-0.12649018806003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129684752538705"/>
                  <c:y val="-0.01290476845409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501596424300751"/>
                  <c:y val="-0.072661713027525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467766147370005"/>
                  <c:y val="-0.047335502460990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102798669102426"/>
                  <c:y val="0.0082053956640213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 sourceLinked="0"/>
            <c:spPr>
              <a:noFill/>
              <a:ln w="9920">
                <a:solidFill>
                  <a:srgbClr val="800000"/>
                </a:solidFill>
                <a:prstDash val="solid"/>
              </a:ln>
              <a:effectLst/>
            </c:spPr>
            <c:txPr>
              <a:bodyPr rot="0" spcFirstLastPara="0" vertOverflow="ellipsis" vert="horz" wrap="square" lIns="38100" tIns="19050" rIns="38100" bIns="19050" anchor="ctr" anchorCtr="1"/>
              <a:lstStyle/>
              <a:p>
                <a:pPr>
                  <a:defRPr lang="zh-CN" sz="6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Sheet1!$B$1:$F$1</c:f>
              <c:strCache>
                <c:ptCount val="5"/>
                <c:pt idx="0">
                  <c:v>安徽省就业</c:v>
                </c:pt>
                <c:pt idx="1">
                  <c:v>浙江省</c:v>
                </c:pt>
                <c:pt idx="2">
                  <c:v>江苏省</c:v>
                </c:pt>
                <c:pt idx="3">
                  <c:v>上海市</c:v>
                </c:pt>
                <c:pt idx="4">
                  <c:v>其他地区</c:v>
                </c:pt>
              </c:strCache>
            </c:strRef>
          </c:cat>
          <c:val>
            <c:numRef>
              <c:f>Sheet1!$B$2:$F$2</c:f>
              <c:numCache>
                <c:formatCode>0.00_ </c:formatCode>
                <c:ptCount val="5"/>
                <c:pt idx="0">
                  <c:v>63.1</c:v>
                </c:pt>
                <c:pt idx="1">
                  <c:v>10.6</c:v>
                </c:pt>
                <c:pt idx="2">
                  <c:v>9.2</c:v>
                </c:pt>
                <c:pt idx="3">
                  <c:v>9.4</c:v>
                </c:pt>
                <c:pt idx="4" c:formatCode="General">
                  <c:v>7.7</c:v>
                </c:pt>
              </c:numCache>
            </c:numRef>
          </c:val>
        </c:ser>
        <c:dLbls>
          <c:showLegendKey val="1"/>
          <c:showVal val="0"/>
          <c:showCatName val="1"/>
          <c:showSerName val="0"/>
          <c:showPercent val="1"/>
          <c:showBubbleSize val="0"/>
          <c:showLeaderLines val="1"/>
        </c:dLbls>
        <c:firstSliceAng val="150"/>
      </c:pieChart>
      <c:spPr>
        <a:solidFill>
          <a:srgbClr val="C0C0C0"/>
        </a:solidFill>
        <a:ln w="9920">
          <a:solidFill>
            <a:srgbClr val="FFFFFF"/>
          </a:solidFill>
          <a:prstDash val="solid"/>
        </a:ln>
      </c:spPr>
    </c:plotArea>
    <c:plotVisOnly val="1"/>
    <c:dispBlanksAs val="zero"/>
    <c:showDLblsOverMax val="0"/>
  </c:chart>
  <c:spPr>
    <a:noFill/>
    <a:ln w="9525" cap="flat" cmpd="sng" algn="ctr">
      <a:noFill/>
      <a:prstDash val="solid"/>
      <a:round/>
    </a:ln>
  </c:spPr>
  <c:txPr>
    <a:bodyPr/>
    <a:lstStyle/>
    <a:p>
      <a:pPr>
        <a:defRPr lang="zh-CN" sz="150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800" b="1" i="0" u="none" strike="noStrike" kern="1200" baseline="0">
                <a:solidFill>
                  <a:srgbClr val="000000"/>
                </a:solidFill>
                <a:latin typeface="+mn-lt"/>
                <a:ea typeface="+mn-ea"/>
                <a:cs typeface="+mn-cs"/>
              </a:defRPr>
            </a:pPr>
            <a:r>
              <a:rPr lang="en-US" altLang="zh-CN" sz="1800" b="1" i="0" baseline="0">
                <a:effectLst/>
              </a:rPr>
              <a:t>2011</a:t>
            </a:r>
            <a:r>
              <a:rPr lang="zh-CN" altLang="zh-CN" sz="1800" b="1" i="0" baseline="0">
                <a:effectLst/>
              </a:rPr>
              <a:t>届毕业生五年</a:t>
            </a:r>
            <a:r>
              <a:rPr lang="zh-CN" altLang="en-US" sz="1800" b="1" i="0" baseline="0">
                <a:effectLst/>
              </a:rPr>
              <a:t>来平均月薪增长曲线</a:t>
            </a:r>
            <a:endParaRPr lang="zh-CN" altLang="zh-CN" sz="1800">
              <a:effectLst/>
            </a:endParaRPr>
          </a:p>
        </c:rich>
      </c:tx>
      <c:layout/>
      <c:overlay val="0"/>
      <c:spPr>
        <a:noFill/>
        <a:ln>
          <a:noFill/>
        </a:ln>
        <a:effectLst/>
      </c:spPr>
    </c:title>
    <c:autoTitleDeleted val="0"/>
    <c:plotArea>
      <c:layout/>
      <c:lineChart>
        <c:grouping val="standard"/>
        <c:varyColors val="0"/>
        <c:ser>
          <c:idx val="0"/>
          <c:order val="0"/>
          <c:tx>
            <c:strRef>
              <c:f>Sheet1!$B$1</c:f>
              <c:strCache>
                <c:ptCount val="1"/>
                <c:pt idx="0">
                  <c:v>月薪</c:v>
                </c:pt>
              </c:strCache>
            </c:strRef>
          </c:tx>
          <c:spPr>
            <a:ln w="28575" cap="rnd" cmpd="sng" algn="ctr">
              <a:solidFill>
                <a:srgbClr val="4F81BD"/>
              </a:solidFill>
              <a:prstDash val="solid"/>
              <a:round/>
            </a:ln>
            <a:effectLst/>
          </c:spPr>
          <c:marker>
            <c:symbol val="diamond"/>
            <c:size val="7"/>
            <c:spPr>
              <a:solidFill>
                <a:srgbClr val="4F81BD"/>
              </a:solidFill>
              <a:ln w="9525" cap="flat" cmpd="sng" algn="ctr">
                <a:solidFill>
                  <a:srgbClr val="4F81BD"/>
                </a:solidFill>
                <a:prstDash val="solid"/>
                <a:round/>
              </a:ln>
              <a:effectLst/>
            </c:spPr>
          </c:marker>
          <c:dLbls>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rgbClr val="000000"/>
                      </a:solidFill>
                      <a:prstDash val="solid"/>
                      <a:round/>
                    </a:ln>
                    <a:effectLst/>
                  </c:spPr>
                </c15:leaderLines>
              </c:ext>
            </c:extLst>
          </c:dLbls>
          <c:cat>
            <c:strRef>
              <c:f>Sheet1!$A$2:$A$6</c:f>
              <c:strCache>
                <c:ptCount val="5"/>
                <c:pt idx="0">
                  <c:v>2012年</c:v>
                </c:pt>
                <c:pt idx="1">
                  <c:v>2013年</c:v>
                </c:pt>
                <c:pt idx="2">
                  <c:v>2014年</c:v>
                </c:pt>
                <c:pt idx="3">
                  <c:v>2015年</c:v>
                </c:pt>
                <c:pt idx="4">
                  <c:v>2016年</c:v>
                </c:pt>
              </c:strCache>
            </c:strRef>
          </c:cat>
          <c:val>
            <c:numRef>
              <c:f>Sheet1!$B$2:$B$6</c:f>
              <c:numCache>
                <c:formatCode>General</c:formatCode>
                <c:ptCount val="5"/>
                <c:pt idx="0">
                  <c:v>2000</c:v>
                </c:pt>
                <c:pt idx="1">
                  <c:v>3500</c:v>
                </c:pt>
                <c:pt idx="2">
                  <c:v>4000</c:v>
                </c:pt>
                <c:pt idx="3">
                  <c:v>5800</c:v>
                </c:pt>
                <c:pt idx="4">
                  <c:v>7500</c:v>
                </c:pt>
              </c:numCache>
            </c:numRef>
          </c:val>
          <c:smooth val="0"/>
        </c:ser>
        <c:dLbls>
          <c:showLegendKey val="0"/>
          <c:showVal val="1"/>
          <c:showCatName val="0"/>
          <c:showSerName val="0"/>
          <c:showPercent val="0"/>
          <c:showBubbleSize val="0"/>
        </c:dLbls>
        <c:marker val="1"/>
        <c:smooth val="0"/>
        <c:axId val="567503488"/>
        <c:axId val="567484800"/>
      </c:lineChart>
      <c:catAx>
        <c:axId val="567503488"/>
        <c:scaling>
          <c:orientation val="minMax"/>
        </c:scaling>
        <c:delete val="0"/>
        <c:axPos val="b"/>
        <c:numFmt formatCode="General" sourceLinked="1"/>
        <c:majorTickMark val="out"/>
        <c:minorTickMark val="none"/>
        <c:tickLblPos val="nextTo"/>
        <c:spPr>
          <a:noFill/>
          <a:ln w="9525" cap="flat" cmpd="sng" algn="ctr">
            <a:solidFill>
              <a:srgbClr val="808080">
                <a:lumMod val="50000"/>
                <a:lumOff val="50000"/>
              </a:srgb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rgbClr val="000000"/>
                </a:solidFill>
                <a:latin typeface="+mn-lt"/>
                <a:ea typeface="+mn-ea"/>
                <a:cs typeface="+mn-cs"/>
              </a:defRPr>
            </a:pPr>
          </a:p>
        </c:txPr>
        <c:crossAx val="567484800"/>
        <c:crosses val="autoZero"/>
        <c:auto val="1"/>
        <c:lblAlgn val="ctr"/>
        <c:lblOffset val="100"/>
        <c:noMultiLvlLbl val="0"/>
      </c:catAx>
      <c:valAx>
        <c:axId val="567484800"/>
        <c:scaling>
          <c:orientation val="minMax"/>
        </c:scaling>
        <c:delete val="0"/>
        <c:axPos val="l"/>
        <c:majorGridlines>
          <c:spPr>
            <a:ln w="9525" cap="flat" cmpd="sng" algn="ctr">
              <a:solidFill>
                <a:srgbClr val="808080">
                  <a:lumMod val="50000"/>
                  <a:lumOff val="50000"/>
                </a:srgbClr>
              </a:solidFill>
              <a:prstDash val="solid"/>
              <a:round/>
            </a:ln>
            <a:effectLst/>
          </c:spPr>
        </c:majorGridlines>
        <c:numFmt formatCode="General" sourceLinked="1"/>
        <c:majorTickMark val="out"/>
        <c:minorTickMark val="none"/>
        <c:tickLblPos val="nextTo"/>
        <c:spPr>
          <a:noFill/>
          <a:ln w="9525" cap="flat" cmpd="sng" algn="ctr">
            <a:solidFill>
              <a:srgbClr val="808080">
                <a:lumMod val="50000"/>
                <a:lumOff val="50000"/>
              </a:srgb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rgbClr val="000000"/>
                </a:solidFill>
                <a:latin typeface="+mn-lt"/>
                <a:ea typeface="+mn-ea"/>
                <a:cs typeface="+mn-cs"/>
              </a:defRPr>
            </a:pPr>
          </a:p>
        </c:txPr>
        <c:crossAx val="567503488"/>
        <c:crosses val="autoZero"/>
        <c:crossBetween val="between"/>
      </c:valAx>
      <c:spPr>
        <a:solidFill>
          <a:srgbClr val="FFFFFF"/>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gap"/>
    <c:showDLblsOverMax val="0"/>
  </c:chart>
  <c:spPr>
    <a:solidFill>
      <a:srgbClr val="FFFFFF"/>
    </a:solidFill>
    <a:ln w="9525" cap="flat" cmpd="sng" algn="ctr">
      <a:solidFill>
        <a:srgbClr val="898989">
          <a:tint val="75000"/>
        </a:srgb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800" b="1" i="0" u="none" strike="noStrike" kern="1200" baseline="0">
                <a:solidFill>
                  <a:srgbClr val="000000"/>
                </a:solidFill>
                <a:latin typeface="+mn-lt"/>
                <a:ea typeface="+mn-ea"/>
                <a:cs typeface="+mn-cs"/>
              </a:defRPr>
            </a:pPr>
            <a:r>
              <a:rPr lang="en-US" altLang="zh-CN"/>
              <a:t>2011</a:t>
            </a:r>
            <a:r>
              <a:rPr lang="zh-CN" altLang="en-US"/>
              <a:t>届毕业生五年来职务技术发展情况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一线岗位（职员）</c:v>
                </c:pt>
              </c:strCache>
            </c:strRef>
          </c:tx>
          <c:spPr>
            <a:solidFill>
              <a:srgbClr val="4F81BD"/>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rgbClr val="000000"/>
                      </a:solidFill>
                      <a:prstDash val="solid"/>
                      <a:round/>
                    </a:ln>
                    <a:effectLst/>
                  </c:spPr>
                </c15:leaderLines>
              </c:ext>
            </c:extLst>
          </c:dLbls>
          <c:cat>
            <c:strRef>
              <c:f>Sheet1!$A$2:$A$3</c:f>
              <c:strCache>
                <c:ptCount val="2"/>
                <c:pt idx="0">
                  <c:v>2011年</c:v>
                </c:pt>
                <c:pt idx="1">
                  <c:v>2016年</c:v>
                </c:pt>
              </c:strCache>
            </c:strRef>
          </c:cat>
          <c:val>
            <c:numRef>
              <c:f>Sheet1!$B$2:$B$3</c:f>
              <c:numCache>
                <c:formatCode>General</c:formatCode>
                <c:ptCount val="2"/>
                <c:pt idx="0">
                  <c:v>127</c:v>
                </c:pt>
                <c:pt idx="1">
                  <c:v>26</c:v>
                </c:pt>
              </c:numCache>
            </c:numRef>
          </c:val>
        </c:ser>
        <c:ser>
          <c:idx val="1"/>
          <c:order val="1"/>
          <c:tx>
            <c:strRef>
              <c:f>Sheet1!$C$1</c:f>
              <c:strCache>
                <c:ptCount val="1"/>
                <c:pt idx="0">
                  <c:v>工程师（专业技术人员）</c:v>
                </c:pt>
              </c:strCache>
            </c:strRef>
          </c:tx>
          <c:spPr>
            <a:solidFill>
              <a:srgbClr val="C0504D"/>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rgbClr val="000000"/>
                      </a:solidFill>
                      <a:prstDash val="solid"/>
                      <a:round/>
                    </a:ln>
                    <a:effectLst/>
                  </c:spPr>
                </c15:leaderLines>
              </c:ext>
            </c:extLst>
          </c:dLbls>
          <c:cat>
            <c:strRef>
              <c:f>Sheet1!$A$2:$A$3</c:f>
              <c:strCache>
                <c:ptCount val="2"/>
                <c:pt idx="0">
                  <c:v>2011年</c:v>
                </c:pt>
                <c:pt idx="1">
                  <c:v>2016年</c:v>
                </c:pt>
              </c:strCache>
            </c:strRef>
          </c:cat>
          <c:val>
            <c:numRef>
              <c:f>Sheet1!$C$2:$C$3</c:f>
              <c:numCache>
                <c:formatCode>General</c:formatCode>
                <c:ptCount val="2"/>
                <c:pt idx="0">
                  <c:v>46</c:v>
                </c:pt>
                <c:pt idx="1">
                  <c:v>139</c:v>
                </c:pt>
              </c:numCache>
            </c:numRef>
          </c:val>
        </c:ser>
        <c:ser>
          <c:idx val="2"/>
          <c:order val="2"/>
          <c:tx>
            <c:strRef>
              <c:f>Sheet1!$D$1</c:f>
              <c:strCache>
                <c:ptCount val="1"/>
                <c:pt idx="0">
                  <c:v>高级管理人员</c:v>
                </c:pt>
              </c:strCache>
            </c:strRef>
          </c:tx>
          <c:spPr>
            <a:solidFill>
              <a:srgbClr val="9BBB59"/>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rgbClr val="000000"/>
                      </a:solidFill>
                      <a:prstDash val="solid"/>
                      <a:round/>
                    </a:ln>
                    <a:effectLst/>
                  </c:spPr>
                </c15:leaderLines>
              </c:ext>
            </c:extLst>
          </c:dLbls>
          <c:cat>
            <c:strRef>
              <c:f>Sheet1!$A$2:$A$3</c:f>
              <c:strCache>
                <c:ptCount val="2"/>
                <c:pt idx="0">
                  <c:v>2011年</c:v>
                </c:pt>
                <c:pt idx="1">
                  <c:v>2016年</c:v>
                </c:pt>
              </c:strCache>
            </c:strRef>
          </c:cat>
          <c:val>
            <c:numRef>
              <c:f>Sheet1!$D$2:$D$3</c:f>
              <c:numCache>
                <c:formatCode>General</c:formatCode>
                <c:ptCount val="2"/>
                <c:pt idx="0">
                  <c:v>18</c:v>
                </c:pt>
                <c:pt idx="1">
                  <c:v>26</c:v>
                </c:pt>
              </c:numCache>
            </c:numRef>
          </c:val>
        </c:ser>
        <c:dLbls>
          <c:showLegendKey val="0"/>
          <c:showVal val="1"/>
          <c:showCatName val="0"/>
          <c:showSerName val="0"/>
          <c:showPercent val="0"/>
          <c:showBubbleSize val="0"/>
        </c:dLbls>
        <c:gapWidth val="150"/>
        <c:axId val="322632320"/>
        <c:axId val="567505280"/>
      </c:barChart>
      <c:catAx>
        <c:axId val="322632320"/>
        <c:scaling>
          <c:orientation val="minMax"/>
        </c:scaling>
        <c:delete val="0"/>
        <c:axPos val="b"/>
        <c:numFmt formatCode="General" sourceLinked="1"/>
        <c:majorTickMark val="none"/>
        <c:minorTickMark val="none"/>
        <c:tickLblPos val="nextTo"/>
        <c:spPr>
          <a:noFill/>
          <a:ln w="9525" cap="flat" cmpd="sng" algn="ctr">
            <a:solidFill>
              <a:srgbClr val="808080">
                <a:lumMod val="50000"/>
                <a:lumOff val="50000"/>
              </a:srgb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rgbClr val="000000"/>
                </a:solidFill>
                <a:latin typeface="+mn-lt"/>
                <a:ea typeface="+mn-ea"/>
                <a:cs typeface="+mn-cs"/>
              </a:defRPr>
            </a:pPr>
          </a:p>
        </c:txPr>
        <c:crossAx val="567505280"/>
        <c:crosses val="autoZero"/>
        <c:auto val="1"/>
        <c:lblAlgn val="ctr"/>
        <c:lblOffset val="100"/>
        <c:noMultiLvlLbl val="0"/>
      </c:catAx>
      <c:valAx>
        <c:axId val="567505280"/>
        <c:scaling>
          <c:orientation val="minMax"/>
        </c:scaling>
        <c:delete val="0"/>
        <c:axPos val="l"/>
        <c:majorGridlines>
          <c:spPr>
            <a:ln w="9525" cap="flat" cmpd="sng" algn="ctr">
              <a:solidFill>
                <a:srgbClr val="808080">
                  <a:lumMod val="50000"/>
                  <a:lumOff val="50000"/>
                </a:srgbClr>
              </a:solidFill>
              <a:prstDash val="solid"/>
              <a:round/>
            </a:ln>
            <a:effectLst/>
          </c:spPr>
        </c:majorGridlines>
        <c:numFmt formatCode="General" sourceLinked="1"/>
        <c:majorTickMark val="none"/>
        <c:minorTickMark val="none"/>
        <c:tickLblPos val="nextTo"/>
        <c:spPr>
          <a:noFill/>
          <a:ln w="9525" cap="flat" cmpd="sng" algn="ctr">
            <a:solidFill>
              <a:srgbClr val="808080">
                <a:lumMod val="50000"/>
                <a:lumOff val="50000"/>
              </a:srgb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rgbClr val="000000"/>
                </a:solidFill>
                <a:latin typeface="+mn-lt"/>
                <a:ea typeface="+mn-ea"/>
                <a:cs typeface="+mn-cs"/>
              </a:defRPr>
            </a:pPr>
          </a:p>
        </c:txPr>
        <c:crossAx val="322632320"/>
        <c:crosses val="autoZero"/>
        <c:crossBetween val="between"/>
      </c:valAx>
      <c:spPr>
        <a:solidFill>
          <a:srgbClr val="FFFFFF"/>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gap"/>
    <c:showDLblsOverMax val="0"/>
  </c:chart>
  <c:spPr>
    <a:solidFill>
      <a:srgbClr val="FFFFFF"/>
    </a:solidFill>
    <a:ln w="9525" cap="flat" cmpd="sng" algn="ctr">
      <a:solidFill>
        <a:srgbClr val="898989">
          <a:tint val="75000"/>
        </a:srgb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400"/>
              <a:t>2017</a:t>
            </a:r>
            <a:r>
              <a:rPr lang="zh-CN" altLang="en-US" sz="1400"/>
              <a:t>届数学与应用数学专业</a:t>
            </a:r>
            <a:endParaRPr lang="zh-CN" sz="1400"/>
          </a:p>
        </c:rich>
      </c:tx>
      <c:layout/>
      <c:overlay val="0"/>
    </c:title>
    <c:autoTitleDeleted val="0"/>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Lbl>
              <c:idx val="1"/>
              <c:delete val="1"/>
            </c:dLbl>
            <c:dLbl>
              <c:idx val="6"/>
              <c:delete val="1"/>
            </c:dLbl>
            <c:dLbl>
              <c:idx val="7"/>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Sheet1!$A$3:$A$10</c:f>
              <c:strCache>
                <c:ptCount val="8"/>
                <c:pt idx="0">
                  <c:v>国有企业</c:v>
                </c:pt>
                <c:pt idx="1">
                  <c:v>事业单位</c:v>
                </c:pt>
                <c:pt idx="2">
                  <c:v>中初教育单位</c:v>
                </c:pt>
                <c:pt idx="3">
                  <c:v>三资企业</c:v>
                </c:pt>
                <c:pt idx="4">
                  <c:v>民营企业</c:v>
                </c:pt>
                <c:pt idx="5">
                  <c:v>考取硕士研究生</c:v>
                </c:pt>
                <c:pt idx="6">
                  <c:v>其他（自主创业等）</c:v>
                </c:pt>
                <c:pt idx="7">
                  <c:v>未就业</c:v>
                </c:pt>
              </c:strCache>
            </c:strRef>
          </c:cat>
          <c:val>
            <c:numRef>
              <c:f>Sheet1!$B$3:$B$10</c:f>
              <c:numCache>
                <c:formatCode>General</c:formatCode>
                <c:ptCount val="8"/>
                <c:pt idx="0">
                  <c:v>2</c:v>
                </c:pt>
                <c:pt idx="1">
                  <c:v>0</c:v>
                </c:pt>
                <c:pt idx="2">
                  <c:v>8</c:v>
                </c:pt>
                <c:pt idx="3">
                  <c:v>12</c:v>
                </c:pt>
                <c:pt idx="4">
                  <c:v>50</c:v>
                </c:pt>
                <c:pt idx="5">
                  <c:v>17</c:v>
                </c:pt>
                <c:pt idx="6">
                  <c:v>0</c:v>
                </c:pt>
                <c:pt idx="7">
                  <c:v>0</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r>
              <a:rPr lang="en-US" altLang="zh-CN" sz="1600"/>
              <a:t>2017</a:t>
            </a:r>
            <a:r>
              <a:rPr lang="zh-CN" altLang="en-US" sz="1600"/>
              <a:t>届信息与计算科学专业</a:t>
            </a:r>
            <a:endParaRPr lang="zh-CN" altLang="en-US" sz="1600"/>
          </a:p>
        </c:rich>
      </c:tx>
      <c:layout/>
      <c:overlay val="0"/>
    </c:title>
    <c:autoTitleDeleted val="0"/>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dLbl>
              <c:idx val="0"/>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Sheet1!$A$13:$A$21</c:f>
              <c:strCache>
                <c:ptCount val="9"/>
                <c:pt idx="0">
                  <c:v>国有企业</c:v>
                </c:pt>
                <c:pt idx="1">
                  <c:v>事业单位</c:v>
                </c:pt>
                <c:pt idx="2">
                  <c:v>三资企业</c:v>
                </c:pt>
                <c:pt idx="3">
                  <c:v>民营企业</c:v>
                </c:pt>
                <c:pt idx="4">
                  <c:v>考取硕士研究生</c:v>
                </c:pt>
                <c:pt idx="5">
                  <c:v>其他（自主创业等）</c:v>
                </c:pt>
                <c:pt idx="6">
                  <c:v>未就业</c:v>
                </c:pt>
                <c:pt idx="7">
                  <c:v>国家基层项目</c:v>
                </c:pt>
                <c:pt idx="8">
                  <c:v>机关</c:v>
                </c:pt>
              </c:strCache>
            </c:strRef>
          </c:cat>
          <c:val>
            <c:numRef>
              <c:f>Sheet1!$B$13:$B$21</c:f>
              <c:numCache>
                <c:formatCode>General</c:formatCode>
                <c:ptCount val="9"/>
                <c:pt idx="0">
                  <c:v>0</c:v>
                </c:pt>
                <c:pt idx="1">
                  <c:v>1</c:v>
                </c:pt>
                <c:pt idx="2">
                  <c:v>10</c:v>
                </c:pt>
                <c:pt idx="3">
                  <c:v>28</c:v>
                </c:pt>
                <c:pt idx="4">
                  <c:v>7</c:v>
                </c:pt>
                <c:pt idx="5">
                  <c:v>0</c:v>
                </c:pt>
                <c:pt idx="6">
                  <c:v>0</c:v>
                </c:pt>
                <c:pt idx="7">
                  <c:v>1</c:v>
                </c:pt>
                <c:pt idx="8">
                  <c:v>1</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600"/>
              <a:t>2017</a:t>
            </a:r>
            <a:r>
              <a:rPr lang="zh-CN" altLang="en-US" sz="1600"/>
              <a:t>届毕业生就业单位所属行业</a:t>
            </a:r>
            <a:endParaRPr lang="zh-CN" altLang="en-US" sz="1600"/>
          </a:p>
        </c:rich>
      </c:tx>
      <c:layout/>
      <c:overlay val="0"/>
    </c:title>
    <c:autoTitleDeleted val="0"/>
    <c:plotArea>
      <c:layout/>
      <c:barChart>
        <c:barDir val="bar"/>
        <c:grouping val="clustered"/>
        <c:varyColors val="0"/>
        <c:ser>
          <c:idx val="0"/>
          <c:order val="0"/>
          <c:invertIfNegative val="0"/>
          <c:dPt>
            <c:idx val="0"/>
            <c:invertIfNegative val="0"/>
            <c:bubble3D val="0"/>
            <c:spPr>
              <a:solidFill>
                <a:schemeClr val="accent4">
                  <a:lumMod val="60000"/>
                  <a:lumOff val="40000"/>
                </a:schemeClr>
              </a:solidFill>
            </c:spPr>
          </c:dPt>
          <c:dPt>
            <c:idx val="1"/>
            <c:invertIfNegative val="0"/>
            <c:bubble3D val="0"/>
            <c:spPr>
              <a:solidFill>
                <a:srgbClr val="002060"/>
              </a:solidFill>
            </c:spPr>
          </c:dPt>
          <c:dPt>
            <c:idx val="2"/>
            <c:invertIfNegative val="0"/>
            <c:bubble3D val="0"/>
            <c:spPr>
              <a:solidFill>
                <a:srgbClr val="00B0F0"/>
              </a:solidFill>
            </c:spPr>
          </c:dPt>
          <c:dPt>
            <c:idx val="3"/>
            <c:invertIfNegative val="0"/>
            <c:bubble3D val="0"/>
            <c:spPr>
              <a:solidFill>
                <a:srgbClr val="00B050"/>
              </a:solidFill>
            </c:spPr>
          </c:dPt>
          <c:dPt>
            <c:idx val="4"/>
            <c:invertIfNegative val="0"/>
            <c:bubble3D val="0"/>
            <c:spPr>
              <a:solidFill>
                <a:srgbClr val="92D050"/>
              </a:solidFill>
            </c:spPr>
          </c:dPt>
          <c:dPt>
            <c:idx val="5"/>
            <c:invertIfNegative val="0"/>
            <c:bubble3D val="0"/>
            <c:spPr>
              <a:solidFill>
                <a:srgbClr val="FFFF00"/>
              </a:solidFill>
            </c:spPr>
          </c:dPt>
          <c:dPt>
            <c:idx val="6"/>
            <c:invertIfNegative val="0"/>
            <c:bubble3D val="0"/>
            <c:spPr>
              <a:solidFill>
                <a:srgbClr val="FFC000"/>
              </a:solidFill>
            </c:spPr>
          </c:dPt>
          <c:dPt>
            <c:idx val="7"/>
            <c:invertIfNegative val="0"/>
            <c:bubble3D val="0"/>
            <c:spPr>
              <a:solidFill>
                <a:schemeClr val="accent2"/>
              </a:solidFill>
            </c:spPr>
          </c:dPt>
          <c:dLbls>
            <c:delete val="1"/>
          </c:dLbls>
          <c:cat>
            <c:strRef>
              <c:f>Sheet1!$A$52:$A$60</c:f>
              <c:strCache>
                <c:ptCount val="9"/>
                <c:pt idx="0">
                  <c:v>教育业</c:v>
                </c:pt>
                <c:pt idx="1">
                  <c:v>建筑业</c:v>
                </c:pt>
                <c:pt idx="2">
                  <c:v>信息传输、软件和信息技术服务业</c:v>
                </c:pt>
                <c:pt idx="3">
                  <c:v>制造业</c:v>
                </c:pt>
                <c:pt idx="4">
                  <c:v>科学研究和技术服务业</c:v>
                </c:pt>
                <c:pt idx="5">
                  <c:v>房地产业</c:v>
                </c:pt>
                <c:pt idx="6">
                  <c:v>文化、体育和娱乐业</c:v>
                </c:pt>
                <c:pt idx="7">
                  <c:v>住宿和餐饮业</c:v>
                </c:pt>
                <c:pt idx="8">
                  <c:v>租赁和商务服务业</c:v>
                </c:pt>
              </c:strCache>
            </c:strRef>
          </c:cat>
          <c:val>
            <c:numRef>
              <c:f>Sheet1!$B$52:$B$60</c:f>
              <c:numCache>
                <c:formatCode>General</c:formatCode>
                <c:ptCount val="9"/>
                <c:pt idx="0">
                  <c:v>53</c:v>
                </c:pt>
                <c:pt idx="1">
                  <c:v>6</c:v>
                </c:pt>
                <c:pt idx="2">
                  <c:v>20</c:v>
                </c:pt>
                <c:pt idx="3">
                  <c:v>2</c:v>
                </c:pt>
                <c:pt idx="4">
                  <c:v>1</c:v>
                </c:pt>
                <c:pt idx="5">
                  <c:v>2</c:v>
                </c:pt>
                <c:pt idx="6">
                  <c:v>3</c:v>
                </c:pt>
                <c:pt idx="7">
                  <c:v>5</c:v>
                </c:pt>
                <c:pt idx="8">
                  <c:v>2</c:v>
                </c:pt>
              </c:numCache>
            </c:numRef>
          </c:val>
        </c:ser>
        <c:dLbls>
          <c:showLegendKey val="0"/>
          <c:showVal val="0"/>
          <c:showCatName val="0"/>
          <c:showSerName val="0"/>
          <c:showPercent val="0"/>
          <c:showBubbleSize val="0"/>
        </c:dLbls>
        <c:gapWidth val="150"/>
        <c:axId val="373035392"/>
        <c:axId val="373033600"/>
      </c:barChart>
      <c:catAx>
        <c:axId val="373035392"/>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3033600"/>
        <c:crosses val="autoZero"/>
        <c:auto val="1"/>
        <c:lblAlgn val="ctr"/>
        <c:lblOffset val="100"/>
        <c:noMultiLvlLbl val="0"/>
      </c:catAx>
      <c:valAx>
        <c:axId val="373033600"/>
        <c:scaling>
          <c:orientation val="minMax"/>
        </c:scaling>
        <c:delete val="0"/>
        <c:axPos val="b"/>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3035392"/>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毕业生人数</c:v>
                </c:pt>
              </c:strCache>
            </c:strRef>
          </c:tx>
          <c:spPr>
            <a:solidFill>
              <a:srgbClr val="4F81BD"/>
            </a:solidFill>
            <a:ln>
              <a:noFill/>
            </a:ln>
            <a:effectLst/>
          </c:spPr>
          <c:invertIfNegative val="0"/>
          <c:dPt>
            <c:idx val="0"/>
            <c:invertIfNegative val="0"/>
            <c:bubble3D val="0"/>
            <c:spPr>
              <a:solidFill>
                <a:srgbClr val="953735">
                  <a:lumMod val="75000"/>
                </a:srgbClr>
              </a:solidFill>
              <a:ln>
                <a:noFill/>
              </a:ln>
              <a:effectLst/>
            </c:spPr>
          </c:dPt>
          <c:dPt>
            <c:idx val="1"/>
            <c:invertIfNegative val="0"/>
            <c:bubble3D val="0"/>
            <c:spPr>
              <a:solidFill>
                <a:srgbClr val="F79646"/>
              </a:solidFill>
              <a:ln>
                <a:noFill/>
              </a:ln>
              <a:effectLst/>
            </c:spPr>
          </c:dPt>
          <c:dPt>
            <c:idx val="2"/>
            <c:invertIfNegative val="0"/>
            <c:bubble3D val="0"/>
            <c:spPr>
              <a:solidFill>
                <a:srgbClr val="8064A2"/>
              </a:solidFill>
              <a:ln>
                <a:noFill/>
              </a:ln>
              <a:effectLst/>
            </c:spPr>
          </c:dPt>
          <c:dPt>
            <c:idx val="3"/>
            <c:invertIfNegative val="0"/>
            <c:bubble3D val="0"/>
            <c:spPr>
              <a:solidFill>
                <a:srgbClr val="604A7B">
                  <a:lumMod val="75000"/>
                </a:srgbClr>
              </a:solidFill>
              <a:ln>
                <a:noFill/>
              </a:ln>
              <a:effectLst/>
            </c:spPr>
          </c:dPt>
          <c:dPt>
            <c:idx val="5"/>
            <c:invertIfNegative val="0"/>
            <c:bubble3D val="0"/>
            <c:spPr>
              <a:solidFill>
                <a:srgbClr val="C0504D"/>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Sheet1!$A$2:$A$7</c:f>
              <c:strCache>
                <c:ptCount val="6"/>
                <c:pt idx="0">
                  <c:v>视觉传达专业</c:v>
                </c:pt>
                <c:pt idx="1">
                  <c:v>环境设计</c:v>
                </c:pt>
                <c:pt idx="2">
                  <c:v>产品设计</c:v>
                </c:pt>
                <c:pt idx="3">
                  <c:v>动画</c:v>
                </c:pt>
                <c:pt idx="4">
                  <c:v>工业设计</c:v>
                </c:pt>
                <c:pt idx="5">
                  <c:v>艺术与科技</c:v>
                </c:pt>
              </c:strCache>
            </c:strRef>
          </c:cat>
          <c:val>
            <c:numRef>
              <c:f>Sheet1!$B$2:$B$7</c:f>
              <c:numCache>
                <c:formatCode>General</c:formatCode>
                <c:ptCount val="6"/>
                <c:pt idx="0">
                  <c:v>50</c:v>
                </c:pt>
                <c:pt idx="1">
                  <c:v>58</c:v>
                </c:pt>
                <c:pt idx="2">
                  <c:v>55</c:v>
                </c:pt>
                <c:pt idx="3">
                  <c:v>28</c:v>
                </c:pt>
                <c:pt idx="4">
                  <c:v>41</c:v>
                </c:pt>
                <c:pt idx="5">
                  <c:v>30</c:v>
                </c:pt>
              </c:numCache>
            </c:numRef>
          </c:val>
        </c:ser>
        <c:dLbls>
          <c:showLegendKey val="0"/>
          <c:showVal val="1"/>
          <c:showCatName val="0"/>
          <c:showSerName val="0"/>
          <c:showPercent val="0"/>
          <c:showBubbleSize val="0"/>
        </c:dLbls>
        <c:gapWidth val="219"/>
        <c:overlap val="-27"/>
        <c:axId val="373097216"/>
        <c:axId val="373098752"/>
      </c:barChart>
      <c:catAx>
        <c:axId val="373097216"/>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73098752"/>
        <c:crosses val="autoZero"/>
        <c:auto val="1"/>
        <c:lblAlgn val="ctr"/>
        <c:lblOffset val="100"/>
        <c:noMultiLvlLbl val="0"/>
      </c:catAx>
      <c:valAx>
        <c:axId val="373098752"/>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730972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Sheet1!$B$1</c:f>
              <c:strCache>
                <c:ptCount val="1"/>
                <c:pt idx="0">
                  <c:v>环境设计就业分布</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Pt>
            <c:idx val="5"/>
            <c:bubble3D val="0"/>
            <c:spPr>
              <a:solidFill>
                <a:srgbClr val="F79646"/>
              </a:solidFill>
              <a:ln w="19050">
                <a:solidFill>
                  <a:srgbClr val="FFFFFF"/>
                </a:solidFill>
              </a:ln>
              <a:effectLst/>
            </c:spPr>
          </c:dPt>
          <c:dPt>
            <c:idx val="6"/>
            <c:bubble3D val="0"/>
            <c:spPr>
              <a:solidFill>
                <a:srgbClr val="2C4D75">
                  <a:lumMod val="60000"/>
                </a:srgbClr>
              </a:solidFill>
              <a:ln w="19050">
                <a:solidFill>
                  <a:srgbClr val="FFFFFF"/>
                </a:solidFill>
              </a:ln>
              <a:effectLst/>
            </c:spPr>
          </c:dPt>
          <c:dPt>
            <c:idx val="7"/>
            <c:bubble3D val="0"/>
            <c:spPr>
              <a:solidFill>
                <a:srgbClr val="772C2A">
                  <a:lumMod val="60000"/>
                </a:srgbClr>
              </a:solidFill>
              <a:ln w="19050">
                <a:solidFill>
                  <a:srgbClr val="FFFFFF"/>
                </a:solidFill>
              </a:ln>
              <a:effectLst/>
            </c:spPr>
          </c:dPt>
          <c:dPt>
            <c:idx val="8"/>
            <c:bubble3D val="0"/>
            <c:spPr>
              <a:solidFill>
                <a:srgbClr val="5F7530">
                  <a:lumMod val="60000"/>
                </a:srgbClr>
              </a:solidFill>
              <a:ln w="19050">
                <a:solidFill>
                  <a:srgbClr val="FFFFFF"/>
                </a:solidFill>
              </a:ln>
              <a:effectLst/>
            </c:spPr>
          </c:dPt>
          <c:dLbls>
            <c:delete val="1"/>
          </c:dLbls>
          <c:cat>
            <c:strRef>
              <c:f>Sheet1!$A$2:$A$10</c:f>
              <c:strCache>
                <c:ptCount val="9"/>
                <c:pt idx="0">
                  <c:v>省内</c:v>
                </c:pt>
                <c:pt idx="1">
                  <c:v>江苏</c:v>
                </c:pt>
                <c:pt idx="2">
                  <c:v>山东</c:v>
                </c:pt>
                <c:pt idx="3">
                  <c:v>江西</c:v>
                </c:pt>
                <c:pt idx="4">
                  <c:v>上海</c:v>
                </c:pt>
                <c:pt idx="5">
                  <c:v>河北</c:v>
                </c:pt>
                <c:pt idx="6">
                  <c:v>山西</c:v>
                </c:pt>
                <c:pt idx="7">
                  <c:v>河南</c:v>
                </c:pt>
                <c:pt idx="8">
                  <c:v>北京</c:v>
                </c:pt>
              </c:strCache>
            </c:strRef>
          </c:cat>
          <c:val>
            <c:numRef>
              <c:f>Sheet1!$B$2:$B$10</c:f>
              <c:numCache>
                <c:formatCode>General</c:formatCode>
                <c:ptCount val="9"/>
                <c:pt idx="0">
                  <c:v>27</c:v>
                </c:pt>
                <c:pt idx="1">
                  <c:v>10</c:v>
                </c:pt>
                <c:pt idx="2">
                  <c:v>6</c:v>
                </c:pt>
                <c:pt idx="3">
                  <c:v>3</c:v>
                </c:pt>
                <c:pt idx="4">
                  <c:v>1</c:v>
                </c:pt>
                <c:pt idx="5">
                  <c:v>5</c:v>
                </c:pt>
                <c:pt idx="6">
                  <c:v>2</c:v>
                </c:pt>
                <c:pt idx="7">
                  <c:v>1</c:v>
                </c:pt>
                <c:pt idx="8">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0"/>
          <c:explosion val="0"/>
          <c:dPt>
            <c:idx val="0"/>
            <c:bubble3D val="0"/>
            <c:spPr>
              <a:gradFill rotWithShape="1">
                <a:gsLst>
                  <a:gs pos="0">
                    <a:srgbClr val="ABBEDB">
                      <a:lumMod val="110000"/>
                      <a:satMod val="105000"/>
                      <a:tint val="67000"/>
                    </a:srgbClr>
                  </a:gs>
                  <a:gs pos="50000">
                    <a:srgbClr val="9EB3D5">
                      <a:lumMod val="105000"/>
                      <a:satMod val="103000"/>
                      <a:tint val="73000"/>
                    </a:srgbClr>
                  </a:gs>
                  <a:gs pos="100000">
                    <a:srgbClr val="8CA7D2">
                      <a:lumMod val="105000"/>
                      <a:satMod val="109000"/>
                      <a:tint val="81000"/>
                    </a:srgbClr>
                  </a:gs>
                </a:gsLst>
                <a:lin ang="5400000" scaled="0"/>
              </a:gradFill>
              <a:ln w="9525" cap="flat" cmpd="sng" algn="ctr">
                <a:solidFill>
                  <a:srgbClr val="4D7EB9">
                    <a:shade val="95000"/>
                  </a:srgbClr>
                </a:solidFill>
                <a:round/>
              </a:ln>
              <a:effectLst>
                <a:outerShdw blurRad="40000" dist="20000" dir="5400000" rotWithShape="0">
                  <a:srgbClr val="000000">
                    <a:alpha val="38000"/>
                  </a:srgbClr>
                </a:outerShdw>
              </a:effectLst>
            </c:spPr>
          </c:dPt>
          <c:dPt>
            <c:idx val="1"/>
            <c:bubble3D val="0"/>
            <c:spPr>
              <a:gradFill rotWithShape="1">
                <a:gsLst>
                  <a:gs pos="0">
                    <a:srgbClr val="DDACAB">
                      <a:lumMod val="110000"/>
                      <a:satMod val="105000"/>
                      <a:tint val="67000"/>
                    </a:srgbClr>
                  </a:gs>
                  <a:gs pos="50000">
                    <a:srgbClr val="D79E9D">
                      <a:lumMod val="105000"/>
                      <a:satMod val="103000"/>
                      <a:tint val="73000"/>
                    </a:srgbClr>
                  </a:gs>
                  <a:gs pos="100000">
                    <a:srgbClr val="D48C8B">
                      <a:lumMod val="105000"/>
                      <a:satMod val="109000"/>
                      <a:tint val="81000"/>
                    </a:srgbClr>
                  </a:gs>
                </a:gsLst>
                <a:lin ang="5400000" scaled="0"/>
              </a:gradFill>
              <a:ln w="9525" cap="flat" cmpd="sng" algn="ctr">
                <a:solidFill>
                  <a:srgbClr val="BC4E4B">
                    <a:shade val="95000"/>
                  </a:srgbClr>
                </a:solidFill>
                <a:round/>
              </a:ln>
              <a:effectLst>
                <a:outerShdw blurRad="40000" dist="20000" dir="5400000" rotWithShape="0">
                  <a:srgbClr val="000000">
                    <a:alpha val="38000"/>
                  </a:srgbClr>
                </a:outerShdw>
              </a:effectLst>
            </c:spPr>
          </c:dPt>
          <c:dPt>
            <c:idx val="2"/>
            <c:bubble3D val="0"/>
            <c:spPr>
              <a:gradFill rotWithShape="1">
                <a:gsLst>
                  <a:gs pos="0">
                    <a:srgbClr val="CADBAF">
                      <a:lumMod val="110000"/>
                      <a:satMod val="105000"/>
                      <a:tint val="67000"/>
                    </a:srgbClr>
                  </a:gs>
                  <a:gs pos="50000">
                    <a:srgbClr val="C1D4A1">
                      <a:lumMod val="105000"/>
                      <a:satMod val="103000"/>
                      <a:tint val="73000"/>
                    </a:srgbClr>
                  </a:gs>
                  <a:gs pos="100000">
                    <a:srgbClr val="B9D091">
                      <a:lumMod val="105000"/>
                      <a:satMod val="109000"/>
                      <a:tint val="81000"/>
                    </a:srgbClr>
                  </a:gs>
                </a:gsLst>
                <a:lin ang="5400000" scaled="0"/>
              </a:gradFill>
              <a:ln w="9525" cap="flat" cmpd="sng" algn="ctr">
                <a:solidFill>
                  <a:srgbClr val="97B757">
                    <a:shade val="95000"/>
                  </a:srgbClr>
                </a:solidFill>
                <a:round/>
              </a:ln>
              <a:effectLst>
                <a:outerShdw blurRad="40000" dist="20000" dir="5400000" rotWithShape="0">
                  <a:srgbClr val="000000">
                    <a:alpha val="38000"/>
                  </a:srgbClr>
                </a:outerShdw>
              </a:effectLst>
            </c:spPr>
          </c:dPt>
          <c:dPt>
            <c:idx val="3"/>
            <c:bubble3D val="0"/>
            <c:spPr>
              <a:gradFill rotWithShape="1">
                <a:gsLst>
                  <a:gs pos="0">
                    <a:srgbClr val="BDB2CD">
                      <a:lumMod val="110000"/>
                      <a:satMod val="105000"/>
                      <a:tint val="67000"/>
                    </a:srgbClr>
                  </a:gs>
                  <a:gs pos="50000">
                    <a:srgbClr val="B2A5C4">
                      <a:lumMod val="105000"/>
                      <a:satMod val="103000"/>
                      <a:tint val="73000"/>
                    </a:srgbClr>
                  </a:gs>
                  <a:gs pos="100000">
                    <a:srgbClr val="A796BE">
                      <a:lumMod val="105000"/>
                      <a:satMod val="109000"/>
                      <a:tint val="81000"/>
                    </a:srgbClr>
                  </a:gs>
                </a:gsLst>
                <a:lin ang="5400000" scaled="0"/>
              </a:gradFill>
              <a:ln w="9525" cap="flat" cmpd="sng" algn="ctr">
                <a:solidFill>
                  <a:srgbClr val="7D629E">
                    <a:shade val="95000"/>
                  </a:srgbClr>
                </a:solidFill>
                <a:round/>
              </a:ln>
              <a:effectLst>
                <a:outerShdw blurRad="40000" dist="20000" dir="5400000" rotWithShape="0">
                  <a:srgbClr val="000000">
                    <a:alpha val="38000"/>
                  </a:srgbClr>
                </a:outerShdw>
              </a:effectLst>
            </c:spPr>
          </c:dPt>
          <c:dPt>
            <c:idx val="4"/>
            <c:bubble3D val="0"/>
            <c:spPr>
              <a:gradFill rotWithShape="1">
                <a:gsLst>
                  <a:gs pos="0">
                    <a:srgbClr val="AAD2E1">
                      <a:lumMod val="110000"/>
                      <a:satMod val="105000"/>
                      <a:tint val="67000"/>
                    </a:srgbClr>
                  </a:gs>
                  <a:gs pos="50000">
                    <a:srgbClr val="9CCBDB">
                      <a:lumMod val="105000"/>
                      <a:satMod val="103000"/>
                      <a:tint val="73000"/>
                    </a:srgbClr>
                  </a:gs>
                  <a:gs pos="100000">
                    <a:srgbClr val="8AC5D9">
                      <a:lumMod val="105000"/>
                      <a:satMod val="109000"/>
                      <a:tint val="81000"/>
                    </a:srgbClr>
                  </a:gs>
                </a:gsLst>
                <a:lin ang="5400000" scaled="0"/>
              </a:gradFill>
              <a:ln w="9525" cap="flat" cmpd="sng" algn="ctr">
                <a:solidFill>
                  <a:srgbClr val="49A8C2">
                    <a:shade val="95000"/>
                  </a:srgbClr>
                </a:solidFill>
                <a:round/>
              </a:ln>
              <a:effectLst/>
            </c:spPr>
          </c:dPt>
          <c:dPt>
            <c:idx val="5"/>
            <c:bubble3D val="0"/>
            <c:spPr>
              <a:gradFill rotWithShape="1">
                <a:gsLst>
                  <a:gs pos="0">
                    <a:srgbClr val="FDCAAB">
                      <a:lumMod val="110000"/>
                      <a:satMod val="105000"/>
                      <a:tint val="67000"/>
                    </a:srgbClr>
                  </a:gs>
                  <a:gs pos="50000">
                    <a:srgbClr val="FBBF9C">
                      <a:lumMod val="105000"/>
                      <a:satMod val="103000"/>
                      <a:tint val="73000"/>
                    </a:srgbClr>
                  </a:gs>
                  <a:gs pos="100000">
                    <a:srgbClr val="FFB689">
                      <a:lumMod val="105000"/>
                      <a:satMod val="109000"/>
                      <a:tint val="81000"/>
                    </a:srgbClr>
                  </a:gs>
                </a:gsLst>
                <a:lin ang="5400000" scaled="0"/>
              </a:gradFill>
              <a:ln w="9525" cap="flat" cmpd="sng" algn="ctr">
                <a:solidFill>
                  <a:srgbClr val="F19344">
                    <a:shade val="95000"/>
                  </a:srgbClr>
                </a:solidFill>
                <a:round/>
              </a:ln>
              <a:effectLst/>
            </c:spPr>
          </c:dPt>
          <c:dLbls>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595959">
                        <a:lumMod val="65000"/>
                        <a:lumOff val="35000"/>
                      </a:srgb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Sheet1!$A$2:$A$7</c:f>
              <c:strCache>
                <c:ptCount val="6"/>
                <c:pt idx="0">
                  <c:v>国有企业</c:v>
                </c:pt>
                <c:pt idx="1">
                  <c:v>其他企业</c:v>
                </c:pt>
                <c:pt idx="2">
                  <c:v>公务员、事业单位</c:v>
                </c:pt>
                <c:pt idx="3">
                  <c:v>教育行业</c:v>
                </c:pt>
                <c:pt idx="4">
                  <c:v>自主创业</c:v>
                </c:pt>
                <c:pt idx="5">
                  <c:v>科研设计</c:v>
                </c:pt>
              </c:strCache>
            </c:strRef>
          </c:cat>
          <c:val>
            <c:numRef>
              <c:f>Sheet1!$B$2:$B$7</c:f>
              <c:numCache>
                <c:formatCode>General</c:formatCode>
                <c:ptCount val="6"/>
                <c:pt idx="0">
                  <c:v>152</c:v>
                </c:pt>
                <c:pt idx="1">
                  <c:v>217</c:v>
                </c:pt>
                <c:pt idx="2">
                  <c:v>2</c:v>
                </c:pt>
                <c:pt idx="3">
                  <c:v>5</c:v>
                </c:pt>
                <c:pt idx="4">
                  <c:v>3</c:v>
                </c:pt>
                <c:pt idx="5">
                  <c:v>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699341116633915"/>
          <c:y val="0.935433295324972"/>
          <c:w val="0.78788579354988"/>
          <c:h val="0.047462941847206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808080">
                  <a:lumMod val="50000"/>
                  <a:lumOff val="50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Sheet1!$B$1</c:f>
              <c:strCache>
                <c:ptCount val="1"/>
                <c:pt idx="0">
                  <c:v>产品设计就业分布</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Pt>
            <c:idx val="5"/>
            <c:bubble3D val="0"/>
            <c:spPr>
              <a:solidFill>
                <a:srgbClr val="F79646"/>
              </a:solidFill>
              <a:ln w="19050">
                <a:solidFill>
                  <a:srgbClr val="FFFFFF"/>
                </a:solidFill>
              </a:ln>
              <a:effectLst/>
            </c:spPr>
          </c:dPt>
          <c:dPt>
            <c:idx val="6"/>
            <c:bubble3D val="0"/>
            <c:spPr>
              <a:solidFill>
                <a:srgbClr val="2C4D75">
                  <a:lumMod val="60000"/>
                </a:srgbClr>
              </a:solidFill>
              <a:ln w="19050">
                <a:solidFill>
                  <a:srgbClr val="FFFFFF"/>
                </a:solidFill>
              </a:ln>
              <a:effectLst/>
            </c:spPr>
          </c:dPt>
          <c:dPt>
            <c:idx val="7"/>
            <c:bubble3D val="0"/>
            <c:spPr>
              <a:solidFill>
                <a:srgbClr val="772C2A">
                  <a:lumMod val="60000"/>
                </a:srgbClr>
              </a:solidFill>
              <a:ln w="19050">
                <a:solidFill>
                  <a:srgbClr val="FFFFFF"/>
                </a:solidFill>
              </a:ln>
              <a:effectLst/>
            </c:spPr>
          </c:dPt>
          <c:dLbls>
            <c:delete val="1"/>
          </c:dLbls>
          <c:cat>
            <c:strRef>
              <c:f>Sheet1!$A$2:$A$9</c:f>
              <c:strCache>
                <c:ptCount val="8"/>
                <c:pt idx="0">
                  <c:v>省内</c:v>
                </c:pt>
                <c:pt idx="1">
                  <c:v>江苏</c:v>
                </c:pt>
                <c:pt idx="2">
                  <c:v>山东</c:v>
                </c:pt>
                <c:pt idx="3">
                  <c:v>江西</c:v>
                </c:pt>
                <c:pt idx="4">
                  <c:v>上海</c:v>
                </c:pt>
                <c:pt idx="5">
                  <c:v>河北</c:v>
                </c:pt>
                <c:pt idx="6">
                  <c:v>山西</c:v>
                </c:pt>
                <c:pt idx="7">
                  <c:v>北京</c:v>
                </c:pt>
              </c:strCache>
            </c:strRef>
          </c:cat>
          <c:val>
            <c:numRef>
              <c:f>Sheet1!$B$2:$B$9</c:f>
              <c:numCache>
                <c:formatCode>General</c:formatCode>
                <c:ptCount val="8"/>
                <c:pt idx="0">
                  <c:v>27</c:v>
                </c:pt>
                <c:pt idx="1">
                  <c:v>10</c:v>
                </c:pt>
                <c:pt idx="2">
                  <c:v>2</c:v>
                </c:pt>
                <c:pt idx="3">
                  <c:v>2</c:v>
                </c:pt>
                <c:pt idx="4">
                  <c:v>1</c:v>
                </c:pt>
                <c:pt idx="5">
                  <c:v>4</c:v>
                </c:pt>
                <c:pt idx="6">
                  <c:v>1</c:v>
                </c:pt>
                <c:pt idx="7">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Sheet1!$B$1</c:f>
              <c:strCache>
                <c:ptCount val="1"/>
                <c:pt idx="0">
                  <c:v>动画就业分布</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Pt>
            <c:idx val="5"/>
            <c:bubble3D val="0"/>
            <c:spPr>
              <a:solidFill>
                <a:srgbClr val="F79646"/>
              </a:solidFill>
              <a:ln w="19050">
                <a:solidFill>
                  <a:srgbClr val="FFFFFF"/>
                </a:solidFill>
              </a:ln>
              <a:effectLst/>
            </c:spPr>
          </c:dPt>
          <c:dPt>
            <c:idx val="6"/>
            <c:bubble3D val="0"/>
            <c:spPr>
              <a:solidFill>
                <a:srgbClr val="2C4D75">
                  <a:lumMod val="60000"/>
                </a:srgbClr>
              </a:solidFill>
              <a:ln w="19050">
                <a:solidFill>
                  <a:srgbClr val="FFFFFF"/>
                </a:solidFill>
              </a:ln>
              <a:effectLst/>
            </c:spPr>
          </c:dPt>
          <c:dLbls>
            <c:delete val="1"/>
          </c:dLbls>
          <c:cat>
            <c:strRef>
              <c:f>Sheet1!$A$2:$A$8</c:f>
              <c:strCache>
                <c:ptCount val="7"/>
                <c:pt idx="0">
                  <c:v>省内</c:v>
                </c:pt>
                <c:pt idx="1">
                  <c:v>江苏</c:v>
                </c:pt>
                <c:pt idx="2">
                  <c:v>江西</c:v>
                </c:pt>
                <c:pt idx="3">
                  <c:v>河北</c:v>
                </c:pt>
                <c:pt idx="4">
                  <c:v>北京</c:v>
                </c:pt>
                <c:pt idx="5">
                  <c:v>广东</c:v>
                </c:pt>
                <c:pt idx="6">
                  <c:v>浙江</c:v>
                </c:pt>
              </c:strCache>
            </c:strRef>
          </c:cat>
          <c:val>
            <c:numRef>
              <c:f>Sheet1!$B$2:$B$8</c:f>
              <c:numCache>
                <c:formatCode>General</c:formatCode>
                <c:ptCount val="7"/>
                <c:pt idx="0">
                  <c:v>14</c:v>
                </c:pt>
                <c:pt idx="1">
                  <c:v>2</c:v>
                </c:pt>
                <c:pt idx="2">
                  <c:v>4</c:v>
                </c:pt>
                <c:pt idx="3">
                  <c:v>2</c:v>
                </c:pt>
                <c:pt idx="4">
                  <c:v>2</c:v>
                </c:pt>
                <c:pt idx="5">
                  <c:v>2</c:v>
                </c:pt>
                <c:pt idx="6">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Sheet1!$B$1</c:f>
              <c:strCache>
                <c:ptCount val="1"/>
                <c:pt idx="0">
                  <c:v>工业设计就业分布</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Lbls>
            <c:delete val="1"/>
          </c:dLbls>
          <c:cat>
            <c:strRef>
              <c:f>Sheet1!$A$2:$A$4</c:f>
              <c:strCache>
                <c:ptCount val="3"/>
                <c:pt idx="0">
                  <c:v>省内</c:v>
                </c:pt>
                <c:pt idx="1">
                  <c:v>河北</c:v>
                </c:pt>
                <c:pt idx="2">
                  <c:v>浙江</c:v>
                </c:pt>
              </c:strCache>
            </c:strRef>
          </c:cat>
          <c:val>
            <c:numRef>
              <c:f>Sheet1!$B$2:$B$4</c:f>
              <c:numCache>
                <c:formatCode>General</c:formatCode>
                <c:ptCount val="3"/>
                <c:pt idx="0">
                  <c:v>32</c:v>
                </c:pt>
                <c:pt idx="1">
                  <c:v>1</c:v>
                </c:pt>
                <c:pt idx="2">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Sheet1!$B$1</c:f>
              <c:strCache>
                <c:ptCount val="1"/>
                <c:pt idx="0">
                  <c:v>艺术与科技就业分布</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Pt>
            <c:idx val="5"/>
            <c:bubble3D val="0"/>
            <c:spPr>
              <a:solidFill>
                <a:srgbClr val="F79646"/>
              </a:solidFill>
              <a:ln w="19050">
                <a:solidFill>
                  <a:srgbClr val="FFFFFF"/>
                </a:solidFill>
              </a:ln>
              <a:effectLst/>
            </c:spPr>
          </c:dPt>
          <c:dLbls>
            <c:delete val="1"/>
          </c:dLbls>
          <c:cat>
            <c:strRef>
              <c:f>Sheet1!$A$2:$A$7</c:f>
              <c:strCache>
                <c:ptCount val="6"/>
                <c:pt idx="0">
                  <c:v>省内</c:v>
                </c:pt>
                <c:pt idx="1">
                  <c:v>江苏</c:v>
                </c:pt>
                <c:pt idx="2">
                  <c:v>山东</c:v>
                </c:pt>
                <c:pt idx="3">
                  <c:v>江西</c:v>
                </c:pt>
                <c:pt idx="4">
                  <c:v>山西</c:v>
                </c:pt>
                <c:pt idx="5">
                  <c:v>广东</c:v>
                </c:pt>
              </c:strCache>
            </c:strRef>
          </c:cat>
          <c:val>
            <c:numRef>
              <c:f>Sheet1!$B$2:$B$7</c:f>
              <c:numCache>
                <c:formatCode>General</c:formatCode>
                <c:ptCount val="6"/>
                <c:pt idx="0">
                  <c:v>23</c:v>
                </c:pt>
                <c:pt idx="1">
                  <c:v>1</c:v>
                </c:pt>
                <c:pt idx="2">
                  <c:v>1</c:v>
                </c:pt>
                <c:pt idx="3">
                  <c:v>1</c:v>
                </c:pt>
                <c:pt idx="4">
                  <c:v>1</c:v>
                </c:pt>
                <c:pt idx="5">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100"/>
              <a:t>中文系2017届毕业生整体就业情况</a:t>
            </a:r>
            <a:endParaRPr sz="1100"/>
          </a:p>
        </c:rich>
      </c:tx>
      <c:layout>
        <c:manualLayout>
          <c:xMode val="edge"/>
          <c:yMode val="edge"/>
          <c:x val="0.153656293182138"/>
          <c:y val="0.0217391304347826"/>
        </c:manualLayout>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[合肥学院中文系2016年毕业生就业自查报告.xlsx]Sheet1!$A$2:$A$5</c:f>
              <c:strCache>
                <c:ptCount val="4"/>
                <c:pt idx="0">
                  <c:v>签订规范协议</c:v>
                </c:pt>
                <c:pt idx="1">
                  <c:v>出国留学</c:v>
                </c:pt>
                <c:pt idx="2">
                  <c:v>考取研究生</c:v>
                </c:pt>
                <c:pt idx="3">
                  <c:v>未就业</c:v>
                </c:pt>
              </c:strCache>
            </c:strRef>
          </c:cat>
          <c:val>
            <c:numRef>
              <c:f>[合肥学院中文系2016年毕业生就业自查报告.xlsx]Sheet1!$B$2:$B$5</c:f>
              <c:numCache>
                <c:formatCode>0%</c:formatCode>
                <c:ptCount val="4"/>
                <c:pt idx="0">
                  <c:v>0.78</c:v>
                </c:pt>
                <c:pt idx="1">
                  <c:v>0.09</c:v>
                </c:pt>
                <c:pt idx="2" c:formatCode="0.00%">
                  <c:v>0.095</c:v>
                </c:pt>
                <c:pt idx="3">
                  <c:v>0.03</c:v>
                </c:pt>
              </c:numCache>
            </c:numRef>
          </c:val>
        </c:ser>
        <c:ser>
          <c:idx val="1"/>
          <c:order val="1"/>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[合肥学院中文系2016年毕业生就业自查报告.xlsx]Sheet1!$A$2:$A$5</c:f>
              <c:strCache>
                <c:ptCount val="4"/>
                <c:pt idx="0">
                  <c:v>签订规范协议</c:v>
                </c:pt>
                <c:pt idx="1">
                  <c:v>出国留学</c:v>
                </c:pt>
                <c:pt idx="2">
                  <c:v>考取研究生</c:v>
                </c:pt>
                <c:pt idx="3">
                  <c:v>未就业</c:v>
                </c:pt>
              </c:strCache>
            </c:strRef>
          </c:cat>
          <c:val>
            <c:numRef>
              <c:f>[合肥学院中文系2016年毕业生就业自查报告.xlsx]Sheet1!$C$2:$C$5</c:f>
              <c:numCache>
                <c:formatCode>General</c:formatCode>
                <c:ptCount val="4"/>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000"/>
              <a:t>中文系2017届毕业生已就业学生不同性别统计图</a:t>
            </a:r>
            <a:endParaRPr sz="1000"/>
          </a:p>
        </c:rich>
      </c:tx>
      <c:layout>
        <c:manualLayout>
          <c:xMode val="edge"/>
          <c:yMode val="edge"/>
          <c:x val="0.145363408521303"/>
          <c:y val="0.0176938956060159"/>
        </c:manualLayout>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[合肥学院中文系2016年毕业生就业自查报告.xlsx]Sheet1!$A$16:$A$17</c:f>
              <c:strCache>
                <c:ptCount val="2"/>
                <c:pt idx="0">
                  <c:v>已就业男生</c:v>
                </c:pt>
                <c:pt idx="1">
                  <c:v>已就业女生</c:v>
                </c:pt>
              </c:strCache>
            </c:strRef>
          </c:cat>
          <c:val>
            <c:numRef>
              <c:f>[合肥学院中文系2016年毕业生就业自查报告.xlsx]Sheet1!$B$16:$B$17</c:f>
              <c:numCache>
                <c:formatCode>0%</c:formatCode>
                <c:ptCount val="2"/>
                <c:pt idx="0">
                  <c:v>0.273</c:v>
                </c:pt>
                <c:pt idx="1">
                  <c:v>0.72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100"/>
              <a:t>中文系2017届毕业生不同性别学生未就业率统计</a:t>
            </a:r>
            <a:endParaRPr sz="1100"/>
          </a:p>
        </c:rich>
      </c:tx>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[合肥学院中文系2016年毕业生就业自查报告.xlsx]Sheet1!$A$30:$A$31</c:f>
              <c:strCache>
                <c:ptCount val="2"/>
                <c:pt idx="0">
                  <c:v>未就业男生</c:v>
                </c:pt>
                <c:pt idx="1">
                  <c:v>未就业女生</c:v>
                </c:pt>
              </c:strCache>
            </c:strRef>
          </c:cat>
          <c:val>
            <c:numRef>
              <c:f>[合肥学院中文系2016年毕业生就业自查报告.xlsx]Sheet1!$B$30:$B$31</c:f>
              <c:numCache>
                <c:formatCode>0.00%</c:formatCode>
                <c:ptCount val="2"/>
                <c:pt idx="0">
                  <c:v>0.125</c:v>
                </c:pt>
                <c:pt idx="1">
                  <c:v>0.875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100"/>
              <a:t>签订规范协议学生工作与所学专业相关性统计</a:t>
            </a:r>
            <a:endParaRPr sz="1100"/>
          </a:p>
        </c:rich>
      </c:tx>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[合肥学院中文系2016年毕业生就业自查报告.xlsx]Sheet1!$A$46:$A$47</c:f>
              <c:strCache>
                <c:ptCount val="2"/>
                <c:pt idx="0">
                  <c:v>工作与所学专业相关</c:v>
                </c:pt>
                <c:pt idx="1">
                  <c:v>工作与所学专业不相关</c:v>
                </c:pt>
              </c:strCache>
            </c:strRef>
          </c:cat>
          <c:val>
            <c:numRef>
              <c:f>[合肥学院中文系2016年毕业生就业自查报告.xlsx]Sheet1!$B$46:$B$47</c:f>
              <c:numCache>
                <c:formatCode>0.00%</c:formatCode>
                <c:ptCount val="2"/>
                <c:pt idx="0">
                  <c:v>0.687</c:v>
                </c:pt>
                <c:pt idx="1">
                  <c:v>0.312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100"/>
              <a:t>签订规范协议书的学生分布在不同行业统计图</a:t>
            </a:r>
            <a:endParaRPr sz="1100"/>
          </a:p>
        </c:rich>
      </c:tx>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[合肥学院中文系2016年毕业生就业自查报告.xlsx]Sheet1!$A$62:$A$66</c:f>
              <c:strCache>
                <c:ptCount val="5"/>
                <c:pt idx="0">
                  <c:v>考上教师编制</c:v>
                </c:pt>
                <c:pt idx="1">
                  <c:v>考上公务员或者事业单位</c:v>
                </c:pt>
                <c:pt idx="2">
                  <c:v>参加选调生或者支援西部计划</c:v>
                </c:pt>
                <c:pt idx="3">
                  <c:v>进入国有企业</c:v>
                </c:pt>
                <c:pt idx="4">
                  <c:v>进入私营企业</c:v>
                </c:pt>
              </c:strCache>
            </c:strRef>
          </c:cat>
          <c:val>
            <c:numRef>
              <c:f>[合肥学院中文系2016年毕业生就业自查报告.xlsx]Sheet1!$B$62:$B$66</c:f>
              <c:numCache>
                <c:formatCode>0.00%</c:formatCode>
                <c:ptCount val="5"/>
                <c:pt idx="0">
                  <c:v>0.012</c:v>
                </c:pt>
                <c:pt idx="1">
                  <c:v>0.092</c:v>
                </c:pt>
                <c:pt idx="2">
                  <c:v>0.012</c:v>
                </c:pt>
                <c:pt idx="3" c:formatCode="0%">
                  <c:v>0.11</c:v>
                </c:pt>
                <c:pt idx="4">
                  <c:v>0.773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100"/>
              <a:t>签订规范协议学生分布在不同地区统计图</a:t>
            </a:r>
            <a:endParaRPr sz="1100"/>
          </a:p>
        </c:rich>
      </c:tx>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[合肥学院中文系2016年毕业生就业自查报告.xlsx]Sheet1!$A$82:$A$83</c:f>
              <c:strCache>
                <c:ptCount val="2"/>
                <c:pt idx="0">
                  <c:v>省内就业</c:v>
                </c:pt>
                <c:pt idx="1">
                  <c:v>省外就业</c:v>
                </c:pt>
              </c:strCache>
            </c:strRef>
          </c:cat>
          <c:val>
            <c:numRef>
              <c:f>[合肥学院中文系2016年毕业生就业自查报告.xlsx]Sheet1!$B$82:$B$83</c:f>
              <c:numCache>
                <c:formatCode>0.00%</c:formatCode>
                <c:ptCount val="2"/>
                <c:pt idx="0">
                  <c:v>0.742</c:v>
                </c:pt>
                <c:pt idx="1">
                  <c:v>0.257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
                </c:pt>
              </c:strCache>
            </c:strRef>
          </c:tx>
          <c:explosion val="0"/>
          <c:dPt>
            <c:idx val="0"/>
            <c:bubble3D val="0"/>
            <c:spPr>
              <a:gradFill rotWithShape="1">
                <a:gsLst>
                  <a:gs pos="0">
                    <a:srgbClr val="ABBEDB">
                      <a:lumMod val="110000"/>
                      <a:satMod val="105000"/>
                      <a:tint val="67000"/>
                    </a:srgbClr>
                  </a:gs>
                  <a:gs pos="50000">
                    <a:srgbClr val="9EB3D5">
                      <a:lumMod val="105000"/>
                      <a:satMod val="103000"/>
                      <a:tint val="73000"/>
                    </a:srgbClr>
                  </a:gs>
                  <a:gs pos="100000">
                    <a:srgbClr val="8CA7D2">
                      <a:lumMod val="105000"/>
                      <a:satMod val="109000"/>
                      <a:tint val="81000"/>
                    </a:srgbClr>
                  </a:gs>
                </a:gsLst>
                <a:lin ang="5400000" scaled="0"/>
              </a:gradFill>
              <a:ln w="9525" cap="flat" cmpd="sng" algn="ctr">
                <a:solidFill>
                  <a:srgbClr val="4D7EB9">
                    <a:shade val="95000"/>
                  </a:srgbClr>
                </a:solidFill>
                <a:round/>
              </a:ln>
              <a:effectLst>
                <a:outerShdw blurRad="40000" dist="20000" dir="5400000" rotWithShape="0">
                  <a:srgbClr val="000000">
                    <a:alpha val="38000"/>
                  </a:srgbClr>
                </a:outerShdw>
              </a:effectLst>
            </c:spPr>
          </c:dPt>
          <c:dPt>
            <c:idx val="1"/>
            <c:bubble3D val="0"/>
            <c:spPr>
              <a:gradFill rotWithShape="1">
                <a:gsLst>
                  <a:gs pos="0">
                    <a:srgbClr val="DDACAB">
                      <a:lumMod val="110000"/>
                      <a:satMod val="105000"/>
                      <a:tint val="67000"/>
                    </a:srgbClr>
                  </a:gs>
                  <a:gs pos="50000">
                    <a:srgbClr val="D79E9D">
                      <a:lumMod val="105000"/>
                      <a:satMod val="103000"/>
                      <a:tint val="73000"/>
                    </a:srgbClr>
                  </a:gs>
                  <a:gs pos="100000">
                    <a:srgbClr val="D48C8B">
                      <a:lumMod val="105000"/>
                      <a:satMod val="109000"/>
                      <a:tint val="81000"/>
                    </a:srgbClr>
                  </a:gs>
                </a:gsLst>
                <a:lin ang="5400000" scaled="0"/>
              </a:gradFill>
              <a:ln w="9525" cap="flat" cmpd="sng" algn="ctr">
                <a:solidFill>
                  <a:srgbClr val="BC4E4B">
                    <a:shade val="95000"/>
                  </a:srgbClr>
                </a:solidFill>
                <a:round/>
              </a:ln>
              <a:effectLst>
                <a:outerShdw blurRad="40000" dist="20000" dir="5400000" rotWithShape="0">
                  <a:srgbClr val="000000">
                    <a:alpha val="38000"/>
                  </a:srgbClr>
                </a:outerShdw>
              </a:effectLst>
            </c:spPr>
          </c:dPt>
          <c:dPt>
            <c:idx val="2"/>
            <c:bubble3D val="0"/>
            <c:spPr>
              <a:gradFill rotWithShape="1">
                <a:gsLst>
                  <a:gs pos="0">
                    <a:srgbClr val="CADBAF">
                      <a:lumMod val="110000"/>
                      <a:satMod val="105000"/>
                      <a:tint val="67000"/>
                    </a:srgbClr>
                  </a:gs>
                  <a:gs pos="50000">
                    <a:srgbClr val="C1D4A1">
                      <a:lumMod val="105000"/>
                      <a:satMod val="103000"/>
                      <a:tint val="73000"/>
                    </a:srgbClr>
                  </a:gs>
                  <a:gs pos="100000">
                    <a:srgbClr val="B9D091">
                      <a:lumMod val="105000"/>
                      <a:satMod val="109000"/>
                      <a:tint val="81000"/>
                    </a:srgbClr>
                  </a:gs>
                </a:gsLst>
                <a:lin ang="5400000" scaled="0"/>
              </a:gradFill>
              <a:ln w="9525" cap="flat" cmpd="sng" algn="ctr">
                <a:solidFill>
                  <a:srgbClr val="97B757">
                    <a:shade val="95000"/>
                  </a:srgbClr>
                </a:solidFill>
                <a:round/>
              </a:ln>
              <a:effectLst>
                <a:outerShdw blurRad="40000" dist="20000" dir="5400000" rotWithShape="0">
                  <a:srgbClr val="000000">
                    <a:alpha val="38000"/>
                  </a:srgbClr>
                </a:outerShdw>
              </a:effectLst>
            </c:spPr>
          </c:dPt>
          <c:dPt>
            <c:idx val="3"/>
            <c:bubble3D val="0"/>
            <c:spPr>
              <a:gradFill rotWithShape="1">
                <a:gsLst>
                  <a:gs pos="0">
                    <a:srgbClr val="BDB2CD">
                      <a:lumMod val="110000"/>
                      <a:satMod val="105000"/>
                      <a:tint val="67000"/>
                    </a:srgbClr>
                  </a:gs>
                  <a:gs pos="50000">
                    <a:srgbClr val="B2A5C4">
                      <a:lumMod val="105000"/>
                      <a:satMod val="103000"/>
                      <a:tint val="73000"/>
                    </a:srgbClr>
                  </a:gs>
                  <a:gs pos="100000">
                    <a:srgbClr val="A796BE">
                      <a:lumMod val="105000"/>
                      <a:satMod val="109000"/>
                      <a:tint val="81000"/>
                    </a:srgbClr>
                  </a:gs>
                </a:gsLst>
                <a:lin ang="5400000" scaled="0"/>
              </a:gradFill>
              <a:ln w="9525" cap="flat" cmpd="sng" algn="ctr">
                <a:solidFill>
                  <a:srgbClr val="7D629E">
                    <a:shade val="95000"/>
                  </a:srgbClr>
                </a:solidFill>
                <a:round/>
              </a:ln>
              <a:effectLst>
                <a:outerShdw blurRad="40000" dist="20000" dir="5400000" rotWithShape="0">
                  <a:srgbClr val="000000">
                    <a:alpha val="38000"/>
                  </a:srgbClr>
                </a:outerShdw>
              </a:effectLst>
            </c:spPr>
          </c:dPt>
          <c:dPt>
            <c:idx val="4"/>
            <c:bubble3D val="0"/>
            <c:spPr>
              <a:gradFill rotWithShape="1">
                <a:gsLst>
                  <a:gs pos="0">
                    <a:srgbClr val="AAD2E1">
                      <a:lumMod val="110000"/>
                      <a:satMod val="105000"/>
                      <a:tint val="67000"/>
                    </a:srgbClr>
                  </a:gs>
                  <a:gs pos="50000">
                    <a:srgbClr val="9CCBDB">
                      <a:lumMod val="105000"/>
                      <a:satMod val="103000"/>
                      <a:tint val="73000"/>
                    </a:srgbClr>
                  </a:gs>
                  <a:gs pos="100000">
                    <a:srgbClr val="8AC5D9">
                      <a:lumMod val="105000"/>
                      <a:satMod val="109000"/>
                      <a:tint val="81000"/>
                    </a:srgbClr>
                  </a:gs>
                </a:gsLst>
                <a:lin ang="5400000" scaled="0"/>
              </a:gradFill>
              <a:ln w="9525" cap="flat" cmpd="sng" algn="ctr">
                <a:solidFill>
                  <a:srgbClr val="49A8C2">
                    <a:shade val="95000"/>
                  </a:srgbClr>
                </a:solidFill>
                <a:round/>
              </a:ln>
              <a:effectLst/>
            </c:spPr>
          </c:dPt>
          <c:dPt>
            <c:idx val="5"/>
            <c:bubble3D val="0"/>
            <c:spPr>
              <a:gradFill rotWithShape="1">
                <a:gsLst>
                  <a:gs pos="0">
                    <a:srgbClr val="FDCAAB">
                      <a:lumMod val="110000"/>
                      <a:satMod val="105000"/>
                      <a:tint val="67000"/>
                    </a:srgbClr>
                  </a:gs>
                  <a:gs pos="50000">
                    <a:srgbClr val="FBBF9C">
                      <a:lumMod val="105000"/>
                      <a:satMod val="103000"/>
                      <a:tint val="73000"/>
                    </a:srgbClr>
                  </a:gs>
                  <a:gs pos="100000">
                    <a:srgbClr val="FFB689">
                      <a:lumMod val="105000"/>
                      <a:satMod val="109000"/>
                      <a:tint val="81000"/>
                    </a:srgbClr>
                  </a:gs>
                </a:gsLst>
                <a:lin ang="5400000" scaled="0"/>
              </a:gradFill>
              <a:ln w="9525" cap="flat" cmpd="sng" algn="ctr">
                <a:solidFill>
                  <a:srgbClr val="F19344">
                    <a:shade val="95000"/>
                  </a:srgbClr>
                </a:solidFill>
                <a:round/>
              </a:ln>
              <a:effectLst/>
            </c:spPr>
          </c:dPt>
          <c:dLbls>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595959">
                        <a:lumMod val="65000"/>
                        <a:lumOff val="35000"/>
                      </a:srgb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Sheet1!$A$2:$A$7</c:f>
              <c:strCache>
                <c:ptCount val="6"/>
                <c:pt idx="0">
                  <c:v>建筑类特级资质</c:v>
                </c:pt>
                <c:pt idx="1">
                  <c:v>建筑类一级资质</c:v>
                </c:pt>
                <c:pt idx="2">
                  <c:v>建筑类其他资质</c:v>
                </c:pt>
                <c:pt idx="3">
                  <c:v>教育类</c:v>
                </c:pt>
                <c:pt idx="4">
                  <c:v>服务类</c:v>
                </c:pt>
                <c:pt idx="5">
                  <c:v>制造类</c:v>
                </c:pt>
              </c:strCache>
            </c:strRef>
          </c:cat>
          <c:val>
            <c:numRef>
              <c:f>Sheet1!$B$2:$B$7</c:f>
              <c:numCache>
                <c:formatCode>General</c:formatCode>
                <c:ptCount val="6"/>
                <c:pt idx="0">
                  <c:v>80</c:v>
                </c:pt>
                <c:pt idx="1">
                  <c:v>182</c:v>
                </c:pt>
                <c:pt idx="2">
                  <c:v>107</c:v>
                </c:pt>
                <c:pt idx="3">
                  <c:v>5</c:v>
                </c:pt>
                <c:pt idx="4">
                  <c:v>5</c:v>
                </c:pt>
                <c:pt idx="5">
                  <c:v>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rgbClr val="808080">
                  <a:lumMod val="50000"/>
                  <a:lumOff val="50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人数</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lumMod val="7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lt1">
                          <a:lumMod val="50000"/>
                        </a:schemeClr>
                      </a:solidFill>
                      <a:prstDash val="solid"/>
                      <a:round/>
                    </a:ln>
                    <a:effectLst/>
                  </c:spPr>
                </c15:leaderLines>
              </c:ext>
            </c:extLst>
          </c:dLbls>
          <c:cat>
            <c:strRef>
              <c:f>Sheet1!$A$2:$A$12</c:f>
              <c:strCache>
                <c:ptCount val="11"/>
                <c:pt idx="0">
                  <c:v>安徽省</c:v>
                </c:pt>
                <c:pt idx="1">
                  <c:v>浙江省</c:v>
                </c:pt>
                <c:pt idx="2">
                  <c:v>江苏省</c:v>
                </c:pt>
                <c:pt idx="3">
                  <c:v>上海市</c:v>
                </c:pt>
                <c:pt idx="4">
                  <c:v>湖北省</c:v>
                </c:pt>
                <c:pt idx="5">
                  <c:v>广东省</c:v>
                </c:pt>
                <c:pt idx="6">
                  <c:v>河北省</c:v>
                </c:pt>
                <c:pt idx="7">
                  <c:v>四川省</c:v>
                </c:pt>
                <c:pt idx="8">
                  <c:v>北京市</c:v>
                </c:pt>
                <c:pt idx="9">
                  <c:v>辽宁省</c:v>
                </c:pt>
                <c:pt idx="10">
                  <c:v>海南省</c:v>
                </c:pt>
              </c:strCache>
            </c:strRef>
          </c:cat>
          <c:val>
            <c:numRef>
              <c:f>Sheet1!$B$2:$B$12</c:f>
              <c:numCache>
                <c:formatCode>General</c:formatCode>
                <c:ptCount val="11"/>
                <c:pt idx="0">
                  <c:v>147</c:v>
                </c:pt>
                <c:pt idx="1">
                  <c:v>12</c:v>
                </c:pt>
                <c:pt idx="2">
                  <c:v>7</c:v>
                </c:pt>
                <c:pt idx="3">
                  <c:v>37</c:v>
                </c:pt>
                <c:pt idx="4">
                  <c:v>2</c:v>
                </c:pt>
                <c:pt idx="5">
                  <c:v>3</c:v>
                </c:pt>
                <c:pt idx="6">
                  <c:v>1</c:v>
                </c:pt>
                <c:pt idx="7">
                  <c:v>4</c:v>
                </c:pt>
                <c:pt idx="8">
                  <c:v>3</c:v>
                </c:pt>
                <c:pt idx="9">
                  <c:v>1</c:v>
                </c:pt>
                <c:pt idx="10">
                  <c:v>1</c:v>
                </c:pt>
              </c:numCache>
            </c:numRef>
          </c:val>
        </c:ser>
        <c:ser>
          <c:idx val="1"/>
          <c:order val="1"/>
          <c:tx>
            <c:strRef>
              <c:f>Sheet1!$C$1</c:f>
              <c:strCache>
                <c:ptCount val="1"/>
                <c:pt idx="0">
                  <c:v>合肥市</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lumMod val="7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lt1">
                          <a:lumMod val="50000"/>
                        </a:schemeClr>
                      </a:solidFill>
                      <a:prstDash val="solid"/>
                      <a:round/>
                    </a:ln>
                    <a:effectLst/>
                  </c:spPr>
                </c15:leaderLines>
              </c:ext>
            </c:extLst>
          </c:dLbls>
          <c:cat>
            <c:strRef>
              <c:f>Sheet1!$A$2:$A$12</c:f>
              <c:strCache>
                <c:ptCount val="11"/>
                <c:pt idx="0">
                  <c:v>安徽省</c:v>
                </c:pt>
                <c:pt idx="1">
                  <c:v>浙江省</c:v>
                </c:pt>
                <c:pt idx="2">
                  <c:v>江苏省</c:v>
                </c:pt>
                <c:pt idx="3">
                  <c:v>上海市</c:v>
                </c:pt>
                <c:pt idx="4">
                  <c:v>湖北省</c:v>
                </c:pt>
                <c:pt idx="5">
                  <c:v>广东省</c:v>
                </c:pt>
                <c:pt idx="6">
                  <c:v>河北省</c:v>
                </c:pt>
                <c:pt idx="7">
                  <c:v>四川省</c:v>
                </c:pt>
                <c:pt idx="8">
                  <c:v>北京市</c:v>
                </c:pt>
                <c:pt idx="9">
                  <c:v>辽宁省</c:v>
                </c:pt>
                <c:pt idx="10">
                  <c:v>海南省</c:v>
                </c:pt>
              </c:strCache>
            </c:strRef>
          </c:cat>
          <c:val>
            <c:numRef>
              <c:f>Sheet1!$C$2:$C$12</c:f>
              <c:numCache>
                <c:formatCode>General</c:formatCode>
                <c:ptCount val="11"/>
                <c:pt idx="0">
                  <c:v>125</c:v>
                </c:pt>
              </c:numCache>
            </c:numRef>
          </c:val>
        </c:ser>
        <c:dLbls>
          <c:showLegendKey val="0"/>
          <c:showVal val="1"/>
          <c:showCatName val="0"/>
          <c:showSerName val="0"/>
          <c:showPercent val="0"/>
          <c:showBubbleSize val="0"/>
        </c:dLbls>
        <c:gapWidth val="315"/>
        <c:overlap val="-40"/>
        <c:axId val="466897920"/>
        <c:axId val="466912000"/>
      </c:barChart>
      <c:catAx>
        <c:axId val="46689792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prstDash val="solid"/>
              <a:round/>
            </a:ln>
            <a:effectLst/>
          </c:spPr>
        </c:majorGridlines>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lt1">
                    <a:lumMod val="75000"/>
                  </a:schemeClr>
                </a:solidFill>
                <a:latin typeface="+mn-lt"/>
                <a:ea typeface="+mn-ea"/>
                <a:cs typeface="+mn-cs"/>
              </a:defRPr>
            </a:pPr>
          </a:p>
        </c:txPr>
        <c:crossAx val="466912000"/>
        <c:crosses val="autoZero"/>
        <c:auto val="1"/>
        <c:lblAlgn val="ctr"/>
        <c:lblOffset val="100"/>
        <c:noMultiLvlLbl val="0"/>
      </c:catAx>
      <c:valAx>
        <c:axId val="46691200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lt1">
                    <a:lumMod val="75000"/>
                  </a:schemeClr>
                </a:solidFill>
                <a:latin typeface="+mn-lt"/>
                <a:ea typeface="+mn-ea"/>
                <a:cs typeface="+mn-cs"/>
              </a:defRPr>
            </a:pPr>
          </a:p>
        </c:txPr>
        <c:crossAx val="46689792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lt1">
                  <a:lumMod val="75000"/>
                </a:schemeClr>
              </a:solidFill>
              <a:latin typeface="+mn-lt"/>
              <a:ea typeface="+mn-ea"/>
              <a:cs typeface="+mn-cs"/>
            </a:defRPr>
          </a:pPr>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prstDash val="solid"/>
      <a:round/>
    </a:ln>
    <a:effectLst>
      <a:outerShdw blurRad="50800" dist="50800" dir="5400000" algn="ctr" rotWithShape="0">
        <a:schemeClr val="tx1">
          <a:alpha val="100000"/>
        </a:schemeClr>
      </a:outerShdw>
    </a:effectLst>
  </c:spPr>
  <c:txPr>
    <a:bodyPr/>
    <a:lstStyle/>
    <a:p>
      <a:pPr>
        <a:defRPr lang="zh-CN"/>
      </a:pPr>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就业单位性质</c:v>
                </c:pt>
              </c:strCache>
            </c:strRef>
          </c:tx>
          <c:explosion val="25"/>
          <c:dPt>
            <c:idx val="0"/>
            <c:bubble3D val="0"/>
            <c:explosion val="2"/>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explosion val="57"/>
            <c:spPr>
              <a:solidFill>
                <a:schemeClr val="accent3"/>
              </a:solidFill>
              <a:ln>
                <a:noFill/>
              </a:ln>
              <a:effectLst>
                <a:outerShdw blurRad="254000" sx="102000" sy="102000" algn="ctr" rotWithShape="0">
                  <a:prstClr val="black">
                    <a:alpha val="20000"/>
                  </a:prstClr>
                </a:outerShdw>
              </a:effectLst>
            </c:spPr>
          </c:dPt>
          <c:dPt>
            <c:idx val="3"/>
            <c:bubble3D val="0"/>
            <c:explosion val="18"/>
            <c:spPr>
              <a:solidFill>
                <a:schemeClr val="accent4"/>
              </a:solidFill>
              <a:ln>
                <a:noFill/>
              </a:ln>
              <a:effectLst>
                <a:outerShdw blurRad="254000" sx="102000" sy="102000" algn="ctr" rotWithShape="0">
                  <a:prstClr val="black">
                    <a:alpha val="20000"/>
                  </a:prstClr>
                </a:outerShdw>
              </a:effectLst>
            </c:spPr>
          </c:dPt>
          <c:dLbls>
            <c:dLbl>
              <c:idx val="0"/>
              <c:layout>
                <c:manualLayout>
                  <c:x val="-0.235808527376949"/>
                  <c:y val="-0.0653303518922185"/>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0971408706865702"/>
                  <c:y val="-0.0637286292298042"/>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0282241885651215"/>
                  <c:y val="-0.160039622516403"/>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185117076066987"/>
                  <c:y val="0.0887266770816348"/>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Sheet1!$A$2:$A$5</c:f>
              <c:strCache>
                <c:ptCount val="4"/>
                <c:pt idx="0">
                  <c:v>中初教育单位</c:v>
                </c:pt>
                <c:pt idx="1">
                  <c:v>国有企业</c:v>
                </c:pt>
                <c:pt idx="2">
                  <c:v>特岗教师</c:v>
                </c:pt>
                <c:pt idx="3">
                  <c:v>其他企业</c:v>
                </c:pt>
              </c:strCache>
            </c:strRef>
          </c:cat>
          <c:val>
            <c:numRef>
              <c:f>Sheet1!$B$2:$B$5</c:f>
              <c:numCache>
                <c:formatCode>0.00%</c:formatCode>
                <c:ptCount val="4"/>
                <c:pt idx="0">
                  <c:v>0.456</c:v>
                </c:pt>
                <c:pt idx="1">
                  <c:v>0.013</c:v>
                </c:pt>
                <c:pt idx="2">
                  <c:v>0.004</c:v>
                </c:pt>
                <c:pt idx="3">
                  <c:v>0.4123</c:v>
                </c:pt>
              </c:numCache>
            </c:numRef>
          </c:val>
        </c:ser>
        <c:dLbls>
          <c:showLegendKey val="0"/>
          <c:showVal val="0"/>
          <c:showCatName val="0"/>
          <c:showSerName val="0"/>
          <c:showPercent val="1"/>
          <c:showBubbleSize val="0"/>
          <c:showLeaderLines val="1"/>
        </c:dLbls>
        <c:firstSliceAng val="15"/>
      </c:pieChart>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zh-CN"/>
  <c:roundedCorners val="1"/>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mn-lt"/>
                <a:ea typeface="+mn-ea"/>
                <a:cs typeface="+mn-cs"/>
              </a:defRPr>
            </a:pPr>
            <a:r>
              <a:rPr lang="zh-CN" altLang="en-US"/>
              <a:t>相关培养能力要素比例（</a:t>
            </a:r>
            <a:r>
              <a:rPr lang="en-US" altLang="zh-CN"/>
              <a:t>%</a:t>
            </a:r>
            <a:r>
              <a:rPr lang="zh-CN" altLang="en-US"/>
              <a:t>）</a:t>
            </a:r>
            <a:endParaRPr lang="zh-CN" altLang="en-US"/>
          </a:p>
        </c:rich>
      </c:tx>
      <c:layout/>
      <c:overlay val="1"/>
    </c:title>
    <c:autoTitleDeleted val="0"/>
    <c:plotArea>
      <c:layout/>
      <c:barChart>
        <c:barDir val="col"/>
        <c:grouping val="stacked"/>
        <c:varyColors val="1"/>
        <c:ser>
          <c:idx val="0"/>
          <c:order val="0"/>
          <c:tx>
            <c:strRef>
              <c:f>Sheet1!$A$2</c:f>
              <c:strCache>
                <c:ptCount val="1"/>
                <c:pt idx="0">
                  <c:v>比例（%）</c:v>
                </c:pt>
              </c:strCache>
            </c:strRef>
          </c:tx>
          <c:invertIfNegative val="1"/>
          <c:dPt>
            <c:idx val="0"/>
            <c:invertIfNegative val="1"/>
            <c:bubble3D val="0"/>
          </c:dPt>
          <c:dPt>
            <c:idx val="1"/>
            <c:invertIfNegative val="1"/>
            <c:bubble3D val="0"/>
          </c:dPt>
          <c:dPt>
            <c:idx val="2"/>
            <c:invertIfNegative val="1"/>
            <c:bubble3D val="0"/>
          </c:dPt>
          <c:dPt>
            <c:idx val="3"/>
            <c:invertIfNegative val="1"/>
            <c:bubble3D val="0"/>
          </c:dPt>
          <c:dPt>
            <c:idx val="4"/>
            <c:invertIfNegative val="1"/>
            <c:bubble3D val="0"/>
          </c:dPt>
          <c:dPt>
            <c:idx val="5"/>
            <c:invertIfNegative val="1"/>
            <c:bubble3D val="0"/>
          </c:dPt>
          <c:dPt>
            <c:idx val="6"/>
            <c:invertIfNegative val="1"/>
            <c:bubble3D val="0"/>
          </c:dPt>
          <c:dLbls>
            <c:delete val="1"/>
          </c:dLbls>
          <c:cat>
            <c:strRef>
              <c:f>Sheet1!$B$1:$H$1</c:f>
              <c:strCache>
                <c:ptCount val="7"/>
                <c:pt idx="0">
                  <c:v>专业理论知识</c:v>
                </c:pt>
                <c:pt idx="1">
                  <c:v>实际应用能力</c:v>
                </c:pt>
                <c:pt idx="2">
                  <c:v>人际交往能力</c:v>
                </c:pt>
                <c:pt idx="3">
                  <c:v>团队合作能力</c:v>
                </c:pt>
                <c:pt idx="4">
                  <c:v>相关工作经验</c:v>
                </c:pt>
                <c:pt idx="5">
                  <c:v>职业道德品质</c:v>
                </c:pt>
                <c:pt idx="6">
                  <c:v>其他</c:v>
                </c:pt>
              </c:strCache>
            </c:strRef>
          </c:cat>
          <c:val>
            <c:numRef>
              <c:f>Sheet1!$B$2:$H$2</c:f>
              <c:numCache>
                <c:formatCode>General</c:formatCode>
                <c:ptCount val="7"/>
                <c:pt idx="0">
                  <c:v>34.2</c:v>
                </c:pt>
                <c:pt idx="1">
                  <c:v>59.6</c:v>
                </c:pt>
                <c:pt idx="2">
                  <c:v>46.5</c:v>
                </c:pt>
                <c:pt idx="3">
                  <c:v>42.3</c:v>
                </c:pt>
                <c:pt idx="4">
                  <c:v>52.7</c:v>
                </c:pt>
                <c:pt idx="5">
                  <c:v>59.8</c:v>
                </c:pt>
                <c:pt idx="6">
                  <c:v>8.2</c:v>
                </c:pt>
              </c:numCache>
            </c:numRef>
          </c:val>
        </c:ser>
        <c:dLbls>
          <c:showLegendKey val="0"/>
          <c:showVal val="0"/>
          <c:showCatName val="0"/>
          <c:showSerName val="0"/>
          <c:showPercent val="0"/>
          <c:showBubbleSize val="0"/>
        </c:dLbls>
        <c:gapWidth val="150"/>
        <c:overlap val="100"/>
        <c:axId val="547122176"/>
        <c:axId val="547128064"/>
      </c:barChart>
      <c:catAx>
        <c:axId val="547122176"/>
        <c:scaling>
          <c:orientation val="minMax"/>
        </c:scaling>
        <c:delete val="1"/>
        <c:axPos val="b"/>
        <c:majorTickMark val="cross"/>
        <c:minorTickMark val="cross"/>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128064"/>
        <c:crosses val="autoZero"/>
        <c:auto val="1"/>
        <c:lblAlgn val="ctr"/>
        <c:lblOffset val="100"/>
        <c:noMultiLvlLbl val="1"/>
      </c:catAx>
      <c:valAx>
        <c:axId val="547128064"/>
        <c:scaling>
          <c:orientation val="minMax"/>
        </c:scaling>
        <c:delete val="1"/>
        <c:axPos val="l"/>
        <c:majorGridlines/>
        <c:numFmt formatCode="General" sourceLinked="1"/>
        <c:majorTickMark val="cross"/>
        <c:minorTickMark val="cross"/>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122176"/>
        <c:crosses val="autoZero"/>
        <c:crossBetween val="between"/>
      </c:valAx>
    </c:plotArea>
    <c:legend>
      <c:legendPos val="r"/>
      <c:layout/>
      <c:overlay val="1"/>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zero"/>
    <c:showDLblsOverMax val="1"/>
  </c:chart>
  <c:txPr>
    <a:bodyPr/>
    <a:lstStyle/>
    <a:p>
      <a:pPr>
        <a:defRPr lang="zh-CN"/>
      </a:pPr>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本专业本科毕业生城乡规划管理岗位就业数据图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规划制图</c:v>
                </c:pt>
              </c:strCache>
            </c:strRef>
          </c:tx>
          <c:spPr>
            <a:solidFill>
              <a:srgbClr val="4F81BD"/>
            </a:solidFill>
            <a:ln>
              <a:noFill/>
            </a:ln>
            <a:effectLst/>
          </c:spPr>
          <c:invertIfNegative val="0"/>
          <c:dLbls>
            <c:delete val="1"/>
          </c:dLbls>
          <c:cat>
            <c:strRef>
              <c:f>Sheet1!$A$2</c:f>
              <c:strCache>
                <c:ptCount val="1"/>
                <c:pt idx="0">
                  <c:v>类别 </c:v>
                </c:pt>
              </c:strCache>
            </c:strRef>
          </c:cat>
          <c:val>
            <c:numRef>
              <c:f>Sheet1!$B$2</c:f>
              <c:numCache>
                <c:formatCode>General</c:formatCode>
                <c:ptCount val="1"/>
                <c:pt idx="0">
                  <c:v>72</c:v>
                </c:pt>
              </c:numCache>
            </c:numRef>
          </c:val>
        </c:ser>
        <c:ser>
          <c:idx val="1"/>
          <c:order val="1"/>
          <c:tx>
            <c:strRef>
              <c:f>Sheet1!$C$1</c:f>
              <c:strCache>
                <c:ptCount val="1"/>
                <c:pt idx="0">
                  <c:v>数据采集、录入、分析、表达</c:v>
                </c:pt>
              </c:strCache>
            </c:strRef>
          </c:tx>
          <c:spPr>
            <a:solidFill>
              <a:srgbClr val="C0504D"/>
            </a:solidFill>
            <a:ln>
              <a:noFill/>
            </a:ln>
            <a:effectLst/>
          </c:spPr>
          <c:invertIfNegative val="0"/>
          <c:dLbls>
            <c:delete val="1"/>
          </c:dLbls>
          <c:cat>
            <c:strRef>
              <c:f>Sheet1!$A$2</c:f>
              <c:strCache>
                <c:ptCount val="1"/>
                <c:pt idx="0">
                  <c:v>类别 </c:v>
                </c:pt>
              </c:strCache>
            </c:strRef>
          </c:cat>
          <c:val>
            <c:numRef>
              <c:f>Sheet1!$C$2</c:f>
              <c:numCache>
                <c:formatCode>General</c:formatCode>
                <c:ptCount val="1"/>
                <c:pt idx="0">
                  <c:v>132</c:v>
                </c:pt>
              </c:numCache>
            </c:numRef>
          </c:val>
        </c:ser>
        <c:ser>
          <c:idx val="2"/>
          <c:order val="2"/>
          <c:tx>
            <c:strRef>
              <c:f>Sheet1!$D$1</c:f>
              <c:strCache>
                <c:ptCount val="1"/>
                <c:pt idx="0">
                  <c:v>土地利用管理</c:v>
                </c:pt>
              </c:strCache>
            </c:strRef>
          </c:tx>
          <c:spPr>
            <a:solidFill>
              <a:srgbClr val="9BBB59"/>
            </a:solidFill>
            <a:ln>
              <a:noFill/>
            </a:ln>
            <a:effectLst/>
          </c:spPr>
          <c:invertIfNegative val="0"/>
          <c:dLbls>
            <c:delete val="1"/>
          </c:dLbls>
          <c:cat>
            <c:strRef>
              <c:f>Sheet1!$A$2</c:f>
              <c:strCache>
                <c:ptCount val="1"/>
                <c:pt idx="0">
                  <c:v>类别 </c:v>
                </c:pt>
              </c:strCache>
            </c:strRef>
          </c:cat>
          <c:val>
            <c:numRef>
              <c:f>Sheet1!$D$2</c:f>
              <c:numCache>
                <c:formatCode>General</c:formatCode>
                <c:ptCount val="1"/>
                <c:pt idx="0">
                  <c:v>59</c:v>
                </c:pt>
              </c:numCache>
            </c:numRef>
          </c:val>
        </c:ser>
        <c:ser>
          <c:idx val="3"/>
          <c:order val="3"/>
          <c:tx>
            <c:strRef>
              <c:f>Sheet1!$E$1</c:f>
              <c:strCache>
                <c:ptCount val="1"/>
                <c:pt idx="0">
                  <c:v>资源环境规划管理</c:v>
                </c:pt>
              </c:strCache>
            </c:strRef>
          </c:tx>
          <c:spPr>
            <a:solidFill>
              <a:srgbClr val="8064A2"/>
            </a:solidFill>
            <a:ln>
              <a:noFill/>
            </a:ln>
            <a:effectLst/>
          </c:spPr>
          <c:invertIfNegative val="0"/>
          <c:dLbls>
            <c:delete val="1"/>
          </c:dLbls>
          <c:cat>
            <c:strRef>
              <c:f>Sheet1!$A$2</c:f>
              <c:strCache>
                <c:ptCount val="1"/>
                <c:pt idx="0">
                  <c:v>类别 </c:v>
                </c:pt>
              </c:strCache>
            </c:strRef>
          </c:cat>
          <c:val>
            <c:numRef>
              <c:f>Sheet1!$E$2</c:f>
              <c:numCache>
                <c:formatCode>General</c:formatCode>
                <c:ptCount val="1"/>
                <c:pt idx="0">
                  <c:v>71</c:v>
                </c:pt>
              </c:numCache>
            </c:numRef>
          </c:val>
        </c:ser>
        <c:ser>
          <c:idx val="4"/>
          <c:order val="4"/>
          <c:tx>
            <c:strRef>
              <c:f>Sheet1!$F$1</c:f>
              <c:strCache>
                <c:ptCount val="1"/>
                <c:pt idx="0">
                  <c:v>生态规划管理</c:v>
                </c:pt>
              </c:strCache>
            </c:strRef>
          </c:tx>
          <c:spPr>
            <a:solidFill>
              <a:srgbClr val="4BACC6"/>
            </a:solidFill>
            <a:ln>
              <a:noFill/>
            </a:ln>
            <a:effectLst/>
          </c:spPr>
          <c:invertIfNegative val="0"/>
          <c:dLbls>
            <c:delete val="1"/>
          </c:dLbls>
          <c:cat>
            <c:strRef>
              <c:f>Sheet1!$A$2</c:f>
              <c:strCache>
                <c:ptCount val="1"/>
                <c:pt idx="0">
                  <c:v>类别 </c:v>
                </c:pt>
              </c:strCache>
            </c:strRef>
          </c:cat>
          <c:val>
            <c:numRef>
              <c:f>Sheet1!$F$2</c:f>
              <c:numCache>
                <c:formatCode>General</c:formatCode>
                <c:ptCount val="1"/>
                <c:pt idx="0">
                  <c:v>25</c:v>
                </c:pt>
              </c:numCache>
            </c:numRef>
          </c:val>
        </c:ser>
        <c:ser>
          <c:idx val="5"/>
          <c:order val="5"/>
          <c:tx>
            <c:strRef>
              <c:f>Sheet1!$G$1</c:f>
              <c:strCache>
                <c:ptCount val="1"/>
                <c:pt idx="0">
                  <c:v>城乡规划管理</c:v>
                </c:pt>
              </c:strCache>
            </c:strRef>
          </c:tx>
          <c:spPr>
            <a:solidFill>
              <a:srgbClr val="F79646"/>
            </a:solidFill>
            <a:ln>
              <a:noFill/>
            </a:ln>
            <a:effectLst/>
          </c:spPr>
          <c:invertIfNegative val="0"/>
          <c:dLbls>
            <c:delete val="1"/>
          </c:dLbls>
          <c:cat>
            <c:strRef>
              <c:f>Sheet1!$A$2</c:f>
              <c:strCache>
                <c:ptCount val="1"/>
                <c:pt idx="0">
                  <c:v>类别 </c:v>
                </c:pt>
              </c:strCache>
            </c:strRef>
          </c:cat>
          <c:val>
            <c:numRef>
              <c:f>Sheet1!$G$2</c:f>
              <c:numCache>
                <c:formatCode>General</c:formatCode>
                <c:ptCount val="1"/>
                <c:pt idx="0">
                  <c:v>8</c:v>
                </c:pt>
              </c:numCache>
            </c:numRef>
          </c:val>
        </c:ser>
        <c:dLbls>
          <c:showLegendKey val="0"/>
          <c:showVal val="0"/>
          <c:showCatName val="0"/>
          <c:showSerName val="0"/>
          <c:showPercent val="0"/>
          <c:showBubbleSize val="0"/>
        </c:dLbls>
        <c:gapWidth val="219"/>
        <c:overlap val="-27"/>
        <c:axId val="545995392"/>
        <c:axId val="546005376"/>
      </c:barChart>
      <c:catAx>
        <c:axId val="545995392"/>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46005376"/>
        <c:crosses val="autoZero"/>
        <c:auto val="1"/>
        <c:lblAlgn val="ctr"/>
        <c:lblOffset val="100"/>
        <c:noMultiLvlLbl val="0"/>
      </c:catAx>
      <c:valAx>
        <c:axId val="546005376"/>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459953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本专业本科毕业生地理信息技术岗位就业数据图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数据采集</c:v>
                </c:pt>
              </c:strCache>
            </c:strRef>
          </c:tx>
          <c:spPr>
            <a:solidFill>
              <a:srgbClr val="4F81BD"/>
            </a:solidFill>
            <a:ln>
              <a:noFill/>
            </a:ln>
            <a:effectLst/>
          </c:spPr>
          <c:invertIfNegative val="0"/>
          <c:dLbls>
            <c:delete val="1"/>
          </c:dLbls>
          <c:cat>
            <c:strRef>
              <c:f>Sheet1!$A$2</c:f>
              <c:strCache>
                <c:ptCount val="1"/>
                <c:pt idx="0">
                  <c:v>类别</c:v>
                </c:pt>
              </c:strCache>
            </c:strRef>
          </c:cat>
          <c:val>
            <c:numRef>
              <c:f>Sheet1!$B$2</c:f>
              <c:numCache>
                <c:formatCode>General</c:formatCode>
                <c:ptCount val="1"/>
                <c:pt idx="0">
                  <c:v>62</c:v>
                </c:pt>
              </c:numCache>
            </c:numRef>
          </c:val>
        </c:ser>
        <c:ser>
          <c:idx val="1"/>
          <c:order val="1"/>
          <c:tx>
            <c:strRef>
              <c:f>Sheet1!$C$1</c:f>
              <c:strCache>
                <c:ptCount val="1"/>
                <c:pt idx="0">
                  <c:v>数据整理</c:v>
                </c:pt>
              </c:strCache>
            </c:strRef>
          </c:tx>
          <c:spPr>
            <a:solidFill>
              <a:srgbClr val="C0504D"/>
            </a:solidFill>
            <a:ln>
              <a:noFill/>
            </a:ln>
            <a:effectLst/>
          </c:spPr>
          <c:invertIfNegative val="0"/>
          <c:dLbls>
            <c:delete val="1"/>
          </c:dLbls>
          <c:cat>
            <c:strRef>
              <c:f>Sheet1!$A$2</c:f>
              <c:strCache>
                <c:ptCount val="1"/>
                <c:pt idx="0">
                  <c:v>类别</c:v>
                </c:pt>
              </c:strCache>
            </c:strRef>
          </c:cat>
          <c:val>
            <c:numRef>
              <c:f>Sheet1!$C$2</c:f>
              <c:numCache>
                <c:formatCode>General</c:formatCode>
                <c:ptCount val="1"/>
                <c:pt idx="0">
                  <c:v>92</c:v>
                </c:pt>
              </c:numCache>
            </c:numRef>
          </c:val>
        </c:ser>
        <c:ser>
          <c:idx val="2"/>
          <c:order val="2"/>
          <c:tx>
            <c:strRef>
              <c:f>Sheet1!$D$1</c:f>
              <c:strCache>
                <c:ptCount val="1"/>
                <c:pt idx="0">
                  <c:v>数据录入</c:v>
                </c:pt>
              </c:strCache>
            </c:strRef>
          </c:tx>
          <c:spPr>
            <a:solidFill>
              <a:srgbClr val="9BBB59"/>
            </a:solidFill>
            <a:ln>
              <a:noFill/>
            </a:ln>
            <a:effectLst/>
          </c:spPr>
          <c:invertIfNegative val="0"/>
          <c:dLbls>
            <c:delete val="1"/>
          </c:dLbls>
          <c:cat>
            <c:strRef>
              <c:f>Sheet1!$A$2</c:f>
              <c:strCache>
                <c:ptCount val="1"/>
                <c:pt idx="0">
                  <c:v>类别</c:v>
                </c:pt>
              </c:strCache>
            </c:strRef>
          </c:cat>
          <c:val>
            <c:numRef>
              <c:f>Sheet1!$D$2</c:f>
              <c:numCache>
                <c:formatCode>General</c:formatCode>
                <c:ptCount val="1"/>
                <c:pt idx="0">
                  <c:v>60</c:v>
                </c:pt>
              </c:numCache>
            </c:numRef>
          </c:val>
        </c:ser>
        <c:ser>
          <c:idx val="3"/>
          <c:order val="3"/>
          <c:tx>
            <c:strRef>
              <c:f>Sheet1!$E$1</c:f>
              <c:strCache>
                <c:ptCount val="1"/>
                <c:pt idx="0">
                  <c:v>空间分析</c:v>
                </c:pt>
              </c:strCache>
            </c:strRef>
          </c:tx>
          <c:spPr>
            <a:solidFill>
              <a:srgbClr val="8064A2"/>
            </a:solidFill>
            <a:ln>
              <a:noFill/>
            </a:ln>
            <a:effectLst/>
          </c:spPr>
          <c:invertIfNegative val="0"/>
          <c:dLbls>
            <c:delete val="1"/>
          </c:dLbls>
          <c:cat>
            <c:strRef>
              <c:f>Sheet1!$A$2</c:f>
              <c:strCache>
                <c:ptCount val="1"/>
                <c:pt idx="0">
                  <c:v>类别</c:v>
                </c:pt>
              </c:strCache>
            </c:strRef>
          </c:cat>
          <c:val>
            <c:numRef>
              <c:f>Sheet1!$E$2</c:f>
              <c:numCache>
                <c:formatCode>General</c:formatCode>
                <c:ptCount val="1"/>
                <c:pt idx="0">
                  <c:v>80</c:v>
                </c:pt>
              </c:numCache>
            </c:numRef>
          </c:val>
        </c:ser>
        <c:ser>
          <c:idx val="4"/>
          <c:order val="4"/>
          <c:tx>
            <c:strRef>
              <c:f>Sheet1!$F$1</c:f>
              <c:strCache>
                <c:ptCount val="1"/>
                <c:pt idx="0">
                  <c:v>编程开发</c:v>
                </c:pt>
              </c:strCache>
            </c:strRef>
          </c:tx>
          <c:spPr>
            <a:solidFill>
              <a:srgbClr val="4BACC6"/>
            </a:solidFill>
            <a:ln>
              <a:noFill/>
            </a:ln>
            <a:effectLst/>
          </c:spPr>
          <c:invertIfNegative val="0"/>
          <c:dLbls>
            <c:delete val="1"/>
          </c:dLbls>
          <c:cat>
            <c:strRef>
              <c:f>Sheet1!$A$2</c:f>
              <c:strCache>
                <c:ptCount val="1"/>
                <c:pt idx="0">
                  <c:v>类别</c:v>
                </c:pt>
              </c:strCache>
            </c:strRef>
          </c:cat>
          <c:val>
            <c:numRef>
              <c:f>Sheet1!$F$2</c:f>
              <c:numCache>
                <c:formatCode>General</c:formatCode>
                <c:ptCount val="1"/>
                <c:pt idx="0">
                  <c:v>0</c:v>
                </c:pt>
              </c:numCache>
            </c:numRef>
          </c:val>
        </c:ser>
        <c:ser>
          <c:idx val="5"/>
          <c:order val="5"/>
          <c:tx>
            <c:strRef>
              <c:f>Sheet1!$G$1</c:f>
              <c:strCache>
                <c:ptCount val="1"/>
                <c:pt idx="0">
                  <c:v>遥感测量</c:v>
                </c:pt>
              </c:strCache>
            </c:strRef>
          </c:tx>
          <c:spPr>
            <a:solidFill>
              <a:srgbClr val="F79646"/>
            </a:solidFill>
            <a:ln>
              <a:noFill/>
            </a:ln>
            <a:effectLst/>
          </c:spPr>
          <c:invertIfNegative val="0"/>
          <c:dLbls>
            <c:delete val="1"/>
          </c:dLbls>
          <c:cat>
            <c:strRef>
              <c:f>Sheet1!$A$2</c:f>
              <c:strCache>
                <c:ptCount val="1"/>
                <c:pt idx="0">
                  <c:v>类别</c:v>
                </c:pt>
              </c:strCache>
            </c:strRef>
          </c:cat>
          <c:val>
            <c:numRef>
              <c:f>Sheet1!$G$2</c:f>
              <c:numCache>
                <c:formatCode>General</c:formatCode>
                <c:ptCount val="1"/>
                <c:pt idx="0">
                  <c:v>40</c:v>
                </c:pt>
              </c:numCache>
            </c:numRef>
          </c:val>
        </c:ser>
        <c:dLbls>
          <c:showLegendKey val="0"/>
          <c:showVal val="0"/>
          <c:showCatName val="0"/>
          <c:showSerName val="0"/>
          <c:showPercent val="0"/>
          <c:showBubbleSize val="0"/>
        </c:dLbls>
        <c:gapWidth val="219"/>
        <c:overlap val="-27"/>
        <c:axId val="423803136"/>
        <c:axId val="545882112"/>
      </c:barChart>
      <c:catAx>
        <c:axId val="423803136"/>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45882112"/>
        <c:crosses val="autoZero"/>
        <c:auto val="1"/>
        <c:lblAlgn val="ctr"/>
        <c:lblOffset val="100"/>
        <c:noMultiLvlLbl val="0"/>
      </c:catAx>
      <c:valAx>
        <c:axId val="545882112"/>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2380313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0" normalizeH="0" baseline="0">
                <a:solidFill>
                  <a:srgbClr val="808080">
                    <a:lumMod val="50000"/>
                    <a:lumOff val="50000"/>
                  </a:srgbClr>
                </a:solidFill>
                <a:latin typeface="+mj-lt"/>
                <a:ea typeface="+mj-ea"/>
                <a:cs typeface="+mj-cs"/>
              </a:defRPr>
            </a:pPr>
            <a:r>
              <a:t>当前工作与个人期待是否吻合</a:t>
            </a:r>
          </a:p>
        </c:rich>
      </c:tx>
      <c:layout>
        <c:manualLayout>
          <c:xMode val="edge"/>
          <c:yMode val="edge"/>
          <c:x val="0.401111111111111"/>
          <c:y val="0.0111111111111111"/>
        </c:manualLayout>
      </c:layout>
      <c:overlay val="0"/>
      <c:spPr>
        <a:noFill/>
        <a:ln>
          <a:noFill/>
        </a:ln>
        <a:effectLst/>
      </c:spPr>
    </c:title>
    <c:autoTitleDeleted val="0"/>
    <c:plotArea>
      <c:layout/>
      <c:pieChart>
        <c:varyColors val="1"/>
        <c:ser>
          <c:idx val="0"/>
          <c:order val="0"/>
          <c:explosion val="0"/>
          <c:dPt>
            <c:idx val="0"/>
            <c:bubble3D val="0"/>
            <c:spPr>
              <a:gradFill>
                <a:gsLst>
                  <a:gs pos="100000">
                    <a:srgbClr val="9DC3E6">
                      <a:lumMod val="60000"/>
                      <a:lumOff val="40000"/>
                    </a:srgbClr>
                  </a:gs>
                  <a:gs pos="0">
                    <a:srgbClr val="5B9BD5"/>
                  </a:gs>
                </a:gsLst>
                <a:lin ang="5400000" scaled="0"/>
              </a:gradFill>
              <a:ln w="19050">
                <a:solidFill>
                  <a:srgbClr val="FFFFFF"/>
                </a:solidFill>
              </a:ln>
              <a:effectLst/>
            </c:spPr>
          </c:dPt>
          <c:dPt>
            <c:idx val="1"/>
            <c:bubble3D val="0"/>
            <c:spPr>
              <a:gradFill>
                <a:gsLst>
                  <a:gs pos="100000">
                    <a:srgbClr val="F4B183">
                      <a:lumMod val="60000"/>
                      <a:lumOff val="40000"/>
                    </a:srgbClr>
                  </a:gs>
                  <a:gs pos="0">
                    <a:srgbClr val="ED7D31"/>
                  </a:gs>
                </a:gsLst>
                <a:lin ang="5400000" scaled="0"/>
              </a:gradFill>
              <a:ln w="19050">
                <a:solidFill>
                  <a:srgbClr val="FFFFFF"/>
                </a:solidFill>
              </a:ln>
              <a:effectLst/>
            </c:spPr>
          </c:dPt>
          <c:dPt>
            <c:idx val="2"/>
            <c:bubble3D val="0"/>
            <c:spPr>
              <a:gradFill>
                <a:gsLst>
                  <a:gs pos="100000">
                    <a:srgbClr val="C9C9C9">
                      <a:lumMod val="60000"/>
                      <a:lumOff val="40000"/>
                    </a:srgbClr>
                  </a:gs>
                  <a:gs pos="0">
                    <a:srgbClr val="A5A5A5"/>
                  </a:gs>
                </a:gsLst>
                <a:lin ang="5400000" scaled="0"/>
              </a:gra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[工作簿1]Sheet1!$A$4:$C$4</c:f>
              <c:strCache>
                <c:ptCount val="3"/>
                <c:pt idx="0">
                  <c:v>吻合</c:v>
                </c:pt>
                <c:pt idx="1">
                  <c:v>较吻合</c:v>
                </c:pt>
                <c:pt idx="2">
                  <c:v>完全不吻合</c:v>
                </c:pt>
              </c:strCache>
            </c:strRef>
          </c:cat>
          <c:val>
            <c:numRef>
              <c:f>[工作簿1]Sheet1!$A$5:$C$5</c:f>
              <c:numCache>
                <c:formatCode>General</c:formatCode>
                <c:ptCount val="3"/>
                <c:pt idx="0">
                  <c:v>9</c:v>
                </c:pt>
                <c:pt idx="1">
                  <c:v>34</c:v>
                </c:pt>
                <c:pt idx="2">
                  <c:v>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rgbClr val="FFFFFF">
            <a:alpha val="50000"/>
          </a:srgbClr>
        </a:solid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pattFill prst="dkDnDiag">
      <a:fgClr>
        <a:srgbClr val="FFFFFF"/>
      </a:fgClr>
      <a:bgClr>
        <a:srgbClr val="E6E6E6">
          <a:lumMod val="10000"/>
          <a:lumOff val="90000"/>
        </a:srgbClr>
      </a:bgClr>
    </a:patt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cap="all" spc="50" baseline="0">
                <a:solidFill>
                  <a:srgbClr val="595959">
                    <a:lumMod val="65000"/>
                    <a:lumOff val="35000"/>
                  </a:srgbClr>
                </a:solidFill>
                <a:latin typeface="+mn-lt"/>
                <a:ea typeface="+mn-ea"/>
                <a:cs typeface="+mn-cs"/>
              </a:defRPr>
            </a:pPr>
            <a:r>
              <a:t>对当前就业单位满意度</a:t>
            </a:r>
          </a:p>
        </c:rich>
      </c:tx>
      <c:layout/>
      <c:overlay val="0"/>
      <c:spPr>
        <a:noFill/>
        <a:ln>
          <a:noFill/>
        </a:ln>
        <a:effectLst/>
      </c:spPr>
    </c:title>
    <c:autoTitleDeleted val="0"/>
    <c:plotArea>
      <c:layout/>
      <c:pieChart>
        <c:varyColors val="1"/>
        <c:ser>
          <c:idx val="0"/>
          <c:order val="0"/>
          <c:explosion val="0"/>
          <c:dPt>
            <c:idx val="0"/>
            <c:bubble3D val="0"/>
            <c:spPr>
              <a:solidFill>
                <a:srgbClr val="5B9BD5"/>
              </a:solidFill>
              <a:ln>
                <a:noFill/>
              </a:ln>
              <a:effectLst/>
            </c:spPr>
          </c:dPt>
          <c:dPt>
            <c:idx val="1"/>
            <c:bubble3D val="0"/>
            <c:spPr>
              <a:solidFill>
                <a:srgbClr val="ED7D31"/>
              </a:solidFill>
              <a:ln>
                <a:noFill/>
              </a:ln>
              <a:effectLst/>
            </c:spPr>
          </c:dPt>
          <c:dPt>
            <c:idx val="2"/>
            <c:bubble3D val="0"/>
            <c:spPr>
              <a:solidFill>
                <a:srgbClr val="A5A5A5"/>
              </a:solidFill>
              <a:ln>
                <a:noFill/>
              </a:ln>
              <a:effectLst/>
            </c:spPr>
          </c:dPt>
          <c:dPt>
            <c:idx val="3"/>
            <c:bubble3D val="0"/>
            <c:spPr>
              <a:solidFill>
                <a:srgbClr val="FFC000"/>
              </a:solidFill>
              <a:ln>
                <a:noFill/>
              </a:ln>
              <a:effectLst/>
            </c:spPr>
          </c:dPt>
          <c:dPt>
            <c:idx val="4"/>
            <c:bubble3D val="0"/>
            <c:spPr>
              <a:solidFill>
                <a:srgbClr val="4472C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[工作簿1]Sheet1!$A$7:$E$7</c:f>
              <c:strCache>
                <c:ptCount val="5"/>
                <c:pt idx="0">
                  <c:v>非常满意</c:v>
                </c:pt>
                <c:pt idx="1">
                  <c:v>比较满意</c:v>
                </c:pt>
                <c:pt idx="2">
                  <c:v>一般</c:v>
                </c:pt>
                <c:pt idx="3">
                  <c:v>不太满意</c:v>
                </c:pt>
                <c:pt idx="4">
                  <c:v>很不满意</c:v>
                </c:pt>
              </c:strCache>
            </c:strRef>
          </c:cat>
          <c:val>
            <c:numRef>
              <c:f>[工作簿1]Sheet1!$A$8:$E$8</c:f>
              <c:numCache>
                <c:formatCode>General</c:formatCode>
                <c:ptCount val="5"/>
                <c:pt idx="0">
                  <c:v>8</c:v>
                </c:pt>
                <c:pt idx="1">
                  <c:v>35</c:v>
                </c:pt>
                <c:pt idx="2">
                  <c:v>8</c:v>
                </c:pt>
                <c:pt idx="3">
                  <c:v>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应具备的职业素质和技能</a:t>
            </a:r>
          </a:p>
        </c:rich>
      </c:tx>
      <c:layout/>
      <c:overlay val="0"/>
      <c:spPr>
        <a:noFill/>
        <a:ln>
          <a:noFill/>
        </a:ln>
        <a:effectLst/>
      </c:spPr>
    </c:title>
    <c:autoTitleDeleted val="0"/>
    <c:plotArea>
      <c:layout/>
      <c:barChart>
        <c:barDir val="col"/>
        <c:grouping val="clustered"/>
        <c:varyColors val="0"/>
        <c:ser>
          <c:idx val="0"/>
          <c:order val="0"/>
          <c:spPr>
            <a:solidFill>
              <a:srgbClr val="808080">
                <a:lumMod val="50000"/>
                <a:lumOff val="50000"/>
              </a:srgb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[工作簿1]Sheet1!$A$10:$I$10</c:f>
              <c:strCache>
                <c:ptCount val="9"/>
                <c:pt idx="0">
                  <c:v>学习能力</c:v>
                </c:pt>
                <c:pt idx="1">
                  <c:v>专业知识</c:v>
                </c:pt>
                <c:pt idx="2">
                  <c:v>竞争意识</c:v>
                </c:pt>
                <c:pt idx="3">
                  <c:v>心理素质</c:v>
                </c:pt>
                <c:pt idx="4">
                  <c:v>责任意识</c:v>
                </c:pt>
                <c:pt idx="5">
                  <c:v>创新能力</c:v>
                </c:pt>
                <c:pt idx="6">
                  <c:v>团队协作能力</c:v>
                </c:pt>
                <c:pt idx="7">
                  <c:v>沟通与表达能力</c:v>
                </c:pt>
                <c:pt idx="8">
                  <c:v>外语与计算机水平</c:v>
                </c:pt>
              </c:strCache>
            </c:strRef>
          </c:cat>
          <c:val>
            <c:numRef>
              <c:f>[工作簿1]Sheet1!$A$11:$I$11</c:f>
              <c:numCache>
                <c:formatCode>General</c:formatCode>
                <c:ptCount val="9"/>
                <c:pt idx="0">
                  <c:v>38</c:v>
                </c:pt>
                <c:pt idx="1">
                  <c:v>18</c:v>
                </c:pt>
                <c:pt idx="2">
                  <c:v>23</c:v>
                </c:pt>
                <c:pt idx="3">
                  <c:v>25</c:v>
                </c:pt>
                <c:pt idx="4">
                  <c:v>40</c:v>
                </c:pt>
                <c:pt idx="5">
                  <c:v>10</c:v>
                </c:pt>
                <c:pt idx="6">
                  <c:v>33</c:v>
                </c:pt>
                <c:pt idx="7">
                  <c:v>32</c:v>
                </c:pt>
                <c:pt idx="8">
                  <c:v>7</c:v>
                </c:pt>
              </c:numCache>
            </c:numRef>
          </c:val>
        </c:ser>
        <c:dLbls>
          <c:showLegendKey val="0"/>
          <c:showVal val="1"/>
          <c:showCatName val="0"/>
          <c:showSerName val="0"/>
          <c:showPercent val="0"/>
          <c:showBubbleSize val="0"/>
        </c:dLbls>
        <c:gapWidth val="219"/>
        <c:overlap val="-27"/>
        <c:axId val="229654528"/>
        <c:axId val="229656064"/>
      </c:barChart>
      <c:catAx>
        <c:axId val="229654528"/>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29656064"/>
        <c:crosses val="autoZero"/>
        <c:auto val="1"/>
        <c:lblAlgn val="ctr"/>
        <c:lblOffset val="100"/>
        <c:noMultiLvlLbl val="0"/>
      </c:catAx>
      <c:valAx>
        <c:axId val="22965606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29654528"/>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cap="all" spc="150" baseline="0">
                <a:solidFill>
                  <a:srgbClr val="808080">
                    <a:lumMod val="50000"/>
                    <a:lumOff val="50000"/>
                  </a:srgbClr>
                </a:solidFill>
                <a:latin typeface="+mn-lt"/>
                <a:ea typeface="+mn-ea"/>
                <a:cs typeface="+mn-cs"/>
              </a:defRPr>
            </a:pPr>
            <a:r>
              <a:rPr sz="1600"/>
              <a:t>哪些因素对专业课堂教学重要</a:t>
            </a:r>
            <a:endParaRPr sz="1600"/>
          </a:p>
        </c:rich>
      </c:tx>
      <c:layout>
        <c:manualLayout>
          <c:xMode val="edge"/>
          <c:yMode val="edge"/>
          <c:x val="0.17067520113793"/>
          <c:y val="0.0176488605733889"/>
        </c:manualLayout>
      </c:layout>
      <c:overlay val="0"/>
      <c:spPr>
        <a:noFill/>
        <a:ln>
          <a:noFill/>
        </a:ln>
        <a:effectLst/>
      </c:spPr>
    </c:title>
    <c:autoTitleDeleted val="0"/>
    <c:plotArea>
      <c:layout>
        <c:manualLayout>
          <c:layoutTarget val="inner"/>
          <c:xMode val="edge"/>
          <c:yMode val="edge"/>
          <c:x val="0.0621666666666667"/>
          <c:y val="0.184722222222222"/>
          <c:w val="0.907277777777778"/>
          <c:h val="0.355416666666667"/>
        </c:manualLayout>
      </c:layout>
      <c:barChart>
        <c:barDir val="col"/>
        <c:grouping val="clustered"/>
        <c:varyColors val="0"/>
        <c:ser>
          <c:idx val="0"/>
          <c:order val="0"/>
          <c:spPr>
            <a:pattFill prst="narHorz">
              <a:fgClr>
                <a:srgbClr val="181717">
                  <a:lumMod val="10000"/>
                </a:srgbClr>
              </a:fgClr>
              <a:bgClr>
                <a:srgbClr val="DEEBF7">
                  <a:lumMod val="20000"/>
                  <a:lumOff val="80000"/>
                </a:srgbClr>
              </a:bgClr>
            </a:pattFill>
            <a:ln>
              <a:noFill/>
            </a:ln>
            <a:effectLst>
              <a:innerShdw blurRad="114300">
                <a:srgbClr val="5B9BD5"/>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[工作簿1]Sheet1!$A$15:$E$15</c:f>
              <c:strCache>
                <c:ptCount val="5"/>
                <c:pt idx="0">
                  <c:v>课堂气氛活跃</c:v>
                </c:pt>
                <c:pt idx="1">
                  <c:v>教学讲课有激情、感染力强</c:v>
                </c:pt>
                <c:pt idx="2">
                  <c:v>教师对教学内容熟悉、课堂信息量大</c:v>
                </c:pt>
                <c:pt idx="3">
                  <c:v>教师能给予学生联想、创新的启迪</c:v>
                </c:pt>
                <c:pt idx="4">
                  <c:v>教学内容能反映学科的前沿</c:v>
                </c:pt>
              </c:strCache>
            </c:strRef>
          </c:cat>
          <c:val>
            <c:numRef>
              <c:f>[工作簿1]Sheet1!$A$16:$E$16</c:f>
              <c:numCache>
                <c:formatCode>General</c:formatCode>
                <c:ptCount val="5"/>
                <c:pt idx="0">
                  <c:v>24</c:v>
                </c:pt>
                <c:pt idx="1">
                  <c:v>31</c:v>
                </c:pt>
                <c:pt idx="2">
                  <c:v>30</c:v>
                </c:pt>
                <c:pt idx="3">
                  <c:v>38</c:v>
                </c:pt>
                <c:pt idx="4">
                  <c:v>26</c:v>
                </c:pt>
              </c:numCache>
            </c:numRef>
          </c:val>
        </c:ser>
        <c:dLbls>
          <c:showLegendKey val="0"/>
          <c:showVal val="1"/>
          <c:showCatName val="0"/>
          <c:showSerName val="0"/>
          <c:showPercent val="0"/>
          <c:showBubbleSize val="0"/>
        </c:dLbls>
        <c:gapWidth val="164"/>
        <c:overlap val="-22"/>
        <c:axId val="229684736"/>
        <c:axId val="229686272"/>
      </c:barChart>
      <c:catAx>
        <c:axId val="229684736"/>
        <c:scaling>
          <c:orientation val="minMax"/>
        </c:scaling>
        <c:delete val="0"/>
        <c:axPos val="b"/>
        <c:majorTickMark val="none"/>
        <c:minorTickMark val="none"/>
        <c:tickLblPos val="nextTo"/>
        <c:spPr>
          <a:noFill/>
          <a:ln w="19050" cap="flat" cmpd="sng" algn="ctr">
            <a:solidFill>
              <a:srgbClr val="BFBFBF">
                <a:lumMod val="25000"/>
                <a:lumOff val="7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29686272"/>
        <c:crosses val="autoZero"/>
        <c:auto val="1"/>
        <c:lblAlgn val="ctr"/>
        <c:lblOffset val="100"/>
        <c:noMultiLvlLbl val="0"/>
      </c:catAx>
      <c:valAx>
        <c:axId val="229686272"/>
        <c:scaling>
          <c:orientation val="minMax"/>
        </c:scaling>
        <c:delete val="0"/>
        <c:axPos val="l"/>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29684736"/>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cap="all" spc="50" baseline="0">
                <a:solidFill>
                  <a:srgbClr val="595959">
                    <a:lumMod val="65000"/>
                    <a:lumOff val="35000"/>
                  </a:srgbClr>
                </a:solidFill>
                <a:latin typeface="+mn-lt"/>
                <a:ea typeface="+mn-ea"/>
                <a:cs typeface="+mn-cs"/>
              </a:defRPr>
            </a:pPr>
            <a:r>
              <a:t>对目前就业单位满意度</a:t>
            </a:r>
          </a:p>
        </c:rich>
      </c:tx>
      <c:layout/>
      <c:overlay val="0"/>
      <c:spPr>
        <a:noFill/>
        <a:ln>
          <a:noFill/>
        </a:ln>
        <a:effectLst/>
      </c:spPr>
    </c:title>
    <c:autoTitleDeleted val="0"/>
    <c:plotArea>
      <c:layout/>
      <c:pieChart>
        <c:varyColors val="1"/>
        <c:ser>
          <c:idx val="0"/>
          <c:order val="0"/>
          <c:explosion val="0"/>
          <c:dPt>
            <c:idx val="0"/>
            <c:bubble3D val="0"/>
            <c:spPr>
              <a:solidFill>
                <a:srgbClr val="5B9BD5"/>
              </a:solidFill>
              <a:ln>
                <a:noFill/>
              </a:ln>
              <a:effectLst/>
            </c:spPr>
          </c:dPt>
          <c:dPt>
            <c:idx val="1"/>
            <c:bubble3D val="0"/>
            <c:spPr>
              <a:solidFill>
                <a:srgbClr val="ED7D31"/>
              </a:solidFill>
              <a:ln>
                <a:noFill/>
              </a:ln>
              <a:effectLst/>
            </c:spPr>
          </c:dPt>
          <c:dPt>
            <c:idx val="2"/>
            <c:bubble3D val="0"/>
            <c:spPr>
              <a:solidFill>
                <a:srgbClr val="A5A5A5"/>
              </a:solidFill>
              <a:ln>
                <a:noFill/>
              </a:ln>
              <a:effectLst/>
            </c:spPr>
          </c:dPt>
          <c:dPt>
            <c:idx val="3"/>
            <c:bubble3D val="0"/>
            <c:spPr>
              <a:solidFill>
                <a:srgbClr val="FFC000"/>
              </a:solidFill>
              <a:ln>
                <a:noFill/>
              </a:ln>
              <a:effectLst/>
            </c:spPr>
          </c:dPt>
          <c:dPt>
            <c:idx val="4"/>
            <c:bubble3D val="0"/>
            <c:spPr>
              <a:solidFill>
                <a:srgbClr val="4472C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[工作簿1]Sheet1!$A$7:$E$7</c:f>
              <c:strCache>
                <c:ptCount val="5"/>
                <c:pt idx="0">
                  <c:v>非常满意</c:v>
                </c:pt>
                <c:pt idx="1">
                  <c:v>比较满意</c:v>
                </c:pt>
                <c:pt idx="2">
                  <c:v>一般</c:v>
                </c:pt>
                <c:pt idx="3">
                  <c:v>不太满意</c:v>
                </c:pt>
                <c:pt idx="4">
                  <c:v>很不满意</c:v>
                </c:pt>
              </c:strCache>
            </c:strRef>
          </c:cat>
          <c:val>
            <c:numRef>
              <c:f>[工作簿1]Sheet1!$A$8:$E$8</c:f>
              <c:numCache>
                <c:formatCode>General</c:formatCode>
                <c:ptCount val="5"/>
                <c:pt idx="0">
                  <c:v>4</c:v>
                </c:pt>
                <c:pt idx="1">
                  <c:v>15</c:v>
                </c:pt>
                <c:pt idx="2">
                  <c:v>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Sheet1!$B$4</c:f>
              <c:strCache>
                <c:ptCount val="1"/>
                <c:pt idx="0">
                  <c:v>就业人数</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Sheet1!$C$3:$D$3</c:f>
              <c:strCache>
                <c:ptCount val="2"/>
                <c:pt idx="0">
                  <c:v>行业内</c:v>
                </c:pt>
                <c:pt idx="1">
                  <c:v>行业外</c:v>
                </c:pt>
              </c:strCache>
            </c:strRef>
          </c:cat>
          <c:val>
            <c:numRef>
              <c:f>Sheet1!$C$4:$D$4</c:f>
              <c:numCache>
                <c:formatCode>General</c:formatCode>
                <c:ptCount val="2"/>
                <c:pt idx="0">
                  <c:v>44</c:v>
                </c:pt>
                <c:pt idx="1">
                  <c:v>28</c:v>
                </c:pt>
              </c:numCache>
            </c:numRef>
          </c:val>
        </c:ser>
        <c:ser>
          <c:idx val="1"/>
          <c:order val="1"/>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Sheet1!$C$3:$D$3</c:f>
              <c:strCache>
                <c:ptCount val="2"/>
                <c:pt idx="0">
                  <c:v>行业内</c:v>
                </c:pt>
                <c:pt idx="1">
                  <c:v>行业外</c:v>
                </c:pt>
              </c:strCache>
            </c:strRef>
          </c:cat>
          <c:val>
            <c:numRef>
              <c:f>Sheet1!$C$5:$D$5</c:f>
              <c:numCache>
                <c:formatCode>0.00%</c:formatCode>
                <c:ptCount val="2"/>
                <c:pt idx="0">
                  <c:v>0.6111</c:v>
                </c:pt>
                <c:pt idx="1">
                  <c:v>0.3889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应具备的职业素质和技能</a:t>
            </a:r>
          </a:p>
        </c:rich>
      </c:tx>
      <c:layout/>
      <c:overlay val="0"/>
      <c:spPr>
        <a:noFill/>
        <a:ln>
          <a:noFill/>
        </a:ln>
        <a:effectLst/>
      </c:spPr>
    </c:title>
    <c:autoTitleDeleted val="0"/>
    <c:plotArea>
      <c:layout/>
      <c:barChart>
        <c:barDir val="col"/>
        <c:grouping val="clustered"/>
        <c:varyColors val="0"/>
        <c:ser>
          <c:idx val="0"/>
          <c:order val="0"/>
          <c:spPr>
            <a:solidFill>
              <a:srgbClr val="808080">
                <a:lumMod val="50000"/>
                <a:lumOff val="50000"/>
              </a:srgb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[工作簿1]Sheet1!$A$10:$I$10</c:f>
              <c:strCache>
                <c:ptCount val="9"/>
                <c:pt idx="0">
                  <c:v>学习能力</c:v>
                </c:pt>
                <c:pt idx="1">
                  <c:v>专业知识</c:v>
                </c:pt>
                <c:pt idx="2">
                  <c:v>竞争意识</c:v>
                </c:pt>
                <c:pt idx="3">
                  <c:v>心理素质</c:v>
                </c:pt>
                <c:pt idx="4">
                  <c:v>责任意识</c:v>
                </c:pt>
                <c:pt idx="5">
                  <c:v>创新能力</c:v>
                </c:pt>
                <c:pt idx="6">
                  <c:v>团队协作能力</c:v>
                </c:pt>
                <c:pt idx="7">
                  <c:v>沟通与表达能力</c:v>
                </c:pt>
                <c:pt idx="8">
                  <c:v>外语与计算机水平</c:v>
                </c:pt>
              </c:strCache>
            </c:strRef>
          </c:cat>
          <c:val>
            <c:numRef>
              <c:f>[工作簿1]Sheet1!$A$11:$I$11</c:f>
              <c:numCache>
                <c:formatCode>General</c:formatCode>
                <c:ptCount val="9"/>
                <c:pt idx="0">
                  <c:v>38</c:v>
                </c:pt>
                <c:pt idx="1">
                  <c:v>18</c:v>
                </c:pt>
                <c:pt idx="2">
                  <c:v>23</c:v>
                </c:pt>
                <c:pt idx="3">
                  <c:v>25</c:v>
                </c:pt>
                <c:pt idx="4">
                  <c:v>40</c:v>
                </c:pt>
                <c:pt idx="5">
                  <c:v>10</c:v>
                </c:pt>
                <c:pt idx="6">
                  <c:v>33</c:v>
                </c:pt>
                <c:pt idx="7">
                  <c:v>32</c:v>
                </c:pt>
                <c:pt idx="8">
                  <c:v>7</c:v>
                </c:pt>
              </c:numCache>
            </c:numRef>
          </c:val>
        </c:ser>
        <c:dLbls>
          <c:showLegendKey val="0"/>
          <c:showVal val="1"/>
          <c:showCatName val="0"/>
          <c:showSerName val="0"/>
          <c:showPercent val="0"/>
          <c:showBubbleSize val="0"/>
        </c:dLbls>
        <c:gapWidth val="219"/>
        <c:overlap val="-27"/>
        <c:axId val="229744000"/>
        <c:axId val="229749888"/>
      </c:barChart>
      <c:catAx>
        <c:axId val="229744000"/>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29749888"/>
        <c:crosses val="autoZero"/>
        <c:auto val="1"/>
        <c:lblAlgn val="ctr"/>
        <c:lblOffset val="100"/>
        <c:noMultiLvlLbl val="0"/>
      </c:catAx>
      <c:valAx>
        <c:axId val="229749888"/>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29744000"/>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rgbClr val="808080">
                    <a:lumMod val="50000"/>
                    <a:lumOff val="50000"/>
                  </a:srgbClr>
                </a:solidFill>
                <a:latin typeface="+mn-lt"/>
                <a:ea typeface="+mn-ea"/>
                <a:cs typeface="+mn-cs"/>
              </a:defRPr>
            </a:pPr>
            <a:r>
              <a:t>工作与期待职业吻合度</a:t>
            </a:r>
          </a:p>
        </c:rich>
      </c:tx>
      <c:layout/>
      <c:overlay val="0"/>
      <c:spPr>
        <a:noFill/>
        <a:ln>
          <a:noFill/>
        </a:ln>
        <a:effectLst/>
      </c:spPr>
    </c:title>
    <c:autoTitleDeleted val="0"/>
    <c:plotArea>
      <c:layout/>
      <c:pieChart>
        <c:varyColors val="1"/>
        <c:ser>
          <c:idx val="0"/>
          <c:order val="0"/>
          <c:explosion val="0"/>
          <c:dPt>
            <c:idx val="0"/>
            <c:bubble3D val="0"/>
            <c:spPr>
              <a:gradFill rotWithShape="1">
                <a:gsLst>
                  <a:gs pos="0">
                    <a:srgbClr val="B1CBE9">
                      <a:lumMod val="110000"/>
                      <a:satMod val="105000"/>
                      <a:tint val="67000"/>
                    </a:srgbClr>
                  </a:gs>
                  <a:gs pos="50000">
                    <a:srgbClr val="A3C1E5">
                      <a:lumMod val="105000"/>
                      <a:satMod val="103000"/>
                      <a:tint val="73000"/>
                    </a:srgbClr>
                  </a:gs>
                  <a:gs pos="100000">
                    <a:srgbClr val="92B9E4">
                      <a:lumMod val="105000"/>
                      <a:satMod val="109000"/>
                      <a:tint val="81000"/>
                    </a:srgbClr>
                  </a:gs>
                </a:gsLst>
                <a:lin ang="5400000" scaled="0"/>
              </a:gradFill>
              <a:ln w="9525" cap="flat" cmpd="sng" algn="ctr">
                <a:solidFill>
                  <a:srgbClr val="5997D0">
                    <a:shade val="95000"/>
                  </a:srgbClr>
                </a:solidFill>
                <a:round/>
              </a:ln>
              <a:effectLst/>
            </c:spPr>
          </c:dPt>
          <c:dPt>
            <c:idx val="1"/>
            <c:bubble3D val="0"/>
            <c:spPr>
              <a:gradFill rotWithShape="1">
                <a:gsLst>
                  <a:gs pos="0">
                    <a:srgbClr val="F7BDA4">
                      <a:lumMod val="110000"/>
                      <a:satMod val="105000"/>
                      <a:tint val="67000"/>
                    </a:srgbClr>
                  </a:gs>
                  <a:gs pos="50000">
                    <a:srgbClr val="F5B195">
                      <a:lumMod val="105000"/>
                      <a:satMod val="103000"/>
                      <a:tint val="73000"/>
                    </a:srgbClr>
                  </a:gs>
                  <a:gs pos="100000">
                    <a:srgbClr val="F8A581">
                      <a:lumMod val="105000"/>
                      <a:satMod val="109000"/>
                      <a:tint val="81000"/>
                    </a:srgbClr>
                  </a:gs>
                </a:gsLst>
                <a:lin ang="5400000" scaled="0"/>
              </a:gradFill>
              <a:ln w="9525" cap="flat" cmpd="sng" algn="ctr">
                <a:solidFill>
                  <a:srgbClr val="E87A30">
                    <a:shade val="95000"/>
                  </a:srgbClr>
                </a:solidFill>
                <a:round/>
              </a:ln>
              <a:effectLst/>
            </c:spPr>
          </c:dPt>
          <c:dPt>
            <c:idx val="2"/>
            <c:bubble3D val="0"/>
            <c:spPr>
              <a:gradFill rotWithShape="1">
                <a:gsLst>
                  <a:gs pos="0">
                    <a:srgbClr val="D2D2D2">
                      <a:lumMod val="110000"/>
                      <a:satMod val="105000"/>
                      <a:tint val="67000"/>
                    </a:srgbClr>
                  </a:gs>
                  <a:gs pos="50000">
                    <a:srgbClr val="C8C8C8">
                      <a:lumMod val="105000"/>
                      <a:satMod val="103000"/>
                      <a:tint val="73000"/>
                    </a:srgbClr>
                  </a:gs>
                  <a:gs pos="100000">
                    <a:srgbClr val="C0C0C0">
                      <a:lumMod val="105000"/>
                      <a:satMod val="109000"/>
                      <a:tint val="81000"/>
                    </a:srgbClr>
                  </a:gs>
                </a:gsLst>
                <a:lin ang="5400000" scaled="0"/>
              </a:gradFill>
              <a:ln w="9525" cap="flat" cmpd="sng" algn="ctr">
                <a:solidFill>
                  <a:srgbClr val="A1A1A1">
                    <a:shade val="95000"/>
                  </a:srgbClr>
                </a:solidFill>
                <a:round/>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595959">
                        <a:lumMod val="65000"/>
                        <a:lumOff val="35000"/>
                      </a:srgb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[工作簿1]Sheet1!$A$4:$C$4</c:f>
              <c:strCache>
                <c:ptCount val="3"/>
                <c:pt idx="0">
                  <c:v>吻合</c:v>
                </c:pt>
                <c:pt idx="1">
                  <c:v>较吻合</c:v>
                </c:pt>
                <c:pt idx="2">
                  <c:v>完全不吻合</c:v>
                </c:pt>
              </c:strCache>
            </c:strRef>
          </c:cat>
          <c:val>
            <c:numRef>
              <c:f>[工作簿1]Sheet1!$A$5:$C$5</c:f>
              <c:numCache>
                <c:formatCode>General</c:formatCode>
                <c:ptCount val="3"/>
                <c:pt idx="0">
                  <c:v>7</c:v>
                </c:pt>
                <c:pt idx="1">
                  <c:v>13</c:v>
                </c:pt>
                <c:pt idx="2">
                  <c:v>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808080">
                  <a:lumMod val="50000"/>
                  <a:lumOff val="50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cap="all" spc="50" baseline="0">
                <a:solidFill>
                  <a:srgbClr val="595959">
                    <a:lumMod val="65000"/>
                    <a:lumOff val="35000"/>
                  </a:srgbClr>
                </a:solidFill>
                <a:latin typeface="+mn-lt"/>
                <a:ea typeface="+mn-ea"/>
                <a:cs typeface="+mn-cs"/>
              </a:defRPr>
            </a:pPr>
            <a:r>
              <a:t>对目前就业单位满意度</a:t>
            </a:r>
          </a:p>
        </c:rich>
      </c:tx>
      <c:layout/>
      <c:overlay val="0"/>
      <c:spPr>
        <a:noFill/>
        <a:ln>
          <a:noFill/>
        </a:ln>
        <a:effectLst/>
      </c:spPr>
    </c:title>
    <c:autoTitleDeleted val="0"/>
    <c:plotArea>
      <c:layout/>
      <c:pieChart>
        <c:varyColors val="1"/>
        <c:ser>
          <c:idx val="0"/>
          <c:order val="0"/>
          <c:explosion val="0"/>
          <c:dPt>
            <c:idx val="0"/>
            <c:bubble3D val="0"/>
            <c:spPr>
              <a:solidFill>
                <a:srgbClr val="5B9BD5"/>
              </a:solidFill>
              <a:ln>
                <a:noFill/>
              </a:ln>
              <a:effectLst/>
            </c:spPr>
          </c:dPt>
          <c:dPt>
            <c:idx val="1"/>
            <c:bubble3D val="0"/>
            <c:spPr>
              <a:solidFill>
                <a:srgbClr val="ED7D31"/>
              </a:solidFill>
              <a:ln>
                <a:noFill/>
              </a:ln>
              <a:effectLst/>
            </c:spPr>
          </c:dPt>
          <c:dPt>
            <c:idx val="2"/>
            <c:bubble3D val="0"/>
            <c:spPr>
              <a:solidFill>
                <a:srgbClr val="A5A5A5"/>
              </a:solidFill>
              <a:ln>
                <a:noFill/>
              </a:ln>
              <a:effectLst/>
            </c:spPr>
          </c:dPt>
          <c:dPt>
            <c:idx val="3"/>
            <c:bubble3D val="0"/>
            <c:spPr>
              <a:solidFill>
                <a:srgbClr val="FFC000"/>
              </a:solidFill>
              <a:ln>
                <a:noFill/>
              </a:ln>
              <a:effectLst/>
            </c:spPr>
          </c:dPt>
          <c:dPt>
            <c:idx val="4"/>
            <c:bubble3D val="0"/>
            <c:spPr>
              <a:solidFill>
                <a:srgbClr val="4472C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[工作簿1]Sheet1!$A$7:$E$7</c:f>
              <c:strCache>
                <c:ptCount val="5"/>
                <c:pt idx="0">
                  <c:v>非常满意</c:v>
                </c:pt>
                <c:pt idx="1">
                  <c:v>比较满意</c:v>
                </c:pt>
                <c:pt idx="2">
                  <c:v>一般</c:v>
                </c:pt>
                <c:pt idx="3">
                  <c:v>不太满意</c:v>
                </c:pt>
                <c:pt idx="4">
                  <c:v>很不满意</c:v>
                </c:pt>
              </c:strCache>
            </c:strRef>
          </c:cat>
          <c:val>
            <c:numRef>
              <c:f>[工作簿1]Sheet1!$A$8:$E$8</c:f>
              <c:numCache>
                <c:formatCode>General</c:formatCode>
                <c:ptCount val="5"/>
                <c:pt idx="0">
                  <c:v>4</c:v>
                </c:pt>
                <c:pt idx="1">
                  <c:v>15</c:v>
                </c:pt>
                <c:pt idx="2">
                  <c:v>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应具备的职业素质和技能</a:t>
            </a:r>
          </a:p>
        </c:rich>
      </c:tx>
      <c:layout/>
      <c:overlay val="0"/>
      <c:spPr>
        <a:noFill/>
        <a:ln>
          <a:noFill/>
        </a:ln>
        <a:effectLst/>
      </c:spPr>
    </c:title>
    <c:autoTitleDeleted val="0"/>
    <c:plotArea>
      <c:layout>
        <c:manualLayout>
          <c:layoutTarget val="inner"/>
          <c:xMode val="edge"/>
          <c:yMode val="edge"/>
          <c:x val="0.0621666666666667"/>
          <c:y val="0.168055555555556"/>
          <c:w val="0.907277777777778"/>
          <c:h val="0.484583333333333"/>
        </c:manualLayout>
      </c:layout>
      <c:barChart>
        <c:barDir val="col"/>
        <c:grouping val="clustered"/>
        <c:varyColors val="0"/>
        <c:ser>
          <c:idx val="0"/>
          <c:order val="0"/>
          <c:spPr>
            <a:solidFill>
              <a:srgbClr val="548235">
                <a:lumMod val="75000"/>
              </a:srgb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[工作簿1]Sheet1!$A$1:$I$1</c:f>
              <c:strCache>
                <c:ptCount val="9"/>
                <c:pt idx="0">
                  <c:v>学习能力</c:v>
                </c:pt>
                <c:pt idx="1">
                  <c:v>专业知识</c:v>
                </c:pt>
                <c:pt idx="2">
                  <c:v>竞争意识</c:v>
                </c:pt>
                <c:pt idx="3">
                  <c:v>心理素质</c:v>
                </c:pt>
                <c:pt idx="4">
                  <c:v>责任意识</c:v>
                </c:pt>
                <c:pt idx="5">
                  <c:v>创新能力</c:v>
                </c:pt>
                <c:pt idx="6">
                  <c:v>团队协作能力</c:v>
                </c:pt>
                <c:pt idx="7">
                  <c:v>沟通与表达能力</c:v>
                </c:pt>
                <c:pt idx="8">
                  <c:v>外语与计算机水平</c:v>
                </c:pt>
              </c:strCache>
            </c:strRef>
          </c:cat>
          <c:val>
            <c:numRef>
              <c:f>[工作簿1]Sheet1!$A$2:$I$2</c:f>
              <c:numCache>
                <c:formatCode>General</c:formatCode>
                <c:ptCount val="9"/>
                <c:pt idx="0">
                  <c:v>19</c:v>
                </c:pt>
                <c:pt idx="1">
                  <c:v>12</c:v>
                </c:pt>
                <c:pt idx="2">
                  <c:v>11</c:v>
                </c:pt>
                <c:pt idx="3">
                  <c:v>12</c:v>
                </c:pt>
                <c:pt idx="4">
                  <c:v>20</c:v>
                </c:pt>
                <c:pt idx="5">
                  <c:v>3</c:v>
                </c:pt>
                <c:pt idx="6">
                  <c:v>12</c:v>
                </c:pt>
                <c:pt idx="7">
                  <c:v>14</c:v>
                </c:pt>
                <c:pt idx="8">
                  <c:v>2</c:v>
                </c:pt>
              </c:numCache>
            </c:numRef>
          </c:val>
        </c:ser>
        <c:dLbls>
          <c:showLegendKey val="0"/>
          <c:showVal val="1"/>
          <c:showCatName val="0"/>
          <c:showSerName val="0"/>
          <c:showPercent val="0"/>
          <c:showBubbleSize val="0"/>
        </c:dLbls>
        <c:gapWidth val="219"/>
        <c:overlap val="-27"/>
        <c:axId val="229860864"/>
        <c:axId val="229862400"/>
      </c:barChart>
      <c:catAx>
        <c:axId val="229860864"/>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29862400"/>
        <c:crosses val="autoZero"/>
        <c:auto val="1"/>
        <c:lblAlgn val="ctr"/>
        <c:lblOffset val="100"/>
        <c:noMultiLvlLbl val="0"/>
      </c:catAx>
      <c:valAx>
        <c:axId val="229862400"/>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29860864"/>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Sheet1!$C$30</c:f>
              <c:strCache>
                <c:ptCount val="1"/>
                <c:pt idx="0">
                  <c:v>就业人数</c:v>
                </c:pt>
              </c:strCache>
            </c:strRef>
          </c:tx>
          <c:invertIfNegative val="0"/>
          <c:dLbls>
            <c:delete val="1"/>
          </c:dLbls>
          <c:cat>
            <c:strRef>
              <c:f>Sheet1!$D$29:$H$29</c:f>
              <c:strCache>
                <c:ptCount val="5"/>
                <c:pt idx="0">
                  <c:v>省内</c:v>
                </c:pt>
                <c:pt idx="1">
                  <c:v>上海</c:v>
                </c:pt>
                <c:pt idx="2">
                  <c:v>江苏</c:v>
                </c:pt>
                <c:pt idx="3">
                  <c:v>浙江</c:v>
                </c:pt>
                <c:pt idx="4">
                  <c:v>其他</c:v>
                </c:pt>
              </c:strCache>
            </c:strRef>
          </c:cat>
          <c:val>
            <c:numRef>
              <c:f>Sheet1!$D$30:$H$30</c:f>
              <c:numCache>
                <c:formatCode>General</c:formatCode>
                <c:ptCount val="5"/>
                <c:pt idx="0">
                  <c:v>46</c:v>
                </c:pt>
                <c:pt idx="1">
                  <c:v>9</c:v>
                </c:pt>
                <c:pt idx="2">
                  <c:v>7</c:v>
                </c:pt>
                <c:pt idx="3">
                  <c:v>6</c:v>
                </c:pt>
                <c:pt idx="4">
                  <c:v>4</c:v>
                </c:pt>
              </c:numCache>
            </c:numRef>
          </c:val>
        </c:ser>
        <c:dLbls>
          <c:showLegendKey val="0"/>
          <c:showVal val="0"/>
          <c:showCatName val="0"/>
          <c:showSerName val="0"/>
          <c:showPercent val="0"/>
          <c:showBubbleSize val="0"/>
        </c:dLbls>
        <c:gapWidth val="150"/>
        <c:axId val="552552704"/>
        <c:axId val="552562688"/>
      </c:barChart>
      <c:catAx>
        <c:axId val="55255270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52562688"/>
        <c:crosses val="autoZero"/>
        <c:auto val="1"/>
        <c:lblAlgn val="ctr"/>
        <c:lblOffset val="100"/>
        <c:noMultiLvlLbl val="0"/>
      </c:catAx>
      <c:valAx>
        <c:axId val="55256268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5255270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922330097088"/>
          <c:y val="0.0919117647058824"/>
          <c:w val="0.538834951456311"/>
          <c:h val="0.816176470588236"/>
        </c:manualLayout>
      </c:layout>
      <c:pieChart>
        <c:varyColors val="1"/>
        <c:ser>
          <c:idx val="0"/>
          <c:order val="0"/>
          <c:tx>
            <c:strRef>
              <c:f>Sheet1!$A$2</c:f>
              <c:strCache>
                <c:ptCount val="1"/>
                <c:pt idx="0">
                  <c:v/>
                </c:pt>
              </c:strCache>
            </c:strRef>
          </c:tx>
          <c:spPr>
            <a:solidFill>
              <a:srgbClr val="9999FF"/>
            </a:solidFill>
            <a:ln w="12702">
              <a:solidFill>
                <a:srgbClr val="000000"/>
              </a:solidFill>
              <a:prstDash val="solid"/>
            </a:ln>
          </c:spPr>
          <c:explosion val="0"/>
          <c:dPt>
            <c:idx val="0"/>
            <c:bubble3D val="0"/>
            <c:spPr>
              <a:solidFill>
                <a:srgbClr val="9999FF"/>
              </a:solidFill>
              <a:ln w="12702">
                <a:solidFill>
                  <a:srgbClr val="000000"/>
                </a:solidFill>
                <a:prstDash val="solid"/>
              </a:ln>
            </c:spPr>
          </c:dPt>
          <c:dPt>
            <c:idx val="1"/>
            <c:bubble3D val="0"/>
            <c:spPr>
              <a:solidFill>
                <a:srgbClr val="993366"/>
              </a:solidFill>
              <a:ln w="12702">
                <a:solidFill>
                  <a:srgbClr val="000000"/>
                </a:solidFill>
                <a:prstDash val="solid"/>
              </a:ln>
            </c:spPr>
          </c:dPt>
          <c:dLbls>
            <c:delete val="1"/>
          </c:dLbls>
          <c:cat>
            <c:strRef>
              <c:f>Sheet1!$B$1:$C$1</c:f>
              <c:strCache>
                <c:ptCount val="2"/>
                <c:pt idx="0">
                  <c:v>行业内</c:v>
                </c:pt>
                <c:pt idx="1">
                  <c:v>行业外</c:v>
                </c:pt>
              </c:strCache>
            </c:strRef>
          </c:cat>
          <c:val>
            <c:numRef>
              <c:f>Sheet1!$B$2:$C$2</c:f>
              <c:numCache>
                <c:formatCode>General</c:formatCode>
                <c:ptCount val="2"/>
                <c:pt idx="0">
                  <c:v>19</c:v>
                </c:pt>
                <c:pt idx="1">
                  <c:v>23</c:v>
                </c:pt>
              </c:numCache>
            </c:numRef>
          </c:val>
        </c:ser>
        <c:ser>
          <c:idx val="1"/>
          <c:order val="1"/>
          <c:tx>
            <c:strRef>
              <c:f>Sheet1!$A$3</c:f>
              <c:strCache>
                <c:ptCount val="1"/>
                <c:pt idx="0">
                  <c:v/>
                </c:pt>
              </c:strCache>
            </c:strRef>
          </c:tx>
          <c:spPr>
            <a:solidFill>
              <a:srgbClr val="993366"/>
            </a:solidFill>
            <a:ln w="12702">
              <a:solidFill>
                <a:srgbClr val="000000"/>
              </a:solidFill>
              <a:prstDash val="solid"/>
            </a:ln>
          </c:spPr>
          <c:explosion val="0"/>
          <c:dPt>
            <c:idx val="0"/>
            <c:bubble3D val="0"/>
            <c:spPr>
              <a:solidFill>
                <a:srgbClr val="9999FF"/>
              </a:solidFill>
              <a:ln w="12702">
                <a:solidFill>
                  <a:srgbClr val="000000"/>
                </a:solidFill>
                <a:prstDash val="solid"/>
              </a:ln>
            </c:spPr>
          </c:dPt>
          <c:dPt>
            <c:idx val="1"/>
            <c:bubble3D val="0"/>
            <c:spPr>
              <a:solidFill>
                <a:srgbClr val="993366"/>
              </a:solidFill>
              <a:ln w="12702">
                <a:solidFill>
                  <a:srgbClr val="000000"/>
                </a:solidFill>
                <a:prstDash val="solid"/>
              </a:ln>
            </c:spPr>
          </c:dPt>
          <c:dLbls>
            <c:delete val="1"/>
          </c:dLbls>
          <c:cat>
            <c:strRef>
              <c:f>Sheet1!$B$1:$C$1</c:f>
              <c:strCache>
                <c:ptCount val="2"/>
                <c:pt idx="0">
                  <c:v>行业内</c:v>
                </c:pt>
                <c:pt idx="1">
                  <c:v>行业外</c:v>
                </c:pt>
              </c:strCache>
            </c:strRef>
          </c:cat>
          <c:val>
            <c:numRef>
              <c:f>Sheet1!$B$3:$C$3</c:f>
              <c:numCache>
                <c:formatCode>General</c:formatCode>
                <c:ptCount val="2"/>
              </c:numCache>
            </c:numRef>
          </c:val>
        </c:ser>
        <c:ser>
          <c:idx val="2"/>
          <c:order val="2"/>
          <c:tx>
            <c:strRef>
              <c:f>Sheet1!$A$4</c:f>
              <c:strCache>
                <c:ptCount val="1"/>
                <c:pt idx="0">
                  <c:v/>
                </c:pt>
              </c:strCache>
            </c:strRef>
          </c:tx>
          <c:spPr>
            <a:solidFill>
              <a:srgbClr val="FFFFCC"/>
            </a:solidFill>
            <a:ln w="12702">
              <a:solidFill>
                <a:srgbClr val="000000"/>
              </a:solidFill>
              <a:prstDash val="solid"/>
            </a:ln>
          </c:spPr>
          <c:explosion val="0"/>
          <c:dPt>
            <c:idx val="0"/>
            <c:bubble3D val="0"/>
            <c:spPr>
              <a:solidFill>
                <a:srgbClr val="9999FF"/>
              </a:solidFill>
              <a:ln w="12702">
                <a:solidFill>
                  <a:srgbClr val="000000"/>
                </a:solidFill>
                <a:prstDash val="solid"/>
              </a:ln>
            </c:spPr>
          </c:dPt>
          <c:dPt>
            <c:idx val="1"/>
            <c:bubble3D val="0"/>
            <c:spPr>
              <a:solidFill>
                <a:srgbClr val="993366"/>
              </a:solidFill>
              <a:ln w="12702">
                <a:solidFill>
                  <a:srgbClr val="000000"/>
                </a:solidFill>
                <a:prstDash val="solid"/>
              </a:ln>
            </c:spPr>
          </c:dPt>
          <c:dLbls>
            <c:delete val="1"/>
          </c:dLbls>
          <c:cat>
            <c:strRef>
              <c:f>Sheet1!$B$1:$C$1</c:f>
              <c:strCache>
                <c:ptCount val="2"/>
                <c:pt idx="0">
                  <c:v>行业内</c:v>
                </c:pt>
                <c:pt idx="1">
                  <c:v>行业外</c:v>
                </c:pt>
              </c:strCache>
            </c:strRef>
          </c:cat>
          <c:val>
            <c:numRef>
              <c:f>Sheet1!$B$4:$C$4</c:f>
              <c:numCache>
                <c:formatCode>General</c:formatCode>
                <c:ptCount val="2"/>
              </c:numCache>
            </c:numRef>
          </c:val>
        </c:ser>
        <c:dLbls>
          <c:showLegendKey val="0"/>
          <c:showVal val="0"/>
          <c:showCatName val="0"/>
          <c:showSerName val="0"/>
          <c:showPercent val="0"/>
          <c:showBubbleSize val="0"/>
          <c:showLeaderLines val="1"/>
        </c:dLbls>
        <c:firstSliceAng val="0"/>
      </c:pieChart>
      <c:spPr>
        <a:solidFill>
          <a:srgbClr val="C0C0C0"/>
        </a:solidFill>
        <a:ln w="12702">
          <a:solidFill>
            <a:srgbClr val="808080"/>
          </a:solidFill>
          <a:prstDash val="solid"/>
        </a:ln>
      </c:spPr>
    </c:plotArea>
    <c:legend>
      <c:legendPos val="r"/>
      <c:layout>
        <c:manualLayout>
          <c:xMode val="edge"/>
          <c:yMode val="edge"/>
          <c:x val="0.815533980582524"/>
          <c:y val="0.422794117647059"/>
          <c:w val="0.174757281553398"/>
          <c:h val="0.158088235294118"/>
        </c:manualLayout>
      </c:layout>
      <c:overlay val="0"/>
      <c:spPr>
        <a:noFill/>
        <a:ln w="3176">
          <a:solidFill>
            <a:srgbClr val="000000"/>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12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07269155206287"/>
          <c:y val="0.104166666666667"/>
          <c:w val="0.80943025540275"/>
          <c:h val="0.697916666666667"/>
        </c:manualLayout>
      </c:layout>
      <c:barChart>
        <c:barDir val="col"/>
        <c:grouping val="clustered"/>
        <c:varyColors val="0"/>
        <c:ser>
          <c:idx val="0"/>
          <c:order val="0"/>
          <c:tx>
            <c:strRef>
              <c:f>Sheet1!$A$2</c:f>
              <c:strCache>
                <c:ptCount val="1"/>
                <c:pt idx="0">
                  <c:v>区域</c:v>
                </c:pt>
              </c:strCache>
            </c:strRef>
          </c:tx>
          <c:spPr>
            <a:solidFill>
              <a:srgbClr val="9999FF"/>
            </a:solidFill>
            <a:ln w="12696">
              <a:solidFill>
                <a:srgbClr val="000000"/>
              </a:solidFill>
              <a:prstDash val="solid"/>
            </a:ln>
          </c:spPr>
          <c:invertIfNegative val="0"/>
          <c:dLbls>
            <c:delete val="1"/>
          </c:dLbls>
          <c:cat>
            <c:strRef>
              <c:f>Sheet1!$B$1:$H$1</c:f>
              <c:strCache>
                <c:ptCount val="7"/>
                <c:pt idx="0">
                  <c:v>省内</c:v>
                </c:pt>
                <c:pt idx="1">
                  <c:v>北京</c:v>
                </c:pt>
                <c:pt idx="2">
                  <c:v>上海</c:v>
                </c:pt>
                <c:pt idx="3">
                  <c:v>广东</c:v>
                </c:pt>
                <c:pt idx="4">
                  <c:v>江苏</c:v>
                </c:pt>
                <c:pt idx="5">
                  <c:v>江西</c:v>
                </c:pt>
                <c:pt idx="6">
                  <c:v>山西</c:v>
                </c:pt>
              </c:strCache>
            </c:strRef>
          </c:cat>
          <c:val>
            <c:numRef>
              <c:f>Sheet1!$B$2:$H$2</c:f>
              <c:numCache>
                <c:formatCode>General</c:formatCode>
                <c:ptCount val="7"/>
                <c:pt idx="0">
                  <c:v>26</c:v>
                </c:pt>
                <c:pt idx="1">
                  <c:v>2</c:v>
                </c:pt>
                <c:pt idx="2">
                  <c:v>3</c:v>
                </c:pt>
                <c:pt idx="3">
                  <c:v>5</c:v>
                </c:pt>
                <c:pt idx="4">
                  <c:v>4</c:v>
                </c:pt>
                <c:pt idx="5">
                  <c:v>1</c:v>
                </c:pt>
                <c:pt idx="6">
                  <c:v>1</c:v>
                </c:pt>
              </c:numCache>
            </c:numRef>
          </c:val>
        </c:ser>
        <c:dLbls>
          <c:showLegendKey val="0"/>
          <c:showVal val="0"/>
          <c:showCatName val="0"/>
          <c:showSerName val="0"/>
          <c:showPercent val="0"/>
          <c:showBubbleSize val="0"/>
        </c:dLbls>
        <c:gapWidth val="150"/>
        <c:axId val="562176768"/>
        <c:axId val="562178304"/>
      </c:barChart>
      <c:catAx>
        <c:axId val="562176768"/>
        <c:scaling>
          <c:orientation val="minMax"/>
        </c:scaling>
        <c:delete val="0"/>
        <c:axPos val="b"/>
        <c:numFmt formatCode="General" sourceLinked="1"/>
        <c:majorTickMark val="in"/>
        <c:minorTickMark val="none"/>
        <c:tickLblPos val="nextTo"/>
        <c:spPr>
          <a:ln w="3174" cap="flat" cmpd="sng" algn="ctr">
            <a:solidFill>
              <a:srgbClr val="000000"/>
            </a:solidFill>
            <a:prstDash val="solid"/>
            <a:round/>
          </a:ln>
        </c:spPr>
        <c:txPr>
          <a:bodyPr rot="0" spcFirstLastPara="0" vertOverflow="ellipsis" vert="horz" wrap="square" anchor="ctr" anchorCtr="1"/>
          <a:lstStyle/>
          <a:p>
            <a:pPr>
              <a:defRPr lang="zh-CN" sz="9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62178304"/>
        <c:crosses val="autoZero"/>
        <c:auto val="1"/>
        <c:lblAlgn val="ctr"/>
        <c:lblOffset val="100"/>
        <c:tickLblSkip val="1"/>
        <c:noMultiLvlLbl val="0"/>
      </c:catAx>
      <c:valAx>
        <c:axId val="562178304"/>
        <c:scaling>
          <c:orientation val="minMax"/>
        </c:scaling>
        <c:delete val="0"/>
        <c:axPos val="l"/>
        <c:majorGridlines>
          <c:spPr>
            <a:ln w="3174" cap="flat" cmpd="sng" algn="ctr">
              <a:solidFill>
                <a:srgbClr val="000000"/>
              </a:solidFill>
              <a:prstDash val="solid"/>
              <a:round/>
            </a:ln>
          </c:spPr>
        </c:majorGridlines>
        <c:numFmt formatCode="General" sourceLinked="1"/>
        <c:majorTickMark val="in"/>
        <c:minorTickMark val="none"/>
        <c:tickLblPos val="nextTo"/>
        <c:spPr>
          <a:ln w="3174" cap="flat" cmpd="sng" algn="ctr">
            <a:solidFill>
              <a:srgbClr val="000000"/>
            </a:solidFill>
            <a:prstDash val="solid"/>
            <a:round/>
          </a:ln>
        </c:spPr>
        <c:txPr>
          <a:bodyPr rot="0" spcFirstLastPara="0" vertOverflow="ellipsis" vert="horz" wrap="square" anchor="ctr" anchorCtr="1"/>
          <a:lstStyle/>
          <a:p>
            <a:pPr>
              <a:defRPr lang="zh-CN" sz="9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62176768"/>
        <c:crosses val="autoZero"/>
        <c:crossBetween val="between"/>
      </c:valAx>
      <c:spPr>
        <a:solidFill>
          <a:srgbClr val="C0C0C0"/>
        </a:solidFill>
        <a:ln w="12696">
          <a:solidFill>
            <a:srgbClr val="808080"/>
          </a:solidFill>
          <a:prstDash val="solid"/>
        </a:ln>
      </c:spPr>
    </c:plotArea>
    <c:legend>
      <c:legendPos val="r"/>
      <c:layout>
        <c:manualLayout>
          <c:xMode val="edge"/>
          <c:yMode val="edge"/>
          <c:x val="0.901768172888016"/>
          <c:y val="0.40625"/>
          <c:w val="0.0903732809430255"/>
          <c:h val="0.0989583333333335"/>
        </c:manualLayout>
      </c:layout>
      <c:overlay val="0"/>
      <c:spPr>
        <a:noFill/>
        <a:ln w="3174">
          <a:solidFill>
            <a:srgbClr val="000000"/>
          </a:solidFill>
          <a:prstDash val="solid"/>
        </a:ln>
      </c:spPr>
      <c:txPr>
        <a:bodyPr rot="0" spcFirstLastPara="0" vertOverflow="ellipsis" vert="horz" wrap="square" anchor="ctr" anchorCtr="1"/>
        <a:lstStyle/>
        <a:p>
          <a:pPr>
            <a:defRPr lang="zh-CN" sz="8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95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elete val="1"/>
          </c:dLbls>
          <c:cat>
            <c:strRef>
              <c:f>Sheet1!$A$1:$F$1</c:f>
              <c:strCache>
                <c:ptCount val="6"/>
                <c:pt idx="0">
                  <c:v>合肥市</c:v>
                </c:pt>
                <c:pt idx="1">
                  <c:v>省内其他地区</c:v>
                </c:pt>
                <c:pt idx="2">
                  <c:v>江浙地区</c:v>
                </c:pt>
                <c:pt idx="3">
                  <c:v>上海市</c:v>
                </c:pt>
                <c:pt idx="4">
                  <c:v>江西</c:v>
                </c:pt>
                <c:pt idx="5">
                  <c:v>陕西</c:v>
                </c:pt>
              </c:strCache>
            </c:strRef>
          </c:cat>
          <c:val>
            <c:numRef>
              <c:f>Sheet1!$A$2:$F$2</c:f>
              <c:numCache>
                <c:formatCode>General</c:formatCode>
                <c:ptCount val="6"/>
                <c:pt idx="0">
                  <c:v>45</c:v>
                </c:pt>
                <c:pt idx="1">
                  <c:v>22</c:v>
                </c:pt>
                <c:pt idx="2">
                  <c:v>8</c:v>
                </c:pt>
                <c:pt idx="3">
                  <c:v>8</c:v>
                </c:pt>
                <c:pt idx="4">
                  <c:v>1</c:v>
                </c:pt>
                <c:pt idx="5">
                  <c:v>1</c:v>
                </c:pt>
              </c:numCache>
            </c:numRef>
          </c:val>
        </c:ser>
        <c:dLbls>
          <c:showLegendKey val="0"/>
          <c:showVal val="0"/>
          <c:showCatName val="0"/>
          <c:showSerName val="0"/>
          <c:showPercent val="0"/>
          <c:showBubbleSize val="0"/>
        </c:dLbls>
        <c:gapWidth val="150"/>
        <c:axId val="562699264"/>
        <c:axId val="562697728"/>
      </c:barChart>
      <c:catAx>
        <c:axId val="562699264"/>
        <c:scaling>
          <c:orientation val="minMax"/>
        </c:scaling>
        <c:delete val="0"/>
        <c:axPos val="b"/>
        <c:majorTickMark val="out"/>
        <c:minorTickMark val="none"/>
        <c:tickLblPos val="nextTo"/>
        <c:txPr>
          <a:bodyPr rot="-60000000" spcFirstLastPara="0" vertOverflow="ellipsis" vert="horz" wrap="square" anchor="ctr" anchorCtr="1"/>
          <a:lstStyle/>
          <a:p>
            <a:pPr>
              <a:defRPr lang="zh-CN" sz="700" b="0" i="0" u="none" strike="noStrike" kern="1200" baseline="0">
                <a:solidFill>
                  <a:schemeClr val="tx1"/>
                </a:solidFill>
                <a:latin typeface="+mn-lt"/>
                <a:ea typeface="+mn-ea"/>
                <a:cs typeface="+mn-cs"/>
              </a:defRPr>
            </a:pPr>
          </a:p>
        </c:txPr>
        <c:crossAx val="562697728"/>
        <c:crosses val="autoZero"/>
        <c:auto val="1"/>
        <c:lblAlgn val="ctr"/>
        <c:lblOffset val="100"/>
        <c:noMultiLvlLbl val="0"/>
      </c:catAx>
      <c:valAx>
        <c:axId val="562697728"/>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zh-CN" sz="880" b="0" i="0" u="none" strike="noStrike" kern="1200" baseline="0">
                <a:solidFill>
                  <a:schemeClr val="tx1"/>
                </a:solidFill>
                <a:latin typeface="+mn-lt"/>
                <a:ea typeface="+mn-ea"/>
                <a:cs typeface="+mn-cs"/>
              </a:defRPr>
            </a:pPr>
          </a:p>
        </c:txPr>
        <c:crossAx val="562699264"/>
        <c:crosses val="autoZero"/>
        <c:crossBetween val="between"/>
      </c:valAx>
      <c:spPr>
        <a:noFill/>
        <a:ln w="25400">
          <a:noFill/>
        </a:ln>
      </c:spPr>
    </c:plotArea>
    <c:plotVisOnly val="1"/>
    <c:dispBlanksAs val="gap"/>
    <c:showDLblsOverMax val="0"/>
  </c:chart>
  <c:txPr>
    <a:bodyPr/>
    <a:lstStyle/>
    <a:p>
      <a:pPr>
        <a:defRPr lang="zh-CN" sz="880" baseline="0"/>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1"/>
              <c:layout>
                <c:manualLayout>
                  <c:x val="0.0320435258092739"/>
                  <c:y val="0.00311825605132692"/>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35423665791776"/>
                  <c:y val="-0.144550524934383"/>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0474246500437446"/>
                  <c:y val="-0.0208792650918636"/>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0.0754495844269467"/>
                  <c:y val="-0.0126760717410324"/>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5"/>
              <c:layout>
                <c:manualLayout>
                  <c:x val="0.0970207786526685"/>
                  <c:y val="-0.00629520268299797"/>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80" b="0"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Sheet1!$A$1:$G$1</c:f>
              <c:strCache>
                <c:ptCount val="7"/>
                <c:pt idx="0">
                  <c:v>环保及相关行业</c:v>
                </c:pt>
                <c:pt idx="1">
                  <c:v>金融</c:v>
                </c:pt>
                <c:pt idx="2">
                  <c:v>教育</c:v>
                </c:pt>
                <c:pt idx="3">
                  <c:v>信息技术</c:v>
                </c:pt>
                <c:pt idx="4">
                  <c:v>社会服务</c:v>
                </c:pt>
                <c:pt idx="5">
                  <c:v>工程建设</c:v>
                </c:pt>
                <c:pt idx="6">
                  <c:v>其他</c:v>
                </c:pt>
              </c:strCache>
            </c:strRef>
          </c:cat>
          <c:val>
            <c:numRef>
              <c:f>Sheet1!$A$2:$G$2</c:f>
              <c:numCache>
                <c:formatCode>General</c:formatCode>
                <c:ptCount val="7"/>
                <c:pt idx="0">
                  <c:v>53</c:v>
                </c:pt>
                <c:pt idx="1">
                  <c:v>4</c:v>
                </c:pt>
                <c:pt idx="2">
                  <c:v>6</c:v>
                </c:pt>
                <c:pt idx="3">
                  <c:v>9</c:v>
                </c:pt>
                <c:pt idx="4">
                  <c:v>8</c:v>
                </c:pt>
                <c:pt idx="5">
                  <c:v>3</c:v>
                </c:pt>
                <c:pt idx="6">
                  <c:v>2</c:v>
                </c:pt>
              </c:numCache>
            </c:numRef>
          </c:val>
        </c:ser>
        <c:dLbls>
          <c:showLegendKey val="0"/>
          <c:showVal val="1"/>
          <c:showCatName val="1"/>
          <c:showSerName val="0"/>
          <c:showPercent val="0"/>
          <c:showBubbleSize val="0"/>
          <c:showLeaderLines val="1"/>
        </c:dLbls>
        <c:firstSliceAng val="15"/>
      </c:pieChart>
      <c:spPr>
        <a:noFill/>
        <a:ln>
          <a:noFill/>
        </a:ln>
        <a:effectLst/>
      </c:spPr>
    </c:plotArea>
    <c:plotVisOnly val="1"/>
    <c:dispBlanksAs val="gap"/>
    <c:showDLblsOverMax val="0"/>
  </c:chart>
  <c:txPr>
    <a:bodyPr/>
    <a:lstStyle/>
    <a:p>
      <a:pPr>
        <a:defRPr lang="zh-CN" sz="880" baseline="0"/>
      </a:pP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align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align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alignNode1">
    <dgm:fillClrLst meth="repeat">
      <a:srgbClr val="4F81BD"/>
    </dgm:fillClrLst>
    <dgm:linClrLst meth="repeat">
      <a:srgbClr val="4F81BD"/>
    </dgm:linClrLst>
    <dgm:effectClrLst/>
    <dgm:txLinClrLst/>
    <dgm:txFillClrLst/>
    <dgm:txEffectClrLst/>
  </dgm:styleLbl>
  <dgm:styleLbl name="asst0">
    <dgm:fillClrLst meth="repeat">
      <a:srgbClr val="4F81BD"/>
    </dgm:fillClrLst>
    <dgm:linClrLst meth="repeat">
      <a:srgbClr val="FFFFFF"/>
    </dgm:linClrLst>
    <dgm:effectClrLst/>
    <dgm:txLinClrLst/>
    <dgm:txFillClrLst/>
    <dgm:txEffectClrLst/>
  </dgm:styleLbl>
  <dgm:styleLbl name="asst1">
    <dgm:fillClrLst meth="repeat">
      <a:srgbClr val="4F81BD"/>
    </dgm:fillClrLst>
    <dgm:linClrLst meth="repeat">
      <a:srgbClr val="FFFFFF"/>
    </dgm:linClrLst>
    <dgm:effectClrLst/>
    <dgm:txLinClrLst/>
    <dgm:txFillClrLst/>
    <dgm:txEffectClrLst/>
  </dgm:styleLbl>
  <dgm:styleLbl name="asst2">
    <dgm:fillClrLst meth="repeat">
      <a:srgbClr val="4F81BD"/>
    </dgm:fillClrLst>
    <dgm:linClrLst meth="repeat">
      <a:srgbClr val="FFFFFF"/>
    </dgm:linClrLst>
    <dgm:effectClrLst/>
    <dgm:txLinClrLst/>
    <dgm:txFillClrLst/>
    <dgm:txEffectClrLst/>
  </dgm:styleLbl>
  <dgm:styleLbl name="asst3">
    <dgm:fillClrLst meth="repeat">
      <a:srgbClr val="4F81BD"/>
    </dgm:fillClrLst>
    <dgm:linClrLst meth="repeat">
      <a:srgbClr val="FFFFFF"/>
    </dgm:linClrLst>
    <dgm:effectClrLst/>
    <dgm:txLinClrLst/>
    <dgm:txFillClrLst/>
    <dgm:txEffectClrLst/>
  </dgm:styleLbl>
  <dgm:styleLbl name="asst4">
    <dgm:fillClrLst meth="repeat">
      <a:srgbClr val="4F81BD"/>
    </dgm:fillClrLst>
    <dgm:linClrLst meth="repeat">
      <a:srgbClr val="FFFFFF"/>
    </dgm:linClrLst>
    <dgm:effectClrLst/>
    <dgm:txLinClrLst/>
    <dgm:txFillClrLst/>
    <dgm:txEffectClrLst/>
  </dgm:styleLbl>
  <dgm:styleLbl name="b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bg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bg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bgShp">
    <dgm:fillClrLst meth="repeat">
      <a:srgbClr val="D0D8E8">
        <a:tint val="40000"/>
      </a:srgbClr>
    </dgm:fillClrLst>
    <dgm:linClrLst meth="repeat">
      <a:srgbClr val="4F81BD"/>
    </dgm:linClrLst>
    <dgm:effectClrLst/>
    <dgm:txLinClrLst/>
    <dgm:txFillClrLst meth="repeat">
      <a:srgbClr val="000000"/>
    </dgm:txFillClrLst>
    <dgm:txEffectClrLst/>
  </dgm:styleLbl>
  <dgm:styleLbl name="bgSibTrans2D1">
    <dgm:fillClrLst meth="repeat">
      <a:srgbClr val="B2C1DB">
        <a:tint val="60000"/>
      </a:srgbClr>
    </dgm:fillClrLst>
    <dgm:linClrLst meth="repeat">
      <a:srgbClr val="B2C1DB">
        <a:tint val="60000"/>
      </a:srgbClr>
    </dgm:linClrLst>
    <dgm:effectClrLst/>
    <dgm:txLinClrLst/>
    <dgm:txFillClrLst/>
    <dgm:txEffectClrLst/>
  </dgm:styleLbl>
  <dgm:styleLbl name="callout">
    <dgm:fillClrLst meth="repeat">
      <a:srgbClr val="4F81BD"/>
    </dgm:fillClrLst>
    <dgm:linClrLst meth="repeat">
      <a:srgbClr val="C2CDE1">
        <a:tint val="50000"/>
      </a:srgbClr>
    </dgm:linClrLst>
    <dgm:effectClrLst/>
    <dgm:txLinClrLst/>
    <dgm:txFillClrLst meth="repeat">
      <a:srgbClr val="000000"/>
    </dgm:txFillClrLst>
    <dgm:txEffectClrLst/>
  </dgm:styleLbl>
  <dgm:styleLbl name="conF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dkBgShp">
    <dgm:fillClrLst meth="repeat">
      <a:srgbClr val="4774AB">
        <a:shade val="80000"/>
      </a:srgbClr>
    </dgm:fillClrLst>
    <dgm:linClrLst meth="repeat">
      <a:srgbClr val="4F81BD"/>
    </dgm:linClrLst>
    <dgm:effectClrLst/>
    <dgm:txLinClrLst/>
    <dgm:txFillClrLst meth="repeat">
      <a:srgbClr val="FFFFFF"/>
    </dgm:txFillClrLst>
    <dgm:txEffectClrLst/>
  </dgm:styleLbl>
  <dgm:styleLbl name="fgAcc0">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2">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3">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4">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fg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fgShp">
    <dgm:fillClrLst meth="repeat">
      <a:srgbClr val="B2C1DB">
        <a:tint val="60000"/>
      </a:srgbClr>
    </dgm:fillClrLst>
    <dgm:linClrLst meth="repeat">
      <a:srgbClr val="FFFFFF"/>
    </dgm:linClrLst>
    <dgm:effectClrLst/>
    <dgm:txLinClrLst/>
    <dgm:txFillClrLst meth="repeat">
      <a:srgbClr val="000000"/>
    </dgm:txFillClrLst>
    <dgm:txEffectClrLst/>
  </dgm:styleLbl>
  <dgm:styleLbl name="fgSibTrans2D1">
    <dgm:fillClrLst meth="repeat">
      <a:srgbClr val="B2C1DB">
        <a:tint val="60000"/>
      </a:srgbClr>
    </dgm:fillClrLst>
    <dgm:linClrLst meth="repeat">
      <a:srgbClr val="B2C1DB">
        <a:tint val="60000"/>
      </a:srgbClr>
    </dgm:linClrLst>
    <dgm:effectClrLst/>
    <dgm:txLinClrLst/>
    <dgm:txFillClrLst/>
    <dgm:txEffectClrLst/>
  </dgm:styleLbl>
  <dgm:styleLbl name="lnNode1">
    <dgm:fillClrLst meth="repeat">
      <a:srgbClr val="4F81BD"/>
    </dgm:fillClrLst>
    <dgm:linClrLst meth="repeat">
      <a:srgbClr val="FFFFFF"/>
    </dgm:linClrLst>
    <dgm:effectClrLst/>
    <dgm:txLinClrLst/>
    <dgm:txFillClrLst/>
    <dgm:txEffectClrLst/>
  </dgm:styleLbl>
  <dgm:styleLbl name="node0">
    <dgm:fillClrLst meth="repeat">
      <a:srgbClr val="4F81BD"/>
    </dgm:fillClrLst>
    <dgm:linClrLst meth="repeat">
      <a:srgbClr val="FFFFFF"/>
    </dgm:linClrLst>
    <dgm:effectClrLst/>
    <dgm:txLinClrLst/>
    <dgm:txFillClrLst/>
    <dgm:txEffectClrLst/>
  </dgm:styleLbl>
  <dgm:styleLbl name="node1">
    <dgm:fillClrLst meth="repeat">
      <a:srgbClr val="4F81BD"/>
    </dgm:fillClrLst>
    <dgm:linClrLst meth="repeat">
      <a:srgbClr val="FFFFFF"/>
    </dgm:linClrLst>
    <dgm:effectClrLst/>
    <dgm:txLinClrLst/>
    <dgm:txFillClrLst/>
    <dgm:txEffectClrLst/>
  </dgm:styleLbl>
  <dgm:styleLbl name="node2">
    <dgm:fillClrLst meth="repeat">
      <a:srgbClr val="4F81BD"/>
    </dgm:fillClrLst>
    <dgm:linClrLst meth="repeat">
      <a:srgbClr val="FFFFFF"/>
    </dgm:linClrLst>
    <dgm:effectClrLst/>
    <dgm:txLinClrLst/>
    <dgm:txFillClrLst/>
    <dgm:txEffectClrLst/>
  </dgm:styleLbl>
  <dgm:styleLbl name="node3">
    <dgm:fillClrLst meth="repeat">
      <a:srgbClr val="4F81BD"/>
    </dgm:fillClrLst>
    <dgm:linClrLst meth="repeat">
      <a:srgbClr val="FFFFFF"/>
    </dgm:linClrLst>
    <dgm:effectClrLst/>
    <dgm:txLinClrLst/>
    <dgm:txFillClrLst/>
    <dgm:txEffectClrLst/>
  </dgm:styleLbl>
  <dgm:styleLbl name="node4">
    <dgm:fillClrLst meth="repeat">
      <a:srgbClr val="4F81BD"/>
    </dgm:fillClrLst>
    <dgm:linClrLst meth="repeat">
      <a:srgbClr val="FFFFFF"/>
    </dgm:linClrLst>
    <dgm:effectClrLst/>
    <dgm:txLinClrLst/>
    <dgm:txFillClrLst/>
    <dgm:txEffectClrLst/>
  </dgm:styleLbl>
  <dgm:styleLbl name="parChTrans1D1">
    <dgm:fillClrLst meth="repeat">
      <a:srgbClr val="4F81BD"/>
    </dgm:fillClrLst>
    <dgm:linClrLst meth="repeat">
      <a:srgbClr val="3D6696">
        <a:shade val="60000"/>
      </a:srgbClr>
    </dgm:linClrLst>
    <dgm:effectClrLst/>
    <dgm:txLinClrLst/>
    <dgm:txFillClrLst meth="repeat">
      <a:srgbClr val="000000"/>
    </dgm:txFillClrLst>
    <dgm:txEffectClrLst/>
  </dgm:styleLbl>
  <dgm:styleLbl name="parChTrans1D2">
    <dgm:fillClrLst meth="repeat">
      <a:srgbClr val="4F81BD"/>
    </dgm:fillClrLst>
    <dgm:linClrLst meth="repeat">
      <a:srgbClr val="3D6696">
        <a:shade val="60000"/>
      </a:srgbClr>
    </dgm:linClrLst>
    <dgm:effectClrLst/>
    <dgm:txLinClrLst/>
    <dgm:txFillClrLst meth="repeat">
      <a:srgbClr val="000000"/>
    </dgm:txFillClrLst>
    <dgm:txEffectClrLst/>
  </dgm:styleLbl>
  <dgm:styleLbl name="parChTrans1D3">
    <dgm:fillClrLst meth="repeat">
      <a:srgbClr val="4F81BD"/>
    </dgm:fillClrLst>
    <dgm:linClrLst meth="repeat">
      <a:srgbClr val="4774AB">
        <a:shade val="80000"/>
      </a:srgbClr>
    </dgm:linClrLst>
    <dgm:effectClrLst/>
    <dgm:txLinClrLst/>
    <dgm:txFillClrLst meth="repeat">
      <a:srgbClr val="000000"/>
    </dgm:txFillClrLst>
    <dgm:txEffectClrLst/>
  </dgm:styleLbl>
  <dgm:styleLbl name="parChTrans1D4">
    <dgm:fillClrLst meth="repeat">
      <a:srgbClr val="4F81BD"/>
    </dgm:fillClrLst>
    <dgm:linClrLst meth="repeat">
      <a:srgbClr val="4774AB">
        <a:shade val="80000"/>
      </a:srgbClr>
    </dgm:linClrLst>
    <dgm:effectClrLst/>
    <dgm:txLinClrLst/>
    <dgm:txFillClrLst meth="repeat">
      <a:srgbClr val="000000"/>
    </dgm:txFillClrLst>
    <dgm:txEffectClrLst/>
  </dgm:styleLbl>
  <dgm:styleLbl name="parChTrans2D1">
    <dgm:fillClrLst meth="repeat">
      <a:srgbClr val="B2C1DB">
        <a:tint val="60000"/>
      </a:srgbClr>
    </dgm:fillClrLst>
    <dgm:linClrLst meth="repeat">
      <a:srgbClr val="B2C1DB">
        <a:tint val="60000"/>
      </a:srgbClr>
    </dgm:linClrLst>
    <dgm:effectClrLst/>
    <dgm:txLinClrLst/>
    <dgm:txFillClrLst meth="repeat">
      <a:srgbClr val="FFFFFF"/>
    </dgm:txFillClrLst>
    <dgm:txEffectClrLst/>
  </dgm:styleLbl>
  <dgm:styleLbl name="parChTrans2D2">
    <dgm:fillClrLst meth="repeat">
      <a:srgbClr val="4F81BD"/>
    </dgm:fillClrLst>
    <dgm:linClrLst meth="repeat">
      <a:srgbClr val="4F81BD"/>
    </dgm:linClrLst>
    <dgm:effectClrLst/>
    <dgm:txLinClrLst/>
    <dgm:txFillClrLst meth="repeat">
      <a:srgbClr val="FFFFFF"/>
    </dgm:txFillClrLst>
    <dgm:txEffectClrLst/>
  </dgm:styleLbl>
  <dgm:styleLbl name="parChTrans2D3">
    <dgm:fillClrLst meth="repeat">
      <a:srgbClr val="4F81BD"/>
    </dgm:fillClrLst>
    <dgm:linClrLst meth="repeat">
      <a:srgbClr val="4F81BD"/>
    </dgm:linClrLst>
    <dgm:effectClrLst/>
    <dgm:txLinClrLst/>
    <dgm:txFillClrLst meth="repeat">
      <a:srgbClr val="FFFFFF"/>
    </dgm:txFillClrLst>
    <dgm:txEffectClrLst/>
  </dgm:styleLbl>
  <dgm:styleLbl name="parChTrans2D4">
    <dgm:fillClrLst meth="repeat">
      <a:srgbClr val="4F81BD"/>
    </dgm:fillClrLst>
    <dgm:linClrLst meth="repeat">
      <a:srgbClr val="4F81BD"/>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4F81BD"/>
    </dgm:fillClrLst>
    <dgm:linClrLst meth="repeat">
      <a:srgbClr val="4F81BD"/>
    </dgm:linClrLst>
    <dgm:effectClrLst/>
    <dgm:txLinClrLst/>
    <dgm:txFillClrLst meth="repeat">
      <a:srgbClr val="000000"/>
    </dgm:txFillClrLst>
    <dgm:txEffectClrLst/>
  </dgm:styleLbl>
  <dgm:styleLbl name="sibTrans2D1">
    <dgm:fillClrLst meth="repeat">
      <a:srgbClr val="B2C1DB">
        <a:tint val="60000"/>
      </a:srgbClr>
    </dgm:fillClrLst>
    <dgm:linClrLst meth="repeat">
      <a:srgbClr val="B2C1DB">
        <a:tint val="60000"/>
      </a:srgbClr>
    </dgm:linClrLst>
    <dgm:effectClrLst/>
    <dgm:txLinClrLst/>
    <dgm:txFillClrLst/>
    <dgm:txEffectClrLst/>
  </dgm:styleLbl>
  <dgm:styleLbl name="solidAlignAcc1">
    <dgm:fillClrLst meth="repeat">
      <a:srgbClr val="FFFFFF"/>
    </dgm:fillClrLst>
    <dgm:linClrLst meth="repeat">
      <a:srgbClr val="4F81BD"/>
    </dgm:linClrLst>
    <dgm:effectClrLst/>
    <dgm:txLinClrLst/>
    <dgm:txFillClrLst meth="repeat">
      <a:srgbClr val="000000"/>
    </dgm:txFillClrLst>
    <dgm:txEffectClrLst/>
  </dgm:styleLbl>
  <dgm:styleLbl name="solidBgAcc1">
    <dgm:fillClrLst meth="repeat">
      <a:srgbClr val="FFFFFF"/>
    </dgm:fillClrLst>
    <dgm:linClrLst meth="repeat">
      <a:srgbClr val="4F81BD"/>
    </dgm:linClrLst>
    <dgm:effectClrLst/>
    <dgm:txLinClrLst/>
    <dgm:txFillClrLst meth="repeat">
      <a:srgbClr val="000000"/>
    </dgm:txFillClrLst>
    <dgm:txEffectClrLst/>
  </dgm:styleLbl>
  <dgm:styleLbl name="solidFgAcc1">
    <dgm:fillClrLst meth="repeat">
      <a:srgbClr val="FFFFFF"/>
    </dgm:fillClrLst>
    <dgm:linClrLst meth="repeat">
      <a:srgbClr val="4F81BD"/>
    </dgm:linClrLst>
    <dgm:effectClrLst/>
    <dgm:txLinClrLst/>
    <dgm:txFillClrLst meth="repeat">
      <a:srgbClr val="000000"/>
    </dgm:txFillClrLst>
    <dgm:txEffectClrLst/>
  </dgm:styleLbl>
  <dgm:styleLbl name="trAlignAcc1">
    <dgm:fillClrLst meth="repeat">
      <a:srgbClr val="FFFFFF">
        <a:alpha val="40000"/>
      </a:srgbClr>
    </dgm:fillClrLst>
    <dgm:linClrLst meth="repeat">
      <a:srgbClr val="4F81BD"/>
    </dgm:linClrLst>
    <dgm:effectClrLst/>
    <dgm:txLinClrLst/>
    <dgm:txFillClrLst meth="repeat">
      <a:srgbClr val="000000"/>
    </dgm:txFillClrLst>
    <dgm:txEffectClrLst/>
  </dgm:styleLbl>
  <dgm:styleLbl name="trBgShp">
    <dgm:fillClrLst meth="repeat">
      <a:srgbClr val="C2CDE1">
        <a:tint val="50000"/>
        <a:alpha val="40000"/>
      </a:srgbClr>
    </dgm:fillClrLst>
    <dgm:linClrLst meth="repeat">
      <a:srgbClr val="4F81BD"/>
    </dgm:linClrLst>
    <dgm:effectClrLst/>
    <dgm:txLinClrLst/>
    <dgm:txFillClrLst meth="repeat">
      <a:srgbClr val="FFFFFF"/>
    </dgm:txFillClrLst>
    <dgm:txEffectClrLst/>
  </dgm:styleLbl>
  <dgm:styleLbl name="vennNode1">
    <dgm:fillClrLst meth="repeat">
      <a:srgbClr val="4F81BD">
        <a:alpha val="50000"/>
      </a:srgbClr>
    </dgm:fillClrLst>
    <dgm:linClrLst meth="repeat">
      <a:srgbClr val="FFFFFF"/>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2F6E169-3BF1-41E4-80AF-92479E75790B}" type="doc">
      <dgm:prSet loTypeId="urn:microsoft.com/office/officeart/2005/8/layout/hierarchy1#1" loCatId="hierarchy" qsTypeId="urn:microsoft.com/office/officeart/2005/8/quickstyle/simple1#1" qsCatId="simple" csTypeId="urn:microsoft.com/office/officeart/2005/8/colors/accent1_2#1" csCatId="accent1" phldr="1"/>
      <dgm:spPr/>
      <dgm:t>
        <a:bodyPr/>
        <a:p>
          <a:endParaRPr lang="zh-CN" altLang="en-US"/>
        </a:p>
      </dgm:t>
    </dgm:pt>
    <dgm:pt modelId="{50F747F4-E5F6-46C3-9336-F38845B7C059}">
      <dgm:prSet phldrT="[文本]"/>
      <dgm:spPr/>
      <dgm:t>
        <a:bodyPr/>
        <a:p>
          <a:r>
            <a:rPr lang="zh-CN" altLang="en-US"/>
            <a:t>人文地理与城乡规划专业人才</a:t>
          </a:r>
        </a:p>
      </dgm:t>
    </dgm:pt>
    <dgm:pt modelId="{1627C2D7-E2B4-4B34-BEA2-AF2BD7E97E8E}" cxnId="{10E8DDB9-4211-46EC-B825-3E5BD259B4CC}" type="parTrans">
      <dgm:prSet/>
      <dgm:spPr/>
      <dgm:t>
        <a:bodyPr/>
        <a:p>
          <a:endParaRPr lang="zh-CN" altLang="en-US"/>
        </a:p>
      </dgm:t>
    </dgm:pt>
    <dgm:pt modelId="{EC70259F-F6FB-4799-85DE-A64FEDCA0DBF}" cxnId="{10E8DDB9-4211-46EC-B825-3E5BD259B4CC}" type="sibTrans">
      <dgm:prSet/>
      <dgm:spPr/>
      <dgm:t>
        <a:bodyPr/>
        <a:p>
          <a:endParaRPr lang="zh-CN" altLang="en-US"/>
        </a:p>
      </dgm:t>
    </dgm:pt>
    <dgm:pt modelId="{DDE28DC0-E74E-416D-997F-DC02A0B11C52}">
      <dgm:prSet phldrT="[文本]"/>
      <dgm:spPr/>
      <dgm:t>
        <a:bodyPr/>
        <a:p>
          <a:r>
            <a:rPr lang="zh-CN" altLang="en-US"/>
            <a:t>房地产评估咨询、房地产经济咨询、专业咨询与调查服务业</a:t>
          </a:r>
        </a:p>
      </dgm:t>
    </dgm:pt>
    <dgm:pt modelId="{BE2BAD66-25F7-49DC-9AF8-B3A4423AC1FD}" cxnId="{F7AE7C1E-DD46-4AD5-80A2-83C634D93330}" type="parTrans">
      <dgm:prSet/>
      <dgm:spPr/>
      <dgm:t>
        <a:bodyPr/>
        <a:p>
          <a:endParaRPr lang="zh-CN" altLang="en-US"/>
        </a:p>
      </dgm:t>
    </dgm:pt>
    <dgm:pt modelId="{E5770321-6EC4-4CD6-9938-E0368630B2E3}" cxnId="{F7AE7C1E-DD46-4AD5-80A2-83C634D93330}" type="sibTrans">
      <dgm:prSet/>
      <dgm:spPr/>
      <dgm:t>
        <a:bodyPr/>
        <a:p>
          <a:endParaRPr lang="zh-CN" altLang="en-US"/>
        </a:p>
      </dgm:t>
    </dgm:pt>
    <dgm:pt modelId="{5B1201D8-A37B-40A0-999F-79802A7CE07F}">
      <dgm:prSet phldrT="[文本]"/>
      <dgm:spPr/>
      <dgm:t>
        <a:bodyPr/>
        <a:p>
          <a:r>
            <a:rPr lang="zh-CN" altLang="en-US"/>
            <a:t>商务服务业</a:t>
          </a:r>
        </a:p>
      </dgm:t>
    </dgm:pt>
    <dgm:pt modelId="{65EB69D6-3DA6-4364-85BC-2ABB3D908885}" cxnId="{A6B1EF48-07F4-4EA6-9CCF-E66F46A725D7}" type="parTrans">
      <dgm:prSet/>
      <dgm:spPr/>
      <dgm:t>
        <a:bodyPr/>
        <a:p>
          <a:endParaRPr lang="zh-CN" altLang="en-US"/>
        </a:p>
      </dgm:t>
    </dgm:pt>
    <dgm:pt modelId="{268E120F-2002-49AE-BDAF-A55D1EBFFEB1}" cxnId="{A6B1EF48-07F4-4EA6-9CCF-E66F46A725D7}" type="sibTrans">
      <dgm:prSet/>
      <dgm:spPr/>
      <dgm:t>
        <a:bodyPr/>
        <a:p>
          <a:endParaRPr lang="zh-CN" altLang="en-US"/>
        </a:p>
      </dgm:t>
    </dgm:pt>
    <dgm:pt modelId="{66B08299-AC86-484D-AD8B-EDBF7F16642D}">
      <dgm:prSet phldrT="[文本]"/>
      <dgm:spPr/>
      <dgm:t>
        <a:bodyPr/>
        <a:p>
          <a:r>
            <a:rPr lang="zh-CN" altLang="en-US"/>
            <a:t>房地产业</a:t>
          </a:r>
        </a:p>
      </dgm:t>
    </dgm:pt>
    <dgm:pt modelId="{7B6360DE-ADCD-45B1-AE50-57F641168DEA}" cxnId="{EFF9F9F6-00E3-4EA7-AE5F-16E9C084370D}" type="parTrans">
      <dgm:prSet/>
      <dgm:spPr/>
      <dgm:t>
        <a:bodyPr/>
        <a:p>
          <a:endParaRPr lang="zh-CN" altLang="en-US"/>
        </a:p>
      </dgm:t>
    </dgm:pt>
    <dgm:pt modelId="{69469223-2E81-4C0B-9C26-7B1FEEA4C94C}" cxnId="{EFF9F9F6-00E3-4EA7-AE5F-16E9C084370D}" type="sibTrans">
      <dgm:prSet/>
      <dgm:spPr/>
      <dgm:t>
        <a:bodyPr/>
        <a:p>
          <a:endParaRPr lang="zh-CN" altLang="en-US"/>
        </a:p>
      </dgm:t>
    </dgm:pt>
    <dgm:pt modelId="{570A3372-D77A-464E-B892-892B05E2CF0B}">
      <dgm:prSet phldrT="[文本]"/>
      <dgm:spPr/>
      <dgm:t>
        <a:bodyPr/>
        <a:p>
          <a:r>
            <a:rPr lang="zh-CN" altLang="en-US"/>
            <a:t>规划管理专业技术、城乡建设项目管理、测绘地理信息技术服务业</a:t>
          </a:r>
        </a:p>
      </dgm:t>
    </dgm:pt>
    <dgm:pt modelId="{53641F2B-10F4-4314-A9F5-A3772D5381E3}" cxnId="{99510A83-0118-42EE-B04D-38843C43E6E7}" type="parTrans">
      <dgm:prSet/>
      <dgm:spPr/>
      <dgm:t>
        <a:bodyPr/>
        <a:p>
          <a:endParaRPr lang="zh-CN" altLang="en-US"/>
        </a:p>
      </dgm:t>
    </dgm:pt>
    <dgm:pt modelId="{37F20601-D503-4411-9968-840F4912A9AB}" cxnId="{99510A83-0118-42EE-B04D-38843C43E6E7}" type="sibTrans">
      <dgm:prSet/>
      <dgm:spPr/>
      <dgm:t>
        <a:bodyPr/>
        <a:p>
          <a:endParaRPr lang="zh-CN" altLang="en-US"/>
        </a:p>
      </dgm:t>
    </dgm:pt>
    <dgm:pt modelId="{82749210-35CA-496F-A635-A479BF74D74B}">
      <dgm:prSet phldrT="[文本]"/>
      <dgm:spPr/>
      <dgm:t>
        <a:bodyPr/>
        <a:p>
          <a:r>
            <a:rPr lang="zh-CN" altLang="en-US"/>
            <a:t>专业技术服务业</a:t>
          </a:r>
        </a:p>
      </dgm:t>
    </dgm:pt>
    <dgm:pt modelId="{EECC6154-2BC9-4298-9A74-B0651FA4AC68}" cxnId="{F9887F78-EB7E-44E3-BF88-236FA9CFCC99}" type="parTrans">
      <dgm:prSet/>
      <dgm:spPr/>
      <dgm:t>
        <a:bodyPr/>
        <a:p>
          <a:endParaRPr lang="zh-CN" altLang="en-US"/>
        </a:p>
      </dgm:t>
    </dgm:pt>
    <dgm:pt modelId="{0817990E-C500-457B-A04D-F0E0EB287D90}" cxnId="{F9887F78-EB7E-44E3-BF88-236FA9CFCC99}" type="sibTrans">
      <dgm:prSet/>
      <dgm:spPr/>
      <dgm:t>
        <a:bodyPr/>
        <a:p>
          <a:endParaRPr lang="zh-CN" altLang="en-US"/>
        </a:p>
      </dgm:t>
    </dgm:pt>
    <dgm:pt modelId="{91D42D1A-757C-459A-A5DD-C6383096D85C}" type="pres">
      <dgm:prSet presAssocID="{22F6E169-3BF1-41E4-80AF-92479E75790B}" presName="hierChild1" presStyleCnt="0">
        <dgm:presLayoutVars>
          <dgm:chPref val="1"/>
          <dgm:dir/>
          <dgm:animOne val="branch"/>
          <dgm:animLvl val="lvl"/>
          <dgm:resizeHandles/>
        </dgm:presLayoutVars>
      </dgm:prSet>
      <dgm:spPr/>
      <dgm:t>
        <a:bodyPr/>
        <a:p>
          <a:endParaRPr lang="zh-CN" altLang="en-US"/>
        </a:p>
      </dgm:t>
    </dgm:pt>
    <dgm:pt modelId="{C6E34AE8-526E-456E-B05F-0D43A3540EDD}" type="pres">
      <dgm:prSet presAssocID="{50F747F4-E5F6-46C3-9336-F38845B7C059}" presName="hierRoot1" presStyleCnt="0"/>
      <dgm:spPr/>
    </dgm:pt>
    <dgm:pt modelId="{04A3D85A-0190-44E3-AF22-B73D8936C006}" type="pres">
      <dgm:prSet presAssocID="{50F747F4-E5F6-46C3-9336-F38845B7C059}" presName="composite" presStyleCnt="0"/>
      <dgm:spPr/>
    </dgm:pt>
    <dgm:pt modelId="{16BEF3B1-C2CA-42EB-84D6-A39DC1BFB8F2}" type="pres">
      <dgm:prSet presAssocID="{50F747F4-E5F6-46C3-9336-F38845B7C059}" presName="background" presStyleLbl="node0" presStyleIdx="0" presStyleCnt="1"/>
      <dgm:spPr/>
    </dgm:pt>
    <dgm:pt modelId="{9910949B-FBE8-4F08-B33E-9BA33C9F9F0D}" type="pres">
      <dgm:prSet presAssocID="{50F747F4-E5F6-46C3-9336-F38845B7C059}" presName="text" presStyleLbl="fgAcc0" presStyleIdx="0" presStyleCnt="1">
        <dgm:presLayoutVars>
          <dgm:chPref val="3"/>
        </dgm:presLayoutVars>
      </dgm:prSet>
      <dgm:spPr/>
      <dgm:t>
        <a:bodyPr/>
        <a:p>
          <a:endParaRPr lang="zh-CN" altLang="en-US"/>
        </a:p>
      </dgm:t>
    </dgm:pt>
    <dgm:pt modelId="{7F6C2B52-D28F-426A-B07E-987917F75961}" type="pres">
      <dgm:prSet presAssocID="{50F747F4-E5F6-46C3-9336-F38845B7C059}" presName="hierChild2" presStyleCnt="0"/>
      <dgm:spPr/>
    </dgm:pt>
    <dgm:pt modelId="{A8BB9A44-D17B-4A35-9671-5DED13A077E5}" type="pres">
      <dgm:prSet presAssocID="{BE2BAD66-25F7-49DC-9AF8-B3A4423AC1FD}" presName="Name10" presStyleLbl="parChTrans1D2" presStyleIdx="0" presStyleCnt="2"/>
      <dgm:spPr/>
      <dgm:t>
        <a:bodyPr/>
        <a:p>
          <a:endParaRPr lang="zh-CN" altLang="en-US"/>
        </a:p>
      </dgm:t>
    </dgm:pt>
    <dgm:pt modelId="{8AB056BE-BFDF-4BEF-A62C-CC12E93ECBBE}" type="pres">
      <dgm:prSet presAssocID="{DDE28DC0-E74E-416D-997F-DC02A0B11C52}" presName="hierRoot2" presStyleCnt="0"/>
      <dgm:spPr/>
    </dgm:pt>
    <dgm:pt modelId="{028FEA6A-CEAB-49C0-A249-0C4E94F3396B}" type="pres">
      <dgm:prSet presAssocID="{DDE28DC0-E74E-416D-997F-DC02A0B11C52}" presName="composite2" presStyleCnt="0"/>
      <dgm:spPr/>
    </dgm:pt>
    <dgm:pt modelId="{90C53DDA-C498-46D1-8893-1A2BBE037D48}" type="pres">
      <dgm:prSet presAssocID="{DDE28DC0-E74E-416D-997F-DC02A0B11C52}" presName="background2" presStyleLbl="node2" presStyleIdx="0" presStyleCnt="2"/>
      <dgm:spPr/>
    </dgm:pt>
    <dgm:pt modelId="{C130AC44-FDF2-4905-8EE4-56BCA19CFD29}" type="pres">
      <dgm:prSet presAssocID="{DDE28DC0-E74E-416D-997F-DC02A0B11C52}" presName="text2" presStyleLbl="fgAcc2" presStyleIdx="0" presStyleCnt="2">
        <dgm:presLayoutVars>
          <dgm:chPref val="3"/>
        </dgm:presLayoutVars>
      </dgm:prSet>
      <dgm:spPr/>
      <dgm:t>
        <a:bodyPr/>
        <a:p>
          <a:endParaRPr lang="zh-CN" altLang="en-US"/>
        </a:p>
      </dgm:t>
    </dgm:pt>
    <dgm:pt modelId="{65E0CE26-6D6B-402E-889C-5324F7F842A3}" type="pres">
      <dgm:prSet presAssocID="{DDE28DC0-E74E-416D-997F-DC02A0B11C52}" presName="hierChild3" presStyleCnt="0"/>
      <dgm:spPr/>
    </dgm:pt>
    <dgm:pt modelId="{5DC74B0B-A012-4CFF-9D9A-C26D3B1188CE}" type="pres">
      <dgm:prSet presAssocID="{65EB69D6-3DA6-4364-85BC-2ABB3D908885}" presName="Name17" presStyleLbl="parChTrans1D3" presStyleIdx="0" presStyleCnt="3"/>
      <dgm:spPr/>
      <dgm:t>
        <a:bodyPr/>
        <a:p>
          <a:endParaRPr lang="zh-CN" altLang="en-US"/>
        </a:p>
      </dgm:t>
    </dgm:pt>
    <dgm:pt modelId="{597B19BF-2FC4-4F24-BA6A-64794824AC28}" type="pres">
      <dgm:prSet presAssocID="{5B1201D8-A37B-40A0-999F-79802A7CE07F}" presName="hierRoot3" presStyleCnt="0"/>
      <dgm:spPr/>
    </dgm:pt>
    <dgm:pt modelId="{97269938-7E99-4236-982D-4BF8A133D92F}" type="pres">
      <dgm:prSet presAssocID="{5B1201D8-A37B-40A0-999F-79802A7CE07F}" presName="composite3" presStyleCnt="0"/>
      <dgm:spPr/>
    </dgm:pt>
    <dgm:pt modelId="{9778323B-C335-4190-88A8-7A89306919B3}" type="pres">
      <dgm:prSet presAssocID="{5B1201D8-A37B-40A0-999F-79802A7CE07F}" presName="background3" presStyleLbl="node3" presStyleIdx="0" presStyleCnt="3"/>
      <dgm:spPr/>
    </dgm:pt>
    <dgm:pt modelId="{AE529563-837D-4C8B-89E1-6B96907896E9}" type="pres">
      <dgm:prSet presAssocID="{5B1201D8-A37B-40A0-999F-79802A7CE07F}" presName="text3" presStyleLbl="fgAcc3" presStyleIdx="0" presStyleCnt="3">
        <dgm:presLayoutVars>
          <dgm:chPref val="3"/>
        </dgm:presLayoutVars>
      </dgm:prSet>
      <dgm:spPr/>
      <dgm:t>
        <a:bodyPr/>
        <a:p>
          <a:endParaRPr lang="zh-CN" altLang="en-US"/>
        </a:p>
      </dgm:t>
    </dgm:pt>
    <dgm:pt modelId="{8BF36AA5-E980-47FC-B469-5983703D7150}" type="pres">
      <dgm:prSet presAssocID="{5B1201D8-A37B-40A0-999F-79802A7CE07F}" presName="hierChild4" presStyleCnt="0"/>
      <dgm:spPr/>
    </dgm:pt>
    <dgm:pt modelId="{2F8B5523-5008-4076-B44A-00097A090A5A}" type="pres">
      <dgm:prSet presAssocID="{7B6360DE-ADCD-45B1-AE50-57F641168DEA}" presName="Name17" presStyleLbl="parChTrans1D3" presStyleIdx="1" presStyleCnt="3"/>
      <dgm:spPr/>
      <dgm:t>
        <a:bodyPr/>
        <a:p>
          <a:endParaRPr lang="zh-CN" altLang="en-US"/>
        </a:p>
      </dgm:t>
    </dgm:pt>
    <dgm:pt modelId="{68D0A736-4757-4F49-B90F-DFEEF525EB8C}" type="pres">
      <dgm:prSet presAssocID="{66B08299-AC86-484D-AD8B-EDBF7F16642D}" presName="hierRoot3" presStyleCnt="0"/>
      <dgm:spPr/>
    </dgm:pt>
    <dgm:pt modelId="{B5C3A494-56A0-43CA-B31F-148FD682E37B}" type="pres">
      <dgm:prSet presAssocID="{66B08299-AC86-484D-AD8B-EDBF7F16642D}" presName="composite3" presStyleCnt="0"/>
      <dgm:spPr/>
    </dgm:pt>
    <dgm:pt modelId="{5BF77CC8-B3EB-461C-9C05-2A64F4B0275F}" type="pres">
      <dgm:prSet presAssocID="{66B08299-AC86-484D-AD8B-EDBF7F16642D}" presName="background3" presStyleLbl="node3" presStyleIdx="1" presStyleCnt="3"/>
      <dgm:spPr/>
    </dgm:pt>
    <dgm:pt modelId="{FB5B23A6-4A9F-4F67-AF34-FE4D724BF3AE}" type="pres">
      <dgm:prSet presAssocID="{66B08299-AC86-484D-AD8B-EDBF7F16642D}" presName="text3" presStyleLbl="fgAcc3" presStyleIdx="1" presStyleCnt="3">
        <dgm:presLayoutVars>
          <dgm:chPref val="3"/>
        </dgm:presLayoutVars>
      </dgm:prSet>
      <dgm:spPr/>
      <dgm:t>
        <a:bodyPr/>
        <a:p>
          <a:endParaRPr lang="zh-CN" altLang="en-US"/>
        </a:p>
      </dgm:t>
    </dgm:pt>
    <dgm:pt modelId="{5D9AC823-B6C7-4470-8CE5-025496BDD06A}" type="pres">
      <dgm:prSet presAssocID="{66B08299-AC86-484D-AD8B-EDBF7F16642D}" presName="hierChild4" presStyleCnt="0"/>
      <dgm:spPr/>
    </dgm:pt>
    <dgm:pt modelId="{110852ED-567F-4400-999F-96C125CB7E21}" type="pres">
      <dgm:prSet presAssocID="{53641F2B-10F4-4314-A9F5-A3772D5381E3}" presName="Name10" presStyleLbl="parChTrans1D2" presStyleIdx="1" presStyleCnt="2"/>
      <dgm:spPr/>
      <dgm:t>
        <a:bodyPr/>
        <a:p>
          <a:endParaRPr lang="zh-CN" altLang="en-US"/>
        </a:p>
      </dgm:t>
    </dgm:pt>
    <dgm:pt modelId="{259BE21E-7B7E-4796-A078-4601958B2CFE}" type="pres">
      <dgm:prSet presAssocID="{570A3372-D77A-464E-B892-892B05E2CF0B}" presName="hierRoot2" presStyleCnt="0"/>
      <dgm:spPr/>
    </dgm:pt>
    <dgm:pt modelId="{7EB1A504-9DF9-4D6D-8D2D-42677E9824A9}" type="pres">
      <dgm:prSet presAssocID="{570A3372-D77A-464E-B892-892B05E2CF0B}" presName="composite2" presStyleCnt="0"/>
      <dgm:spPr/>
    </dgm:pt>
    <dgm:pt modelId="{CCD943F1-E0BD-4090-BC57-537D8D98D9DB}" type="pres">
      <dgm:prSet presAssocID="{570A3372-D77A-464E-B892-892B05E2CF0B}" presName="background2" presStyleLbl="node2" presStyleIdx="1" presStyleCnt="2"/>
      <dgm:spPr/>
    </dgm:pt>
    <dgm:pt modelId="{4006EE4A-FF30-4FA1-9788-0A7DB42C572C}" type="pres">
      <dgm:prSet presAssocID="{570A3372-D77A-464E-B892-892B05E2CF0B}" presName="text2" presStyleLbl="fgAcc2" presStyleIdx="1" presStyleCnt="2">
        <dgm:presLayoutVars>
          <dgm:chPref val="3"/>
        </dgm:presLayoutVars>
      </dgm:prSet>
      <dgm:spPr/>
      <dgm:t>
        <a:bodyPr/>
        <a:p>
          <a:endParaRPr lang="zh-CN" altLang="en-US"/>
        </a:p>
      </dgm:t>
    </dgm:pt>
    <dgm:pt modelId="{CC4F46D2-EF75-4B26-92F6-8071BC531A52}" type="pres">
      <dgm:prSet presAssocID="{570A3372-D77A-464E-B892-892B05E2CF0B}" presName="hierChild3" presStyleCnt="0"/>
      <dgm:spPr/>
    </dgm:pt>
    <dgm:pt modelId="{4E95D8F4-AE8E-46B8-BBB6-C006F5F1006C}" type="pres">
      <dgm:prSet presAssocID="{EECC6154-2BC9-4298-9A74-B0651FA4AC68}" presName="Name17" presStyleLbl="parChTrans1D3" presStyleIdx="2" presStyleCnt="3"/>
      <dgm:spPr/>
      <dgm:t>
        <a:bodyPr/>
        <a:p>
          <a:endParaRPr lang="zh-CN" altLang="en-US"/>
        </a:p>
      </dgm:t>
    </dgm:pt>
    <dgm:pt modelId="{679BE5E0-130D-46CE-A0CF-B0D2AAE06226}" type="pres">
      <dgm:prSet presAssocID="{82749210-35CA-496F-A635-A479BF74D74B}" presName="hierRoot3" presStyleCnt="0"/>
      <dgm:spPr/>
    </dgm:pt>
    <dgm:pt modelId="{AE0E6E98-7745-41A9-A18F-D13B0405CE75}" type="pres">
      <dgm:prSet presAssocID="{82749210-35CA-496F-A635-A479BF74D74B}" presName="composite3" presStyleCnt="0"/>
      <dgm:spPr/>
    </dgm:pt>
    <dgm:pt modelId="{B81E7A02-D67D-4FD9-A3F0-83FE27D22566}" type="pres">
      <dgm:prSet presAssocID="{82749210-35CA-496F-A635-A479BF74D74B}" presName="background3" presStyleLbl="node3" presStyleIdx="2" presStyleCnt="3"/>
      <dgm:spPr/>
    </dgm:pt>
    <dgm:pt modelId="{D7883A73-7503-42C8-83A9-94B9BED09A3B}" type="pres">
      <dgm:prSet presAssocID="{82749210-35CA-496F-A635-A479BF74D74B}" presName="text3" presStyleLbl="fgAcc3" presStyleIdx="2" presStyleCnt="3">
        <dgm:presLayoutVars>
          <dgm:chPref val="3"/>
        </dgm:presLayoutVars>
      </dgm:prSet>
      <dgm:spPr/>
      <dgm:t>
        <a:bodyPr/>
        <a:p>
          <a:endParaRPr lang="zh-CN" altLang="en-US"/>
        </a:p>
      </dgm:t>
    </dgm:pt>
    <dgm:pt modelId="{E66AEF89-9C63-40E0-93F5-49846BF7BB2C}" type="pres">
      <dgm:prSet presAssocID="{82749210-35CA-496F-A635-A479BF74D74B}" presName="hierChild4" presStyleCnt="0"/>
      <dgm:spPr/>
    </dgm:pt>
  </dgm:ptLst>
  <dgm:cxnLst>
    <dgm:cxn modelId="{3C5A384D-DDFC-4631-8347-66C9F7D74FCF}" type="presOf" srcId="{65EB69D6-3DA6-4364-85BC-2ABB3D908885}" destId="{5DC74B0B-A012-4CFF-9D9A-C26D3B1188CE}" srcOrd="0" destOrd="0" presId="urn:microsoft.com/office/officeart/2005/8/layout/hierarchy1#1"/>
    <dgm:cxn modelId="{55E1C4A9-8321-4201-927B-37BE81AA96F4}" type="presOf" srcId="{82749210-35CA-496F-A635-A479BF74D74B}" destId="{D7883A73-7503-42C8-83A9-94B9BED09A3B}" srcOrd="0" destOrd="0" presId="urn:microsoft.com/office/officeart/2005/8/layout/hierarchy1#1"/>
    <dgm:cxn modelId="{10E8DDB9-4211-46EC-B825-3E5BD259B4CC}" srcId="{22F6E169-3BF1-41E4-80AF-92479E75790B}" destId="{50F747F4-E5F6-46C3-9336-F38845B7C059}" srcOrd="0" destOrd="0" parTransId="{1627C2D7-E2B4-4B34-BEA2-AF2BD7E97E8E}" sibTransId="{EC70259F-F6FB-4799-85DE-A64FEDCA0DBF}"/>
    <dgm:cxn modelId="{5EB555DE-68E7-435A-A338-B0827ADE1997}" type="presOf" srcId="{50F747F4-E5F6-46C3-9336-F38845B7C059}" destId="{9910949B-FBE8-4F08-B33E-9BA33C9F9F0D}" srcOrd="0" destOrd="0" presId="urn:microsoft.com/office/officeart/2005/8/layout/hierarchy1#1"/>
    <dgm:cxn modelId="{2A5B5C19-C0AB-4A43-AA35-3D754C4AF948}" type="presOf" srcId="{66B08299-AC86-484D-AD8B-EDBF7F16642D}" destId="{FB5B23A6-4A9F-4F67-AF34-FE4D724BF3AE}" srcOrd="0" destOrd="0" presId="urn:microsoft.com/office/officeart/2005/8/layout/hierarchy1#1"/>
    <dgm:cxn modelId="{EFF9F9F6-00E3-4EA7-AE5F-16E9C084370D}" srcId="{DDE28DC0-E74E-416D-997F-DC02A0B11C52}" destId="{66B08299-AC86-484D-AD8B-EDBF7F16642D}" srcOrd="1" destOrd="0" parTransId="{7B6360DE-ADCD-45B1-AE50-57F641168DEA}" sibTransId="{69469223-2E81-4C0B-9C26-7B1FEEA4C94C}"/>
    <dgm:cxn modelId="{80F695FD-9DB6-4169-9C2B-2C49497A50D0}" type="presOf" srcId="{53641F2B-10F4-4314-A9F5-A3772D5381E3}" destId="{110852ED-567F-4400-999F-96C125CB7E21}" srcOrd="0" destOrd="0" presId="urn:microsoft.com/office/officeart/2005/8/layout/hierarchy1#1"/>
    <dgm:cxn modelId="{99510A83-0118-42EE-B04D-38843C43E6E7}" srcId="{50F747F4-E5F6-46C3-9336-F38845B7C059}" destId="{570A3372-D77A-464E-B892-892B05E2CF0B}" srcOrd="1" destOrd="0" parTransId="{53641F2B-10F4-4314-A9F5-A3772D5381E3}" sibTransId="{37F20601-D503-4411-9968-840F4912A9AB}"/>
    <dgm:cxn modelId="{BCCC571B-E7C7-401C-BF2B-50FB9908DAD5}" type="presOf" srcId="{7B6360DE-ADCD-45B1-AE50-57F641168DEA}" destId="{2F8B5523-5008-4076-B44A-00097A090A5A}" srcOrd="0" destOrd="0" presId="urn:microsoft.com/office/officeart/2005/8/layout/hierarchy1#1"/>
    <dgm:cxn modelId="{2DE3CEF2-2FB4-45D4-91AC-DE2563798EC9}" type="presOf" srcId="{EECC6154-2BC9-4298-9A74-B0651FA4AC68}" destId="{4E95D8F4-AE8E-46B8-BBB6-C006F5F1006C}" srcOrd="0" destOrd="0" presId="urn:microsoft.com/office/officeart/2005/8/layout/hierarchy1#1"/>
    <dgm:cxn modelId="{2B24EDDA-0E87-4816-B907-61265418E7D8}" type="presOf" srcId="{BE2BAD66-25F7-49DC-9AF8-B3A4423AC1FD}" destId="{A8BB9A44-D17B-4A35-9671-5DED13A077E5}" srcOrd="0" destOrd="0" presId="urn:microsoft.com/office/officeart/2005/8/layout/hierarchy1#1"/>
    <dgm:cxn modelId="{526ABB3C-C346-44CA-A9D4-5BC250CF4544}" type="presOf" srcId="{22F6E169-3BF1-41E4-80AF-92479E75790B}" destId="{91D42D1A-757C-459A-A5DD-C6383096D85C}" srcOrd="0" destOrd="0" presId="urn:microsoft.com/office/officeart/2005/8/layout/hierarchy1#1"/>
    <dgm:cxn modelId="{A6B1EF48-07F4-4EA6-9CCF-E66F46A725D7}" srcId="{DDE28DC0-E74E-416D-997F-DC02A0B11C52}" destId="{5B1201D8-A37B-40A0-999F-79802A7CE07F}" srcOrd="0" destOrd="0" parTransId="{65EB69D6-3DA6-4364-85BC-2ABB3D908885}" sibTransId="{268E120F-2002-49AE-BDAF-A55D1EBFFEB1}"/>
    <dgm:cxn modelId="{F7AE7C1E-DD46-4AD5-80A2-83C634D93330}" srcId="{50F747F4-E5F6-46C3-9336-F38845B7C059}" destId="{DDE28DC0-E74E-416D-997F-DC02A0B11C52}" srcOrd="0" destOrd="0" parTransId="{BE2BAD66-25F7-49DC-9AF8-B3A4423AC1FD}" sibTransId="{E5770321-6EC4-4CD6-9938-E0368630B2E3}"/>
    <dgm:cxn modelId="{F03BB5B5-7FFD-4E49-87F5-AE3C2ADC2A41}" type="presOf" srcId="{5B1201D8-A37B-40A0-999F-79802A7CE07F}" destId="{AE529563-837D-4C8B-89E1-6B96907896E9}" srcOrd="0" destOrd="0" presId="urn:microsoft.com/office/officeart/2005/8/layout/hierarchy1#1"/>
    <dgm:cxn modelId="{F9887F78-EB7E-44E3-BF88-236FA9CFCC99}" srcId="{570A3372-D77A-464E-B892-892B05E2CF0B}" destId="{82749210-35CA-496F-A635-A479BF74D74B}" srcOrd="0" destOrd="0" parTransId="{EECC6154-2BC9-4298-9A74-B0651FA4AC68}" sibTransId="{0817990E-C500-457B-A04D-F0E0EB287D90}"/>
    <dgm:cxn modelId="{6B693CF9-81E4-4D92-AAEA-939F8276303D}" type="presOf" srcId="{570A3372-D77A-464E-B892-892B05E2CF0B}" destId="{4006EE4A-FF30-4FA1-9788-0A7DB42C572C}" srcOrd="0" destOrd="0" presId="urn:microsoft.com/office/officeart/2005/8/layout/hierarchy1#1"/>
    <dgm:cxn modelId="{B0E8BC37-0629-483F-84F7-CF3D8C43763E}" type="presOf" srcId="{DDE28DC0-E74E-416D-997F-DC02A0B11C52}" destId="{C130AC44-FDF2-4905-8EE4-56BCA19CFD29}" srcOrd="0" destOrd="0" presId="urn:microsoft.com/office/officeart/2005/8/layout/hierarchy1#1"/>
    <dgm:cxn modelId="{B40E5876-D36B-482F-B51F-BC00C4376F16}" type="presParOf" srcId="{91D42D1A-757C-459A-A5DD-C6383096D85C}" destId="{C6E34AE8-526E-456E-B05F-0D43A3540EDD}" srcOrd="0" destOrd="0" presId="urn:microsoft.com/office/officeart/2005/8/layout/hierarchy1#1"/>
    <dgm:cxn modelId="{934C5FED-4724-4EB1-9B00-1E7D9ED21EEB}" type="presParOf" srcId="{C6E34AE8-526E-456E-B05F-0D43A3540EDD}" destId="{04A3D85A-0190-44E3-AF22-B73D8936C006}" srcOrd="0" destOrd="0" presId="urn:microsoft.com/office/officeart/2005/8/layout/hierarchy1#1"/>
    <dgm:cxn modelId="{E919DE97-0057-4EEC-986F-1B4869DAFC56}" type="presParOf" srcId="{04A3D85A-0190-44E3-AF22-B73D8936C006}" destId="{16BEF3B1-C2CA-42EB-84D6-A39DC1BFB8F2}" srcOrd="0" destOrd="0" presId="urn:microsoft.com/office/officeart/2005/8/layout/hierarchy1#1"/>
    <dgm:cxn modelId="{CF1E3EDE-350E-4617-A23C-E7D30FF82867}" type="presParOf" srcId="{04A3D85A-0190-44E3-AF22-B73D8936C006}" destId="{9910949B-FBE8-4F08-B33E-9BA33C9F9F0D}" srcOrd="1" destOrd="0" presId="urn:microsoft.com/office/officeart/2005/8/layout/hierarchy1#1"/>
    <dgm:cxn modelId="{2AEA8E5D-168B-4566-80CC-ECB91FEAB130}" type="presParOf" srcId="{C6E34AE8-526E-456E-B05F-0D43A3540EDD}" destId="{7F6C2B52-D28F-426A-B07E-987917F75961}" srcOrd="1" destOrd="0" presId="urn:microsoft.com/office/officeart/2005/8/layout/hierarchy1#1"/>
    <dgm:cxn modelId="{DD24F06B-0126-40FC-A4E7-549DF5BE3A3D}" type="presParOf" srcId="{7F6C2B52-D28F-426A-B07E-987917F75961}" destId="{A8BB9A44-D17B-4A35-9671-5DED13A077E5}" srcOrd="0" destOrd="0" presId="urn:microsoft.com/office/officeart/2005/8/layout/hierarchy1#1"/>
    <dgm:cxn modelId="{437D3129-DF68-4881-A5E6-1E637E10BA2E}" type="presParOf" srcId="{7F6C2B52-D28F-426A-B07E-987917F75961}" destId="{8AB056BE-BFDF-4BEF-A62C-CC12E93ECBBE}" srcOrd="1" destOrd="0" presId="urn:microsoft.com/office/officeart/2005/8/layout/hierarchy1#1"/>
    <dgm:cxn modelId="{AC29019C-6935-4AF8-BCB2-97CECB387C93}" type="presParOf" srcId="{8AB056BE-BFDF-4BEF-A62C-CC12E93ECBBE}" destId="{028FEA6A-CEAB-49C0-A249-0C4E94F3396B}" srcOrd="0" destOrd="0" presId="urn:microsoft.com/office/officeart/2005/8/layout/hierarchy1#1"/>
    <dgm:cxn modelId="{C023F6FA-DBB8-4A92-B313-8C74092E863A}" type="presParOf" srcId="{028FEA6A-CEAB-49C0-A249-0C4E94F3396B}" destId="{90C53DDA-C498-46D1-8893-1A2BBE037D48}" srcOrd="0" destOrd="0" presId="urn:microsoft.com/office/officeart/2005/8/layout/hierarchy1#1"/>
    <dgm:cxn modelId="{C43D1B9F-8FBD-45CF-AA8E-67E8D89A68F9}" type="presParOf" srcId="{028FEA6A-CEAB-49C0-A249-0C4E94F3396B}" destId="{C130AC44-FDF2-4905-8EE4-56BCA19CFD29}" srcOrd="1" destOrd="0" presId="urn:microsoft.com/office/officeart/2005/8/layout/hierarchy1#1"/>
    <dgm:cxn modelId="{BEFB7D25-57CD-4169-9BBC-B7DC14AD31F7}" type="presParOf" srcId="{8AB056BE-BFDF-4BEF-A62C-CC12E93ECBBE}" destId="{65E0CE26-6D6B-402E-889C-5324F7F842A3}" srcOrd="1" destOrd="0" presId="urn:microsoft.com/office/officeart/2005/8/layout/hierarchy1#1"/>
    <dgm:cxn modelId="{CA19A4D2-A771-4499-BAB8-221360F94159}" type="presParOf" srcId="{65E0CE26-6D6B-402E-889C-5324F7F842A3}" destId="{5DC74B0B-A012-4CFF-9D9A-C26D3B1188CE}" srcOrd="0" destOrd="0" presId="urn:microsoft.com/office/officeart/2005/8/layout/hierarchy1#1"/>
    <dgm:cxn modelId="{292F099C-96DC-45DB-B27C-AAF2D1C67FE3}" type="presParOf" srcId="{65E0CE26-6D6B-402E-889C-5324F7F842A3}" destId="{597B19BF-2FC4-4F24-BA6A-64794824AC28}" srcOrd="1" destOrd="0" presId="urn:microsoft.com/office/officeart/2005/8/layout/hierarchy1#1"/>
    <dgm:cxn modelId="{ED78F9AD-EE95-40AD-9055-1BC8652DB782}" type="presParOf" srcId="{597B19BF-2FC4-4F24-BA6A-64794824AC28}" destId="{97269938-7E99-4236-982D-4BF8A133D92F}" srcOrd="0" destOrd="0" presId="urn:microsoft.com/office/officeart/2005/8/layout/hierarchy1#1"/>
    <dgm:cxn modelId="{9131B3AB-68DE-4E42-8D23-0FECAE22D54A}" type="presParOf" srcId="{97269938-7E99-4236-982D-4BF8A133D92F}" destId="{9778323B-C335-4190-88A8-7A89306919B3}" srcOrd="0" destOrd="0" presId="urn:microsoft.com/office/officeart/2005/8/layout/hierarchy1#1"/>
    <dgm:cxn modelId="{C9CBF562-28ED-42AF-8CEE-A966204F90BA}" type="presParOf" srcId="{97269938-7E99-4236-982D-4BF8A133D92F}" destId="{AE529563-837D-4C8B-89E1-6B96907896E9}" srcOrd="1" destOrd="0" presId="urn:microsoft.com/office/officeart/2005/8/layout/hierarchy1#1"/>
    <dgm:cxn modelId="{DD61E0B6-9FD5-4D97-B7BE-D599B76BFA96}" type="presParOf" srcId="{597B19BF-2FC4-4F24-BA6A-64794824AC28}" destId="{8BF36AA5-E980-47FC-B469-5983703D7150}" srcOrd="1" destOrd="0" presId="urn:microsoft.com/office/officeart/2005/8/layout/hierarchy1#1"/>
    <dgm:cxn modelId="{AF4D94D3-1CE3-434B-885B-5A14684A8C84}" type="presParOf" srcId="{65E0CE26-6D6B-402E-889C-5324F7F842A3}" destId="{2F8B5523-5008-4076-B44A-00097A090A5A}" srcOrd="2" destOrd="0" presId="urn:microsoft.com/office/officeart/2005/8/layout/hierarchy1#1"/>
    <dgm:cxn modelId="{69314DC6-3100-4DA6-A51D-3389780F2276}" type="presParOf" srcId="{65E0CE26-6D6B-402E-889C-5324F7F842A3}" destId="{68D0A736-4757-4F49-B90F-DFEEF525EB8C}" srcOrd="3" destOrd="0" presId="urn:microsoft.com/office/officeart/2005/8/layout/hierarchy1#1"/>
    <dgm:cxn modelId="{0022E0C0-801E-4A99-8E66-D03C4BED8BBB}" type="presParOf" srcId="{68D0A736-4757-4F49-B90F-DFEEF525EB8C}" destId="{B5C3A494-56A0-43CA-B31F-148FD682E37B}" srcOrd="0" destOrd="0" presId="urn:microsoft.com/office/officeart/2005/8/layout/hierarchy1#1"/>
    <dgm:cxn modelId="{90F2DC5E-B792-41B0-AFFD-F81A2C662CDE}" type="presParOf" srcId="{B5C3A494-56A0-43CA-B31F-148FD682E37B}" destId="{5BF77CC8-B3EB-461C-9C05-2A64F4B0275F}" srcOrd="0" destOrd="0" presId="urn:microsoft.com/office/officeart/2005/8/layout/hierarchy1#1"/>
    <dgm:cxn modelId="{8007E593-A795-42D3-83A8-5C6A8604E71E}" type="presParOf" srcId="{B5C3A494-56A0-43CA-B31F-148FD682E37B}" destId="{FB5B23A6-4A9F-4F67-AF34-FE4D724BF3AE}" srcOrd="1" destOrd="0" presId="urn:microsoft.com/office/officeart/2005/8/layout/hierarchy1#1"/>
    <dgm:cxn modelId="{CCEA2A28-7A63-4496-93A1-CA2F393CEC5D}" type="presParOf" srcId="{68D0A736-4757-4F49-B90F-DFEEF525EB8C}" destId="{5D9AC823-B6C7-4470-8CE5-025496BDD06A}" srcOrd="1" destOrd="0" presId="urn:microsoft.com/office/officeart/2005/8/layout/hierarchy1#1"/>
    <dgm:cxn modelId="{A676E2C6-B834-4396-B714-DCDB66534CAE}" type="presParOf" srcId="{7F6C2B52-D28F-426A-B07E-987917F75961}" destId="{110852ED-567F-4400-999F-96C125CB7E21}" srcOrd="2" destOrd="0" presId="urn:microsoft.com/office/officeart/2005/8/layout/hierarchy1#1"/>
    <dgm:cxn modelId="{B845ACDC-3EA1-490E-9ED7-7B2960D539C1}" type="presParOf" srcId="{7F6C2B52-D28F-426A-B07E-987917F75961}" destId="{259BE21E-7B7E-4796-A078-4601958B2CFE}" srcOrd="3" destOrd="0" presId="urn:microsoft.com/office/officeart/2005/8/layout/hierarchy1#1"/>
    <dgm:cxn modelId="{9A5582E5-5B07-4942-A0B9-B565F9C168D0}" type="presParOf" srcId="{259BE21E-7B7E-4796-A078-4601958B2CFE}" destId="{7EB1A504-9DF9-4D6D-8D2D-42677E9824A9}" srcOrd="0" destOrd="0" presId="urn:microsoft.com/office/officeart/2005/8/layout/hierarchy1#1"/>
    <dgm:cxn modelId="{6744852F-E17A-46CF-974B-56E8FE7F6AB0}" type="presParOf" srcId="{7EB1A504-9DF9-4D6D-8D2D-42677E9824A9}" destId="{CCD943F1-E0BD-4090-BC57-537D8D98D9DB}" srcOrd="0" destOrd="0" presId="urn:microsoft.com/office/officeart/2005/8/layout/hierarchy1#1"/>
    <dgm:cxn modelId="{F506904C-AD25-4095-9123-C394AA03F359}" type="presParOf" srcId="{7EB1A504-9DF9-4D6D-8D2D-42677E9824A9}" destId="{4006EE4A-FF30-4FA1-9788-0A7DB42C572C}" srcOrd="1" destOrd="0" presId="urn:microsoft.com/office/officeart/2005/8/layout/hierarchy1#1"/>
    <dgm:cxn modelId="{E24AAA57-7437-4B50-9364-2D1CC35FF6A7}" type="presParOf" srcId="{259BE21E-7B7E-4796-A078-4601958B2CFE}" destId="{CC4F46D2-EF75-4B26-92F6-8071BC531A52}" srcOrd="1" destOrd="0" presId="urn:microsoft.com/office/officeart/2005/8/layout/hierarchy1#1"/>
    <dgm:cxn modelId="{B13FD8D5-4CF3-4443-BE01-C77BD5D8EBB0}" type="presParOf" srcId="{CC4F46D2-EF75-4B26-92F6-8071BC531A52}" destId="{4E95D8F4-AE8E-46B8-BBB6-C006F5F1006C}" srcOrd="0" destOrd="0" presId="urn:microsoft.com/office/officeart/2005/8/layout/hierarchy1#1"/>
    <dgm:cxn modelId="{9715B021-B142-489E-BA5C-D85FDA298676}" type="presParOf" srcId="{CC4F46D2-EF75-4B26-92F6-8071BC531A52}" destId="{679BE5E0-130D-46CE-A0CF-B0D2AAE06226}" srcOrd="1" destOrd="0" presId="urn:microsoft.com/office/officeart/2005/8/layout/hierarchy1#1"/>
    <dgm:cxn modelId="{611F8E13-9B2D-46C9-92BA-7660B16DC009}" type="presParOf" srcId="{679BE5E0-130D-46CE-A0CF-B0D2AAE06226}" destId="{AE0E6E98-7745-41A9-A18F-D13B0405CE75}" srcOrd="0" destOrd="0" presId="urn:microsoft.com/office/officeart/2005/8/layout/hierarchy1#1"/>
    <dgm:cxn modelId="{0444211A-4915-4073-A1FA-BBE290B90E72}" type="presParOf" srcId="{AE0E6E98-7745-41A9-A18F-D13B0405CE75}" destId="{B81E7A02-D67D-4FD9-A3F0-83FE27D22566}" srcOrd="0" destOrd="0" presId="urn:microsoft.com/office/officeart/2005/8/layout/hierarchy1#1"/>
    <dgm:cxn modelId="{B04F57D9-8516-4441-95CD-FA808BCE36AB}" type="presParOf" srcId="{AE0E6E98-7745-41A9-A18F-D13B0405CE75}" destId="{D7883A73-7503-42C8-83A9-94B9BED09A3B}" srcOrd="1" destOrd="0" presId="urn:microsoft.com/office/officeart/2005/8/layout/hierarchy1#1"/>
    <dgm:cxn modelId="{EE88CF7C-819E-4B83-ABFE-6B50B8CDD989}" type="presParOf" srcId="{679BE5E0-130D-46CE-A0CF-B0D2AAE06226}" destId="{E66AEF89-9C63-40E0-93F5-49846BF7BB2C}" srcOrd="1" destOrd="0" presId="urn:microsoft.com/office/officeart/2005/8/layout/hierarchy1#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srcNode" val="background"/>
                    <dgm:param type="dstNode" val="background2"/>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srcNode" val="background2"/>
                            <dgm:param type="dstNode" val="background3"/>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srcNode" val="background3"/>
                                        <dgm:param type="dstNode" val="background4"/>
                                        <dgm:param type="dim" val="1D"/>
                                        <dgm:param type="endSty" val="noArr"/>
                                        <dgm:param type="connRout" val="bend"/>
                                        <dgm:param type="begPts" val="bCtr"/>
                                        <dgm:param type="endPts" val="tCtr"/>
                                        <dgm:param type="bendPt" val="end"/>
                                      </dgm:alg>
                                    </dgm:if>
                                    <dgm:else name="Name26">
                                      <dgm:alg type="conn">
                                        <dgm:param type="srcNode" val="background4"/>
                                        <dgm:param type="dstNode" val="background4"/>
                                        <dgm:param type="dim" val="1D"/>
                                        <dgm:param type="endSty" val="noArr"/>
                                        <dgm:param type="connRout" val="bend"/>
                                        <dgm:param type="begPts" val="bCtr"/>
                                        <dgm:param type="endPts" val="tCtr"/>
                                        <dgm:param type="bendPt" val="end"/>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rgbClr val="000000"/>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2052"/>
    <customShpInfo spid="_x0000_s2053"/>
    <customShpInfo spid="_x0000_s2051"/>
    <customShpInfo spid="_x0000_s2056"/>
    <customShpInfo spid="_x0000_s2057"/>
    <customShpInfo spid="_x0000_s2055"/>
    <customShpInfo spid="_x0000_s2058"/>
    <customShpInfo spid="_x0000_s205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0A49E8-437A-49DE-9B34-364D5E8C7835}">
  <ds:schemaRefs/>
</ds:datastoreItem>
</file>

<file path=docProps/app.xml><?xml version="1.0" encoding="utf-8"?>
<Properties xmlns="http://schemas.openxmlformats.org/officeDocument/2006/extended-properties" xmlns:vt="http://schemas.openxmlformats.org/officeDocument/2006/docPropsVTypes">
  <Template>Normal</Template>
  <Pages>227</Pages>
  <Words>24398</Words>
  <Characters>139070</Characters>
  <Lines>1158</Lines>
  <Paragraphs>326</Paragraphs>
  <TotalTime>0</TotalTime>
  <ScaleCrop>false</ScaleCrop>
  <LinksUpToDate>false</LinksUpToDate>
  <CharactersWithSpaces>163142</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2017-11-29T12:00:00Z</dcterms:created>
  <dc:creator>samsung</dc:creator>
  <cp:lastModifiedBy>Administrator</cp:lastModifiedBy>
  <dcterms:modified xsi:type="dcterms:W3CDTF">2017-12-12T01:12:07Z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