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1AEC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Times New Roman" w:hAnsi="Times New Roman" w:eastAsia="方正公文小标宋" w:cs="Times New Roman"/>
          <w:b w:val="0"/>
          <w:bCs w:val="0"/>
          <w:i w:val="0"/>
          <w:iCs w:val="0"/>
          <w:caps w:val="0"/>
          <w:color w:val="282828"/>
          <w:spacing w:val="0"/>
          <w:kern w:val="44"/>
          <w:sz w:val="36"/>
          <w:szCs w:val="36"/>
          <w:lang w:val="en-US" w:eastAsia="zh-CN" w:bidi="ar"/>
        </w:rPr>
      </w:pPr>
      <w:r>
        <w:rPr>
          <w:rFonts w:hint="eastAsia" w:ascii="Times New Roman" w:hAnsi="Times New Roman" w:eastAsia="方正公文小标宋" w:cs="Times New Roman"/>
          <w:b w:val="0"/>
          <w:bCs w:val="0"/>
          <w:i w:val="0"/>
          <w:iCs w:val="0"/>
          <w:caps w:val="0"/>
          <w:color w:val="282828"/>
          <w:spacing w:val="0"/>
          <w:kern w:val="44"/>
          <w:sz w:val="36"/>
          <w:szCs w:val="36"/>
          <w:lang w:val="en-US" w:eastAsia="zh-CN" w:bidi="ar"/>
        </w:rPr>
        <w:t>合肥大学第二十四届大学生辩论赛比</w:t>
      </w:r>
      <w:bookmarkStart w:id="0" w:name="_GoBack"/>
      <w:bookmarkEnd w:id="0"/>
      <w:r>
        <w:rPr>
          <w:rFonts w:hint="eastAsia" w:ascii="Times New Roman" w:hAnsi="Times New Roman" w:eastAsia="方正公文小标宋" w:cs="Times New Roman"/>
          <w:b w:val="0"/>
          <w:bCs w:val="0"/>
          <w:i w:val="0"/>
          <w:iCs w:val="0"/>
          <w:caps w:val="0"/>
          <w:color w:val="282828"/>
          <w:spacing w:val="0"/>
          <w:kern w:val="44"/>
          <w:sz w:val="36"/>
          <w:szCs w:val="36"/>
          <w:lang w:val="en-US" w:eastAsia="zh-CN" w:bidi="ar"/>
        </w:rPr>
        <w:t>赛规则及</w:t>
      </w:r>
    </w:p>
    <w:p w14:paraId="7453CA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default" w:ascii="黑体" w:hAnsi="黑体" w:eastAsia="黑体"/>
          <w:sz w:val="28"/>
          <w:szCs w:val="28"/>
          <w:lang w:val="en-US"/>
        </w:rPr>
      </w:pPr>
      <w:r>
        <w:rPr>
          <w:rFonts w:hint="eastAsia" w:ascii="Times New Roman" w:hAnsi="Times New Roman" w:eastAsia="方正公文小标宋" w:cs="Times New Roman"/>
          <w:b w:val="0"/>
          <w:bCs w:val="0"/>
          <w:i w:val="0"/>
          <w:iCs w:val="0"/>
          <w:caps w:val="0"/>
          <w:color w:val="282828"/>
          <w:spacing w:val="0"/>
          <w:kern w:val="44"/>
          <w:sz w:val="36"/>
          <w:szCs w:val="36"/>
          <w:lang w:val="en-US" w:eastAsia="zh-CN" w:bidi="ar"/>
        </w:rPr>
        <w:t>评分标准</w:t>
      </w:r>
    </w:p>
    <w:p w14:paraId="0EE9C9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2" w:firstLineChars="200"/>
        <w:textAlignment w:val="auto"/>
        <w:rPr>
          <w:rFonts w:hint="eastAsia" w:ascii="仿宋" w:hAnsi="仿宋" w:eastAsia="仿宋"/>
          <w:b/>
          <w:bCs/>
          <w:sz w:val="28"/>
          <w:szCs w:val="28"/>
        </w:rPr>
      </w:pPr>
    </w:p>
    <w:p w14:paraId="5AD268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2" w:firstLineChars="200"/>
        <w:textAlignment w:val="auto"/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一、活动赛制</w:t>
      </w:r>
    </w:p>
    <w:p w14:paraId="04D4DE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四对四团体辩论赛</w:t>
      </w:r>
    </w:p>
    <w:p w14:paraId="1FA529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2" w:firstLineChars="200"/>
        <w:textAlignment w:val="auto"/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二、辩论赛程序（由辩论赛主持人执行）</w:t>
      </w:r>
    </w:p>
    <w:p w14:paraId="225B28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（一）主席介绍参赛队及其所持立场。参赛队伍是正和反两队，辩题是“***”正方观点是“***”；反方观点是“***”。</w:t>
      </w:r>
    </w:p>
    <w:p w14:paraId="0FAB1A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二</w:t>
      </w:r>
      <w:r>
        <w:rPr>
          <w:rFonts w:hint="eastAsia" w:ascii="仿宋" w:hAnsi="仿宋" w:eastAsia="仿宋"/>
          <w:sz w:val="28"/>
          <w:szCs w:val="28"/>
        </w:rPr>
        <w:t>）由正方开始，各个参赛队员依次进行自我介绍（评委好、主席好，我叫×××,来自××学院）</w:t>
      </w:r>
    </w:p>
    <w:p w14:paraId="256BAC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三</w:t>
      </w:r>
      <w:r>
        <w:rPr>
          <w:rFonts w:hint="eastAsia" w:ascii="仿宋" w:hAnsi="仿宋" w:eastAsia="仿宋"/>
          <w:sz w:val="28"/>
          <w:szCs w:val="28"/>
        </w:rPr>
        <w:t>）主席介绍评委</w:t>
      </w:r>
    </w:p>
    <w:p w14:paraId="0C2BB0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四</w:t>
      </w:r>
      <w:r>
        <w:rPr>
          <w:rFonts w:hint="eastAsia" w:ascii="仿宋" w:hAnsi="仿宋" w:eastAsia="仿宋"/>
          <w:sz w:val="28"/>
          <w:szCs w:val="28"/>
        </w:rPr>
        <w:t>）主席介绍比赛程序和比赛规则</w:t>
      </w:r>
    </w:p>
    <w:p w14:paraId="4BD10C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五</w:t>
      </w:r>
      <w:r>
        <w:rPr>
          <w:rFonts w:hint="eastAsia" w:ascii="仿宋" w:hAnsi="仿宋" w:eastAsia="仿宋"/>
          <w:sz w:val="28"/>
          <w:szCs w:val="28"/>
        </w:rPr>
        <w:t>）主席宣布比赛开始</w:t>
      </w:r>
    </w:p>
    <w:p w14:paraId="7F325C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六</w:t>
      </w:r>
      <w:r>
        <w:rPr>
          <w:rFonts w:hint="eastAsia" w:ascii="仿宋" w:hAnsi="仿宋" w:eastAsia="仿宋"/>
          <w:sz w:val="28"/>
          <w:szCs w:val="28"/>
        </w:rPr>
        <w:t>）比赛结束，评判团提交评分表后退席评议，请评委代表点评本场辩论赛</w:t>
      </w:r>
    </w:p>
    <w:p w14:paraId="7EBACF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七</w:t>
      </w:r>
      <w:r>
        <w:rPr>
          <w:rFonts w:hint="eastAsia" w:ascii="仿宋" w:hAnsi="仿宋" w:eastAsia="仿宋"/>
          <w:sz w:val="28"/>
          <w:szCs w:val="28"/>
        </w:rPr>
        <w:t>）主席宣布比赛结果和评奖结果</w:t>
      </w:r>
    </w:p>
    <w:p w14:paraId="23513A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八</w:t>
      </w:r>
      <w:r>
        <w:rPr>
          <w:rFonts w:hint="eastAsia" w:ascii="仿宋" w:hAnsi="仿宋" w:eastAsia="仿宋"/>
          <w:sz w:val="28"/>
          <w:szCs w:val="28"/>
        </w:rPr>
        <w:t>）主席宣布辩论赛结束</w:t>
      </w:r>
    </w:p>
    <w:p w14:paraId="1737D3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2" w:firstLineChars="200"/>
        <w:textAlignment w:val="auto"/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三、辩论赛细则</w:t>
      </w:r>
    </w:p>
    <w:p w14:paraId="3F10EE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（一）开篇陈词</w:t>
      </w:r>
    </w:p>
    <w:p w14:paraId="796F01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正方一辩表明立场和发言（立论）（3分钟）</w:t>
      </w:r>
    </w:p>
    <w:p w14:paraId="43FA94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反方一辩表明立场和发言（立论）（3分钟）</w:t>
      </w:r>
    </w:p>
    <w:p w14:paraId="25B9C6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（注：每方队员在用时剩余30秒时，铃响提醒；时间用完时，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主席</w:t>
      </w:r>
      <w:r>
        <w:rPr>
          <w:rFonts w:hint="eastAsia" w:ascii="仿宋" w:hAnsi="仿宋" w:eastAsia="仿宋"/>
          <w:sz w:val="28"/>
          <w:szCs w:val="28"/>
        </w:rPr>
        <w:t>示意终止发言。）</w:t>
      </w:r>
    </w:p>
    <w:p w14:paraId="3F1820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（二）攻辩</w:t>
      </w:r>
    </w:p>
    <w:p w14:paraId="0A05A5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1.</w:t>
      </w:r>
      <w:r>
        <w:rPr>
          <w:rFonts w:hint="eastAsia" w:ascii="仿宋" w:hAnsi="仿宋" w:eastAsia="仿宋"/>
          <w:sz w:val="28"/>
          <w:szCs w:val="28"/>
        </w:rPr>
        <w:t>正方二辩提请反方二辩或者三辩进行一对一攻辩</w:t>
      </w:r>
    </w:p>
    <w:p w14:paraId="5A6792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2.</w:t>
      </w:r>
      <w:r>
        <w:rPr>
          <w:rFonts w:hint="eastAsia" w:ascii="仿宋" w:hAnsi="仿宋" w:eastAsia="仿宋"/>
          <w:sz w:val="28"/>
          <w:szCs w:val="28"/>
        </w:rPr>
        <w:t>反方二辩提请正方二辩或者三辩进行一对一攻辩</w:t>
      </w:r>
    </w:p>
    <w:p w14:paraId="27F768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3.</w:t>
      </w:r>
      <w:r>
        <w:rPr>
          <w:rFonts w:hint="eastAsia" w:ascii="仿宋" w:hAnsi="仿宋" w:eastAsia="仿宋"/>
          <w:sz w:val="28"/>
          <w:szCs w:val="28"/>
        </w:rPr>
        <w:t>反方三辩提请正方二辩或者三辩进行一对一攻辩</w:t>
      </w:r>
    </w:p>
    <w:p w14:paraId="0BF04F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4.</w:t>
      </w:r>
      <w:r>
        <w:rPr>
          <w:rFonts w:hint="eastAsia" w:ascii="仿宋" w:hAnsi="仿宋" w:eastAsia="仿宋"/>
          <w:sz w:val="28"/>
          <w:szCs w:val="28"/>
        </w:rPr>
        <w:t>正方三辩提请反方二辩或者三辩进行一对一攻辩</w:t>
      </w:r>
    </w:p>
    <w:p w14:paraId="0F27AA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5.</w:t>
      </w:r>
      <w:r>
        <w:rPr>
          <w:rFonts w:hint="eastAsia" w:ascii="仿宋" w:hAnsi="仿宋" w:eastAsia="仿宋"/>
          <w:sz w:val="28"/>
          <w:szCs w:val="28"/>
        </w:rPr>
        <w:t>正方一辩做攻辩小结</w:t>
      </w:r>
    </w:p>
    <w:p w14:paraId="0082FA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6.</w:t>
      </w:r>
      <w:r>
        <w:rPr>
          <w:rFonts w:hint="eastAsia" w:ascii="仿宋" w:hAnsi="仿宋" w:eastAsia="仿宋"/>
          <w:sz w:val="28"/>
          <w:szCs w:val="28"/>
        </w:rPr>
        <w:t>反方一辩做攻辩小结</w:t>
      </w:r>
    </w:p>
    <w:p w14:paraId="7276DD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注意：正反方二、三辩参加攻辩。正反方一辩作攻辩小结。正反方二、三辩各有且必须有一次作为攻方：辩方由攻方任意指定，不受次数限制。攻辩双方必须单独完成本轮攻辩，不得中途更替。每一轮攻辩阶段为1分45秒，每轮必须提出三个以上的问题。用时满时，</w:t>
      </w:r>
      <w:r>
        <w:rPr>
          <w:rFonts w:hint="eastAsia" w:ascii="仿宋" w:hAnsi="仿宋" w:eastAsia="仿宋"/>
          <w:sz w:val="28"/>
          <w:szCs w:val="28"/>
          <w:lang w:eastAsia="zh-CN"/>
        </w:rPr>
        <w:t>主持人</w:t>
      </w:r>
      <w:r>
        <w:rPr>
          <w:rFonts w:hint="eastAsia" w:ascii="仿宋" w:hAnsi="仿宋" w:eastAsia="仿宋"/>
          <w:sz w:val="28"/>
          <w:szCs w:val="28"/>
        </w:rPr>
        <w:t>示意终止发言，若攻辩双方尚未完成提问或回答，不作扣分处理。）</w:t>
      </w:r>
    </w:p>
    <w:p w14:paraId="38D091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（三）自由辩论</w:t>
      </w:r>
    </w:p>
    <w:p w14:paraId="2A90B8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正、反方辩手自动轮流发言（正、反方发言顺序不限），先从正方开始。每方限时4分钟，双方总计8分钟。发言辩手落座为发言结束即为另一方发言开始的计时标志，另一方辩手必须紧接着发言；若有间隙，累积计时照常进行。同一方辩手的发言次序不限。自由辩论提倡积极交锋，不能对重要问题回避交锋两次以上，对于对方已经明确回答的问题，不能纠缠不放。</w:t>
      </w:r>
    </w:p>
    <w:p w14:paraId="778E82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（注：自由辩论阶段，使用时间剩余30秒时，铃响提醒；时间用完时，主席示意终止发言。）</w:t>
      </w:r>
    </w:p>
    <w:p w14:paraId="1A0B7D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（四）总结陈词</w:t>
      </w:r>
    </w:p>
    <w:p w14:paraId="328147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反方四辩总结陈词</w:t>
      </w:r>
      <w:r>
        <w:rPr>
          <w:rFonts w:hint="eastAsia" w:ascii="仿宋" w:hAnsi="仿宋" w:eastAsia="仿宋"/>
          <w:sz w:val="28"/>
          <w:szCs w:val="28"/>
          <w:lang w:eastAsia="zh-CN"/>
        </w:rPr>
        <w:t>；</w:t>
      </w:r>
      <w:r>
        <w:rPr>
          <w:rFonts w:hint="eastAsia" w:ascii="仿宋" w:hAnsi="仿宋" w:eastAsia="仿宋"/>
          <w:sz w:val="28"/>
          <w:szCs w:val="28"/>
        </w:rPr>
        <w:t>（时间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是</w:t>
      </w:r>
      <w:r>
        <w:rPr>
          <w:rFonts w:hint="eastAsia" w:ascii="仿宋" w:hAnsi="仿宋" w:eastAsia="仿宋"/>
          <w:sz w:val="28"/>
          <w:szCs w:val="28"/>
        </w:rPr>
        <w:t>4分钟）</w:t>
      </w:r>
    </w:p>
    <w:p w14:paraId="7E9392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正方四辩总结陈词</w:t>
      </w:r>
      <w:r>
        <w:rPr>
          <w:rFonts w:hint="eastAsia" w:ascii="仿宋" w:hAnsi="仿宋" w:eastAsia="仿宋"/>
          <w:sz w:val="28"/>
          <w:szCs w:val="28"/>
          <w:lang w:eastAsia="zh-CN"/>
        </w:rPr>
        <w:t>。</w:t>
      </w:r>
      <w:r>
        <w:rPr>
          <w:rFonts w:hint="eastAsia" w:ascii="仿宋" w:hAnsi="仿宋" w:eastAsia="仿宋"/>
          <w:sz w:val="28"/>
          <w:szCs w:val="28"/>
        </w:rPr>
        <w:t>（时间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是</w:t>
      </w:r>
      <w:r>
        <w:rPr>
          <w:rFonts w:hint="eastAsia" w:ascii="仿宋" w:hAnsi="仿宋" w:eastAsia="仿宋"/>
          <w:sz w:val="28"/>
          <w:szCs w:val="28"/>
        </w:rPr>
        <w:t>4分钟）</w:t>
      </w:r>
    </w:p>
    <w:p w14:paraId="6FF41C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（注：</w:t>
      </w:r>
      <w:r>
        <w:rPr>
          <w:rFonts w:hint="eastAsia" w:ascii="仿宋" w:hAnsi="仿宋" w:eastAsia="仿宋"/>
          <w:sz w:val="28"/>
          <w:szCs w:val="28"/>
          <w:lang w:eastAsia="zh-CN"/>
        </w:rPr>
        <w:t>应</w:t>
      </w:r>
      <w:r>
        <w:rPr>
          <w:rFonts w:hint="eastAsia" w:ascii="仿宋" w:hAnsi="仿宋" w:eastAsia="仿宋"/>
          <w:sz w:val="28"/>
          <w:szCs w:val="28"/>
        </w:rPr>
        <w:t>针对性</w:t>
      </w:r>
      <w:r>
        <w:rPr>
          <w:rFonts w:hint="eastAsia" w:ascii="仿宋" w:hAnsi="仿宋" w:eastAsia="仿宋"/>
          <w:sz w:val="28"/>
          <w:szCs w:val="28"/>
          <w:lang w:eastAsia="zh-CN"/>
        </w:rPr>
        <w:t>地</w:t>
      </w:r>
      <w:r>
        <w:rPr>
          <w:rFonts w:hint="eastAsia" w:ascii="仿宋" w:hAnsi="仿宋" w:eastAsia="仿宋"/>
          <w:sz w:val="28"/>
          <w:szCs w:val="28"/>
        </w:rPr>
        <w:t>对辩论会整体态势进行总结。每方队员在用时剩余30秒时，铃响提醒</w:t>
      </w:r>
      <w:r>
        <w:rPr>
          <w:rFonts w:hint="eastAsia" w:ascii="仿宋" w:hAnsi="仿宋" w:eastAsia="仿宋"/>
          <w:sz w:val="28"/>
          <w:szCs w:val="28"/>
          <w:lang w:eastAsia="zh-CN"/>
        </w:rPr>
        <w:t>；</w:t>
      </w:r>
      <w:r>
        <w:rPr>
          <w:rFonts w:hint="eastAsia" w:ascii="仿宋" w:hAnsi="仿宋" w:eastAsia="仿宋"/>
          <w:sz w:val="28"/>
          <w:szCs w:val="28"/>
        </w:rPr>
        <w:t>时间用完时，</w:t>
      </w:r>
      <w:r>
        <w:rPr>
          <w:rFonts w:hint="eastAsia" w:ascii="仿宋" w:hAnsi="仿宋" w:eastAsia="仿宋"/>
          <w:sz w:val="28"/>
          <w:szCs w:val="28"/>
          <w:lang w:eastAsia="zh-CN"/>
        </w:rPr>
        <w:t>主持人</w:t>
      </w:r>
      <w:r>
        <w:rPr>
          <w:rFonts w:hint="eastAsia" w:ascii="仿宋" w:hAnsi="仿宋" w:eastAsia="仿宋"/>
          <w:sz w:val="28"/>
          <w:szCs w:val="28"/>
        </w:rPr>
        <w:t>示意终止发言。）</w:t>
      </w:r>
    </w:p>
    <w:p w14:paraId="51DCB5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五</w:t>
      </w:r>
      <w:r>
        <w:rPr>
          <w:rFonts w:hint="eastAsia" w:ascii="仿宋" w:hAnsi="仿宋" w:eastAsia="仿宋"/>
          <w:sz w:val="28"/>
          <w:szCs w:val="28"/>
        </w:rPr>
        <w:t>）专家分析、点评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赛况</w:t>
      </w:r>
    </w:p>
    <w:p w14:paraId="1ECC32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2" w:firstLineChars="200"/>
        <w:textAlignment w:val="auto"/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四、参赛要求</w:t>
      </w:r>
    </w:p>
    <w:p w14:paraId="6614A2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1.各参赛队</w:t>
      </w:r>
      <w:r>
        <w:fldChar w:fldCharType="begin"/>
      </w:r>
      <w:r>
        <w:instrText xml:space="preserve"> HYPERLINK "http://wenwen.soso.com/z/Search.e?sp=S%E9%A2%86%E9%98%9F&amp;ch=w.search.intlink" \t "_blank" </w:instrText>
      </w:r>
      <w:r>
        <w:fldChar w:fldCharType="separate"/>
      </w:r>
      <w:r>
        <w:rPr>
          <w:rFonts w:hint="eastAsia" w:ascii="仿宋" w:hAnsi="仿宋" w:eastAsia="仿宋"/>
          <w:color w:val="auto"/>
          <w:sz w:val="28"/>
          <w:szCs w:val="28"/>
          <w:u w:val="none"/>
        </w:rPr>
        <w:t>领队</w:t>
      </w:r>
      <w:r>
        <w:rPr>
          <w:rFonts w:hint="eastAsia" w:ascii="仿宋" w:hAnsi="仿宋" w:eastAsia="仿宋"/>
          <w:color w:val="auto"/>
          <w:sz w:val="28"/>
          <w:szCs w:val="28"/>
          <w:u w:val="none"/>
        </w:rPr>
        <w:fldChar w:fldCharType="end"/>
      </w:r>
      <w:r>
        <w:rPr>
          <w:rFonts w:hint="eastAsia" w:ascii="仿宋" w:hAnsi="仿宋" w:eastAsia="仿宋"/>
          <w:sz w:val="28"/>
          <w:szCs w:val="28"/>
        </w:rPr>
        <w:t>、队员仔细阅读本次辩论赛方案，熟悉有关赛程安排。</w:t>
      </w:r>
    </w:p>
    <w:p w14:paraId="16E8B0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2.各参赛队于每场</w:t>
      </w:r>
      <w:r>
        <w:fldChar w:fldCharType="begin"/>
      </w:r>
      <w:r>
        <w:instrText xml:space="preserve"> HYPERLINK "http://wenwen.soso.com/z/Search.e?sp=S%E6%AF%94%E8%B5%9B%E5%BC%80%E5%A7%8B&amp;ch=w.search.intlink" \t "_blank" </w:instrText>
      </w:r>
      <w:r>
        <w:fldChar w:fldCharType="separate"/>
      </w:r>
      <w:r>
        <w:rPr>
          <w:rFonts w:hint="eastAsia" w:ascii="仿宋" w:hAnsi="仿宋" w:eastAsia="仿宋"/>
          <w:color w:val="auto"/>
          <w:sz w:val="28"/>
          <w:szCs w:val="28"/>
          <w:u w:val="none"/>
        </w:rPr>
        <w:t>比赛开始</w:t>
      </w:r>
      <w:r>
        <w:rPr>
          <w:rFonts w:hint="eastAsia" w:ascii="仿宋" w:hAnsi="仿宋" w:eastAsia="仿宋"/>
          <w:color w:val="auto"/>
          <w:sz w:val="28"/>
          <w:szCs w:val="28"/>
          <w:u w:val="none"/>
        </w:rPr>
        <w:fldChar w:fldCharType="end"/>
      </w:r>
      <w:r>
        <w:rPr>
          <w:rFonts w:hint="eastAsia" w:ascii="仿宋" w:hAnsi="仿宋" w:eastAsia="仿宋"/>
          <w:sz w:val="28"/>
          <w:szCs w:val="28"/>
        </w:rPr>
        <w:t>前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20</w:t>
      </w:r>
      <w:r>
        <w:rPr>
          <w:rFonts w:hint="eastAsia" w:ascii="仿宋" w:hAnsi="仿宋" w:eastAsia="仿宋"/>
          <w:sz w:val="28"/>
          <w:szCs w:val="28"/>
        </w:rPr>
        <w:t>分钟到</w:t>
      </w:r>
      <w:r>
        <w:fldChar w:fldCharType="begin"/>
      </w:r>
      <w:r>
        <w:instrText xml:space="preserve"> HYPERLINK "http://wenwen.soso.com/z/Search.e?sp=S%E8%BE%BE%E6%AF%94&amp;ch=w.search.intlink" \t "_blank" </w:instrText>
      </w:r>
      <w:r>
        <w:fldChar w:fldCharType="separate"/>
      </w:r>
      <w:r>
        <w:rPr>
          <w:rFonts w:hint="eastAsia" w:ascii="仿宋" w:hAnsi="仿宋" w:eastAsia="仿宋"/>
          <w:color w:val="auto"/>
          <w:sz w:val="28"/>
          <w:szCs w:val="28"/>
          <w:u w:val="none"/>
        </w:rPr>
        <w:t>达比</w:t>
      </w:r>
      <w:r>
        <w:rPr>
          <w:rFonts w:hint="eastAsia" w:ascii="仿宋" w:hAnsi="仿宋" w:eastAsia="仿宋"/>
          <w:color w:val="auto"/>
          <w:sz w:val="28"/>
          <w:szCs w:val="28"/>
          <w:u w:val="none"/>
        </w:rPr>
        <w:fldChar w:fldCharType="end"/>
      </w:r>
      <w:r>
        <w:rPr>
          <w:rFonts w:hint="eastAsia" w:ascii="仿宋" w:hAnsi="仿宋" w:eastAsia="仿宋"/>
          <w:sz w:val="28"/>
          <w:szCs w:val="28"/>
        </w:rPr>
        <w:t>赛现场，以利于组委会对赛事的</w:t>
      </w:r>
      <w:r>
        <w:fldChar w:fldCharType="begin"/>
      </w:r>
      <w:r>
        <w:instrText xml:space="preserve"> HYPERLINK "http://wenwen.soso.com/z/Search.e?sp=S%E7%BB%9F%E7%AD%B9%E5%AE%89%E6%8E%92&amp;ch=w.search.intlink" \t "_blank" </w:instrText>
      </w:r>
      <w:r>
        <w:fldChar w:fldCharType="separate"/>
      </w:r>
      <w:r>
        <w:rPr>
          <w:rFonts w:hint="eastAsia" w:ascii="仿宋" w:hAnsi="仿宋" w:eastAsia="仿宋"/>
          <w:color w:val="auto"/>
          <w:sz w:val="28"/>
          <w:szCs w:val="28"/>
          <w:u w:val="none"/>
        </w:rPr>
        <w:t>统筹安排</w:t>
      </w:r>
      <w:r>
        <w:rPr>
          <w:rFonts w:hint="eastAsia" w:ascii="仿宋" w:hAnsi="仿宋" w:eastAsia="仿宋"/>
          <w:color w:val="auto"/>
          <w:sz w:val="28"/>
          <w:szCs w:val="28"/>
          <w:u w:val="none"/>
        </w:rPr>
        <w:fldChar w:fldCharType="end"/>
      </w:r>
      <w:r>
        <w:rPr>
          <w:rFonts w:hint="eastAsia" w:ascii="仿宋" w:hAnsi="仿宋" w:eastAsia="仿宋"/>
          <w:sz w:val="28"/>
          <w:szCs w:val="28"/>
        </w:rPr>
        <w:t>及各场比赛准备工作顺利进行。</w:t>
      </w:r>
    </w:p>
    <w:p w14:paraId="5CE3B3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3.请在每场比赛之前做好细致的准备工作，以利于辩手在比赛中发挥出自己的最高水平。</w:t>
      </w:r>
    </w:p>
    <w:p w14:paraId="40E6CE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4.遵守比赛纪律及比赛规则，服从大会工作人员安排，尊重评委评判</w:t>
      </w:r>
      <w:r>
        <w:rPr>
          <w:rFonts w:hint="eastAsia" w:ascii="仿宋" w:hAnsi="仿宋" w:eastAsia="仿宋"/>
          <w:sz w:val="28"/>
          <w:szCs w:val="28"/>
          <w:lang w:eastAsia="zh-CN"/>
        </w:rPr>
        <w:t>。</w:t>
      </w:r>
      <w:r>
        <w:rPr>
          <w:rFonts w:hint="eastAsia" w:ascii="仿宋" w:hAnsi="仿宋" w:eastAsia="仿宋"/>
          <w:sz w:val="28"/>
          <w:szCs w:val="28"/>
        </w:rPr>
        <w:t>如有不同意见，请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当场提出异议，赛后不予修改结果</w:t>
      </w:r>
      <w:r>
        <w:rPr>
          <w:rFonts w:hint="eastAsia" w:ascii="仿宋" w:hAnsi="仿宋" w:eastAsia="仿宋"/>
          <w:sz w:val="28"/>
          <w:szCs w:val="28"/>
        </w:rPr>
        <w:t>。</w:t>
      </w:r>
    </w:p>
    <w:p w14:paraId="44E111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2" w:firstLineChars="200"/>
        <w:textAlignment w:val="auto"/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五、辩论赛规则</w:t>
      </w:r>
    </w:p>
    <w:p w14:paraId="1C5DD4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1.盘问规则</w:t>
      </w:r>
    </w:p>
    <w:p w14:paraId="7D2022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（1）每个队员的发言应包括回答与提问两部分。回答应简洁，提问应明了（每次提问只限一个问题）。</w:t>
      </w:r>
    </w:p>
    <w:p w14:paraId="403862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（2）对方提出问题时，被问一方必须回答，不得回避，也不得反驳。</w:t>
      </w:r>
    </w:p>
    <w:p w14:paraId="681841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2.自由辩论规则</w:t>
      </w:r>
    </w:p>
    <w:p w14:paraId="794646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（1）自由辩论发言必须在两队之间交替进行，首先由正方一名队员发言，然后由反方一名队员发言，双方轮流，直到时间用完为止。</w:t>
      </w:r>
    </w:p>
    <w:p w14:paraId="5A8875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（2）各队耗时累计计算，当一方发言结束，即开始计算另一方用时，同一辩手被对方点名提问（例如</w:t>
      </w:r>
      <w:r>
        <w:rPr>
          <w:rFonts w:hint="eastAsia" w:ascii="仿宋" w:hAnsi="仿宋" w:eastAsia="仿宋"/>
          <w:sz w:val="28"/>
          <w:szCs w:val="28"/>
          <w:lang w:eastAsia="zh-CN"/>
        </w:rPr>
        <w:t>“</w:t>
      </w:r>
      <w:r>
        <w:rPr>
          <w:rFonts w:hint="eastAsia" w:ascii="仿宋" w:hAnsi="仿宋" w:eastAsia="仿宋"/>
          <w:sz w:val="28"/>
          <w:szCs w:val="28"/>
        </w:rPr>
        <w:t>请正方三辩回答我方二辩刚才的问题</w:t>
      </w:r>
      <w:r>
        <w:rPr>
          <w:rFonts w:hint="eastAsia" w:ascii="仿宋" w:hAnsi="仿宋" w:eastAsia="仿宋"/>
          <w:sz w:val="28"/>
          <w:szCs w:val="28"/>
          <w:lang w:eastAsia="zh-CN"/>
        </w:rPr>
        <w:t>”</w:t>
      </w:r>
      <w:r>
        <w:rPr>
          <w:rFonts w:hint="eastAsia" w:ascii="仿宋" w:hAnsi="仿宋" w:eastAsia="仿宋"/>
          <w:sz w:val="28"/>
          <w:szCs w:val="28"/>
        </w:rPr>
        <w:t>）后，该队下一个发言者必须正面回答，否则视为回避交锋。</w:t>
      </w:r>
    </w:p>
    <w:p w14:paraId="3BAFE4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（3）在总时间内，各队队员的发言次序、次数不限</w:t>
      </w:r>
      <w:r>
        <w:rPr>
          <w:rFonts w:hint="eastAsia" w:ascii="仿宋" w:hAnsi="仿宋" w:eastAsia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/>
          <w:sz w:val="28"/>
          <w:szCs w:val="28"/>
        </w:rPr>
        <w:t>每方单次发言不得超过30秒，任何一方落座后5秒内另一方必须起立发言，超时由主席当即提示。</w:t>
      </w:r>
    </w:p>
    <w:p w14:paraId="571A71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（4）如果一队的时间已经用完，另一队可以放弃发言，也可以轮流发言，直到时间用完为止。放弃发言不影响打分。</w:t>
      </w:r>
    </w:p>
    <w:p w14:paraId="5D4846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3.辩论中各方不得宣读事先准备的稿件或展示事先准备的图表，但可以出示所引用的书籍或报刊的摘要。</w:t>
      </w:r>
    </w:p>
    <w:p w14:paraId="6C945E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4.比赛中，辩手不得离开座位，不得打扰对方或本方辩手发言。</w:t>
      </w:r>
    </w:p>
    <w:p w14:paraId="31BDFC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2" w:firstLineChars="200"/>
        <w:textAlignment w:val="auto"/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六、辩论赛评分标准（100分制）</w:t>
      </w:r>
    </w:p>
    <w:p w14:paraId="104F2E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1.辩论技巧：语言流畅，分析、反驳和应变能力以及论点的说服力和逻辑性</w:t>
      </w:r>
      <w:r>
        <w:rPr>
          <w:rFonts w:hint="eastAsia" w:ascii="仿宋" w:hAnsi="仿宋" w:eastAsia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/>
          <w:sz w:val="28"/>
          <w:szCs w:val="28"/>
        </w:rPr>
        <w:t>40分</w:t>
      </w:r>
      <w:r>
        <w:rPr>
          <w:rFonts w:hint="eastAsia" w:ascii="仿宋" w:hAnsi="仿宋" w:eastAsia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/>
          <w:sz w:val="28"/>
          <w:szCs w:val="28"/>
        </w:rPr>
        <w:t>；</w:t>
      </w:r>
    </w:p>
    <w:p w14:paraId="72325C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2.内容、资料：论据内容是否充实，引述资料是否恰当</w:t>
      </w:r>
      <w:r>
        <w:rPr>
          <w:rFonts w:hint="eastAsia" w:ascii="仿宋" w:hAnsi="仿宋" w:eastAsia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/>
          <w:sz w:val="28"/>
          <w:szCs w:val="28"/>
        </w:rPr>
        <w:t>30分</w:t>
      </w:r>
      <w:r>
        <w:rPr>
          <w:rFonts w:hint="eastAsia" w:ascii="仿宋" w:hAnsi="仿宋" w:eastAsia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/>
          <w:sz w:val="28"/>
          <w:szCs w:val="28"/>
        </w:rPr>
        <w:t>；</w:t>
      </w:r>
    </w:p>
    <w:p w14:paraId="107FBD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3.风度及幽默感：表情动作是否恰当，是否有风度及幽默感</w:t>
      </w:r>
      <w:r>
        <w:rPr>
          <w:rFonts w:hint="eastAsia" w:ascii="仿宋" w:hAnsi="仿宋" w:eastAsia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/>
          <w:sz w:val="28"/>
          <w:szCs w:val="28"/>
        </w:rPr>
        <w:t>15分</w:t>
      </w:r>
      <w:r>
        <w:rPr>
          <w:rFonts w:hint="eastAsia" w:ascii="仿宋" w:hAnsi="仿宋" w:eastAsia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/>
          <w:sz w:val="28"/>
          <w:szCs w:val="28"/>
        </w:rPr>
        <w:t>；</w:t>
      </w:r>
    </w:p>
    <w:p w14:paraId="208176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560" w:firstLineChars="200"/>
        <w:textAlignment w:val="auto"/>
        <w:rPr>
          <w:rFonts w:hint="eastAsia" w:eastAsia="仿宋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4.自由辩论：个人在自由辩论中的表现：发言密度与接续及时性，是否有效提问与正面应答(15分)</w:t>
      </w:r>
      <w:r>
        <w:rPr>
          <w:rFonts w:hint="eastAsia" w:ascii="仿宋" w:hAnsi="仿宋" w:eastAsia="仿宋"/>
          <w:sz w:val="28"/>
          <w:szCs w:val="28"/>
          <w:lang w:eastAsia="zh-CN"/>
        </w:rPr>
        <w:t>。</w:t>
      </w:r>
    </w:p>
    <w:sectPr>
      <w:pgSz w:w="11906" w:h="16838"/>
      <w:pgMar w:top="1440" w:right="1800" w:bottom="1440" w:left="180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340D443-7413-457B-AF60-6CD6BFABF3D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ans">
    <w:altName w:val="华文中宋"/>
    <w:panose1 w:val="00000000000000000000"/>
    <w:charset w:val="00"/>
    <w:family w:val="swiss"/>
    <w:pitch w:val="default"/>
    <w:sig w:usb0="00000000" w:usb1="00000000" w:usb2="00000000" w:usb3="00000000" w:csb0="00040001" w:csb1="00000000"/>
  </w:font>
  <w:font w:name="Noto Sans CJK SC Regular">
    <w:altName w:val="宋体"/>
    <w:panose1 w:val="020B0500000000000000"/>
    <w:charset w:val="86"/>
    <w:family w:val="auto"/>
    <w:pitch w:val="default"/>
    <w:sig w:usb0="30000003" w:usb1="2BDF3C10" w:usb2="00000016" w:usb3="00000000" w:csb0="602E0107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1D344460-9014-4223-B501-B8D87FC0454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21A2B747-D6F2-4211-B3A1-7B5DD71A62F0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"/>
  <w:drawingGridVerticalSpacing w:val="1"/>
  <w:displayHorizontalDrawingGridEvery w:val="0"/>
  <w:displayVerticalDrawingGridEvery w:val="0"/>
  <w:doNotUseMarginsForDrawingGridOrigin w:val="1"/>
  <w:drawingGridHorizontalOrigin w:val="0"/>
  <w:drawingGridVerticalOrigin w:val="0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0209B7"/>
    <w:rsid w:val="1E34479D"/>
    <w:rsid w:val="22E57C45"/>
    <w:rsid w:val="26313B46"/>
    <w:rsid w:val="313D6736"/>
    <w:rsid w:val="349E7DBC"/>
    <w:rsid w:val="3C3E4D0D"/>
    <w:rsid w:val="3C7F1351"/>
    <w:rsid w:val="3C9C5ED7"/>
    <w:rsid w:val="4E8D5641"/>
    <w:rsid w:val="506568B4"/>
    <w:rsid w:val="548412D3"/>
    <w:rsid w:val="57727B09"/>
    <w:rsid w:val="590824D3"/>
    <w:rsid w:val="620A1069"/>
    <w:rsid w:val="70A42689"/>
    <w:rsid w:val="71F15DA2"/>
    <w:rsid w:val="77664B3C"/>
    <w:rsid w:val="78B7683C"/>
    <w:rsid w:val="7F64C03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line="600" w:lineRule="exact"/>
      <w:jc w:val="center"/>
      <w:outlineLvl w:val="0"/>
    </w:pPr>
    <w:rPr>
      <w:rFonts w:ascii="宋体" w:hAnsi="宋体" w:eastAsia="宋体"/>
      <w:b/>
      <w:bCs/>
      <w:sz w:val="36"/>
      <w:szCs w:val="36"/>
    </w:rPr>
  </w:style>
  <w:style w:type="paragraph" w:styleId="3">
    <w:name w:val="heading 2"/>
    <w:basedOn w:val="2"/>
    <w:next w:val="1"/>
    <w:unhideWhenUsed/>
    <w:qFormat/>
    <w:uiPriority w:val="0"/>
    <w:pPr>
      <w:outlineLvl w:val="1"/>
    </w:pPr>
    <w:rPr>
      <w:rFonts w:cs="宋体"/>
    </w:rPr>
  </w:style>
  <w:style w:type="character" w:default="1" w:styleId="8">
    <w:name w:val="Default Paragraph Font"/>
    <w:uiPriority w:val="0"/>
  </w:style>
  <w:style w:type="table" w:default="1" w:styleId="7">
    <w:name w:val="Normal Table"/>
    <w:semiHidden/>
    <w:qFormat/>
    <w:uiPriority w:val="0"/>
    <w:tblPr>
      <w:tblStyle w:val="7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caption"/>
    <w:basedOn w:val="1"/>
    <w:uiPriority w:val="0"/>
    <w:pPr>
      <w:widowControl w:val="0"/>
      <w:suppressLineNumbers/>
      <w:suppressAutoHyphens/>
      <w:spacing w:before="120" w:after="120"/>
    </w:pPr>
    <w:rPr>
      <w:i/>
      <w:iCs/>
      <w:sz w:val="24"/>
      <w:szCs w:val="24"/>
    </w:rPr>
  </w:style>
  <w:style w:type="paragraph" w:styleId="5">
    <w:name w:val="Body Text"/>
    <w:basedOn w:val="1"/>
    <w:uiPriority w:val="0"/>
    <w:pPr>
      <w:spacing w:before="0" w:after="140" w:line="276" w:lineRule="auto"/>
    </w:pPr>
  </w:style>
  <w:style w:type="paragraph" w:styleId="6">
    <w:name w:val="List"/>
    <w:basedOn w:val="5"/>
    <w:uiPriority w:val="0"/>
  </w:style>
  <w:style w:type="character" w:customStyle="1" w:styleId="9">
    <w:name w:val="默认段落字体1"/>
    <w:uiPriority w:val="0"/>
  </w:style>
  <w:style w:type="paragraph" w:customStyle="1" w:styleId="10">
    <w:name w:val="Heading"/>
    <w:basedOn w:val="1"/>
    <w:next w:val="5"/>
    <w:uiPriority w:val="0"/>
    <w:pPr>
      <w:keepNext/>
      <w:widowControl w:val="0"/>
      <w:suppressAutoHyphens/>
      <w:spacing w:before="240" w:after="120"/>
    </w:pPr>
    <w:rPr>
      <w:rFonts w:ascii="Liberation Sans" w:hAnsi="Liberation Sans" w:eastAsia="Noto Sans CJK SC Regular" w:cs="Noto Sans CJK SC Regular"/>
      <w:sz w:val="28"/>
      <w:szCs w:val="28"/>
      <w:lang w:bidi="ar-SA"/>
    </w:rPr>
  </w:style>
  <w:style w:type="paragraph" w:customStyle="1" w:styleId="11">
    <w:name w:val="Index"/>
    <w:basedOn w:val="1"/>
    <w:uiPriority w:val="0"/>
    <w:pPr>
      <w:widowControl w:val="0"/>
      <w:suppressLineNumbers/>
      <w:suppressAutoHyphens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1701</Words>
  <Characters>1738</Characters>
  <TotalTime>5</TotalTime>
  <ScaleCrop>false</ScaleCrop>
  <LinksUpToDate>false</LinksUpToDate>
  <CharactersWithSpaces>1738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2018-11-27T01:47:00Z</dcterms:created>
  <dc:creator>uos</dc:creator>
  <cp:lastModifiedBy>李雯雯</cp:lastModifiedBy>
  <dcterms:modified xsi:type="dcterms:W3CDTF">2026-09-20T07:59:16Z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4AED08E8688743F191D68EE6FA00D6A4_13</vt:lpwstr>
  </property>
  <property fmtid="{D5CDD505-2E9C-101B-9397-08002B2CF9AE}" pid="4" name="KSOTemplateDocerSaveRecord">
    <vt:lpwstr>eyJoZGlkIjoiMjdlNWFjYjZkMzFkNTNhNGUxNTRmMGQ4MTU4NTYwYzYiLCJ1c2VySWQiOiI3MjgxNjM1MTkifQ==</vt:lpwstr>
  </property>
</Properties>
</file>