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2"/>
        <w:spacing w:before="0" w:line="360" w:lineRule="auto"/>
        <w:rPr>
          <w:rFonts w:hint="default" w:ascii="仿宋" w:hAnsi="仿宋" w:eastAsia="仿宋"/>
          <w:color w:val="000000" w:themeColor="text1"/>
          <w:sz w:val="32"/>
          <w:szCs w:val="32"/>
          <w:lang w:val="zh-CN"/>
          <w14:textFill>
            <w14:solidFill>
              <w14:schemeClr w14:val="tx1"/>
            </w14:solidFill>
          </w14:textFill>
        </w:rPr>
      </w:pPr>
      <w:bookmarkStart w:id="0" w:name="_Toc7725"/>
      <w:bookmarkStart w:id="1" w:name="_Toc9737"/>
      <w:bookmarkStart w:id="2" w:name="_Toc29387"/>
      <w:bookmarkStart w:id="3" w:name="_Toc3427"/>
      <w:bookmarkStart w:id="4" w:name="_Toc3056"/>
      <w:bookmarkStart w:id="5" w:name="_Toc18420"/>
      <w:bookmarkStart w:id="6" w:name="_Toc12468"/>
      <w:bookmarkStart w:id="7" w:name="_Toc25427"/>
      <w:bookmarkStart w:id="8" w:name="_Toc8705"/>
      <w:bookmarkStart w:id="9" w:name="_Toc7458"/>
      <w:bookmarkStart w:id="10" w:name="_Toc19334"/>
      <w:bookmarkStart w:id="11" w:name="_Toc2251"/>
      <w:bookmarkStart w:id="12" w:name="_Toc11793"/>
      <w:bookmarkStart w:id="13" w:name="_Toc31278"/>
      <w:bookmarkStart w:id="14" w:name="_Toc31947"/>
      <w:bookmarkStart w:id="15" w:name="_Toc29288"/>
      <w:bookmarkStart w:id="16" w:name="_Toc19061"/>
      <w:bookmarkStart w:id="17" w:name="_Toc30403"/>
      <w:bookmarkStart w:id="18" w:name="_Toc3134"/>
      <w:r>
        <w:rPr>
          <w:rFonts w:ascii="仿宋" w:hAnsi="仿宋" w:eastAsia="仿宋"/>
          <w:color w:val="000000" w:themeColor="text1"/>
          <w:sz w:val="32"/>
          <w:szCs w:val="32"/>
          <w:lang w:val="zh-CN"/>
          <w14:textFill>
            <w14:solidFill>
              <w14:schemeClr w14:val="tx1"/>
            </w14:solidFill>
          </w14:textFill>
        </w:rPr>
        <w:t>附件</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r>
        <w:rPr>
          <w:rFonts w:hint="default" w:ascii="仿宋" w:hAnsi="仿宋" w:eastAsia="仿宋"/>
          <w:color w:val="000000" w:themeColor="text1"/>
          <w:sz w:val="32"/>
          <w:szCs w:val="32"/>
          <w:lang w:val="zh-CN"/>
          <w14:textFill>
            <w14:solidFill>
              <w14:schemeClr w14:val="tx1"/>
            </w14:solidFill>
          </w14:textFill>
        </w:rPr>
        <w:t>2</w:t>
      </w:r>
    </w:p>
    <w:p>
      <w:pPr>
        <w:pStyle w:val="52"/>
        <w:spacing w:before="0" w:line="360" w:lineRule="auto"/>
        <w:jc w:val="center"/>
        <w:rPr>
          <w:rFonts w:hint="default" w:ascii="仿宋" w:hAnsi="仿宋" w:eastAsia="仿宋"/>
          <w:color w:val="000000" w:themeColor="text1"/>
          <w:sz w:val="72"/>
          <w:szCs w:val="72"/>
          <w:lang w:val="zh-CN"/>
          <w14:textFill>
            <w14:solidFill>
              <w14:schemeClr w14:val="tx1"/>
            </w14:solidFill>
          </w14:textFill>
        </w:rPr>
      </w:pPr>
      <w:bookmarkStart w:id="19" w:name="_Toc617"/>
      <w:bookmarkStart w:id="20" w:name="_Toc22456"/>
      <w:bookmarkStart w:id="21" w:name="_Toc22634"/>
    </w:p>
    <w:p>
      <w:pPr>
        <w:pStyle w:val="52"/>
        <w:spacing w:before="0" w:line="360" w:lineRule="auto"/>
        <w:jc w:val="center"/>
        <w:rPr>
          <w:rFonts w:hint="default" w:ascii="仿宋" w:hAnsi="仿宋" w:eastAsia="仿宋"/>
          <w:b/>
          <w:color w:val="000000" w:themeColor="text1"/>
          <w:sz w:val="64"/>
          <w:szCs w:val="64"/>
          <w:lang w:val="zh-CN"/>
          <w14:textFill>
            <w14:solidFill>
              <w14:schemeClr w14:val="tx1"/>
            </w14:solidFill>
          </w14:textFill>
        </w:rPr>
      </w:pPr>
      <w:bookmarkStart w:id="22" w:name="_Toc22146"/>
      <w:bookmarkStart w:id="23" w:name="_Toc8593"/>
      <w:bookmarkStart w:id="24" w:name="_Toc32413"/>
      <w:bookmarkStart w:id="25" w:name="_Toc26178"/>
      <w:bookmarkStart w:id="26" w:name="_Toc12697"/>
      <w:bookmarkStart w:id="27" w:name="_Toc14779"/>
      <w:bookmarkStart w:id="28" w:name="_Toc17781"/>
      <w:bookmarkStart w:id="29" w:name="_Toc28784"/>
      <w:bookmarkStart w:id="30" w:name="_Toc9750"/>
      <w:bookmarkStart w:id="31" w:name="_Toc2840"/>
      <w:bookmarkStart w:id="32" w:name="_Toc10344"/>
      <w:bookmarkStart w:id="33" w:name="_Toc20778"/>
      <w:bookmarkStart w:id="34" w:name="_Toc5467"/>
      <w:r>
        <w:rPr>
          <w:rFonts w:hint="default" w:ascii="仿宋" w:hAnsi="仿宋" w:eastAsia="仿宋"/>
          <w:b/>
          <w:color w:val="000000" w:themeColor="text1"/>
          <w:sz w:val="64"/>
          <w:szCs w:val="64"/>
          <w:lang w:val="zh-CN"/>
          <w14:textFill>
            <w14:solidFill>
              <w14:schemeClr w14:val="tx1"/>
            </w14:solidFill>
          </w14:textFill>
        </w:rPr>
        <w:t>2021年度省级质量工程项目</w:t>
      </w:r>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p>
      <w:pPr>
        <w:pStyle w:val="52"/>
        <w:spacing w:before="0" w:line="360" w:lineRule="auto"/>
        <w:jc w:val="center"/>
        <w:rPr>
          <w:rFonts w:hint="default" w:ascii="仿宋" w:hAnsi="仿宋" w:eastAsia="仿宋"/>
          <w:color w:val="000000" w:themeColor="text1"/>
          <w:sz w:val="64"/>
          <w:szCs w:val="64"/>
          <w:lang w:val="zh-CN"/>
          <w14:textFill>
            <w14:solidFill>
              <w14:schemeClr w14:val="tx1"/>
            </w14:solidFill>
          </w14:textFill>
        </w:rPr>
      </w:pPr>
      <w:r>
        <w:rPr>
          <w:rFonts w:ascii="仿宋" w:hAnsi="仿宋" w:eastAsia="仿宋"/>
          <w:color w:val="000000" w:themeColor="text1"/>
          <w:sz w:val="64"/>
          <w:szCs w:val="64"/>
          <w:lang w:val="zh-CN"/>
          <w14:textFill>
            <w14:solidFill>
              <w14:schemeClr w14:val="tx1"/>
            </w14:solidFill>
          </w14:textFill>
        </w:rPr>
        <w:t>（本科和研究生教育）</w:t>
      </w:r>
    </w:p>
    <w:p>
      <w:pPr>
        <w:spacing w:line="360" w:lineRule="auto"/>
        <w:jc w:val="center"/>
        <w:rPr>
          <w:rFonts w:ascii="仿宋" w:hAnsi="仿宋" w:eastAsia="仿宋"/>
          <w:b/>
          <w:color w:val="000000" w:themeColor="text1"/>
          <w:sz w:val="84"/>
          <w:szCs w:val="84"/>
          <w:lang w:val="zh-CN"/>
          <w14:textFill>
            <w14:solidFill>
              <w14:schemeClr w14:val="tx1"/>
            </w14:solidFill>
          </w14:textFill>
        </w:rPr>
      </w:pPr>
    </w:p>
    <w:p>
      <w:pPr>
        <w:spacing w:line="360" w:lineRule="auto"/>
        <w:jc w:val="center"/>
        <w:rPr>
          <w:rFonts w:ascii="仿宋" w:hAnsi="仿宋" w:eastAsia="仿宋"/>
          <w:b/>
          <w:color w:val="000000" w:themeColor="text1"/>
          <w:sz w:val="84"/>
          <w:szCs w:val="84"/>
          <w:lang w:val="zh-CN"/>
          <w14:textFill>
            <w14:solidFill>
              <w14:schemeClr w14:val="tx1"/>
            </w14:solidFill>
          </w14:textFill>
        </w:rPr>
      </w:pPr>
      <w:r>
        <w:rPr>
          <w:rFonts w:hint="eastAsia" w:ascii="仿宋" w:hAnsi="仿宋" w:eastAsia="仿宋"/>
          <w:b/>
          <w:color w:val="000000" w:themeColor="text1"/>
          <w:sz w:val="84"/>
          <w:szCs w:val="84"/>
          <w:lang w:val="zh-CN"/>
          <w14:textFill>
            <w14:solidFill>
              <w14:schemeClr w14:val="tx1"/>
            </w14:solidFill>
          </w14:textFill>
        </w:rPr>
        <w:t>申</w:t>
      </w:r>
    </w:p>
    <w:p>
      <w:pPr>
        <w:spacing w:line="360" w:lineRule="auto"/>
        <w:jc w:val="center"/>
        <w:rPr>
          <w:rFonts w:ascii="仿宋" w:hAnsi="仿宋" w:eastAsia="仿宋"/>
          <w:b/>
          <w:color w:val="000000" w:themeColor="text1"/>
          <w:sz w:val="84"/>
          <w:szCs w:val="84"/>
          <w:lang w:val="zh-CN"/>
          <w14:textFill>
            <w14:solidFill>
              <w14:schemeClr w14:val="tx1"/>
            </w14:solidFill>
          </w14:textFill>
        </w:rPr>
      </w:pPr>
      <w:r>
        <w:rPr>
          <w:rFonts w:hint="eastAsia" w:ascii="仿宋" w:hAnsi="仿宋" w:eastAsia="仿宋"/>
          <w:b/>
          <w:color w:val="000000" w:themeColor="text1"/>
          <w:sz w:val="84"/>
          <w:szCs w:val="84"/>
          <w:lang w:val="zh-CN"/>
          <w14:textFill>
            <w14:solidFill>
              <w14:schemeClr w14:val="tx1"/>
            </w14:solidFill>
          </w14:textFill>
        </w:rPr>
        <w:t>报</w:t>
      </w:r>
    </w:p>
    <w:p>
      <w:pPr>
        <w:spacing w:line="360" w:lineRule="auto"/>
        <w:jc w:val="center"/>
        <w:rPr>
          <w:rFonts w:ascii="仿宋" w:hAnsi="仿宋" w:eastAsia="仿宋"/>
          <w:b/>
          <w:color w:val="000000" w:themeColor="text1"/>
          <w:sz w:val="84"/>
          <w:szCs w:val="84"/>
          <w:lang w:val="zh-CN"/>
          <w14:textFill>
            <w14:solidFill>
              <w14:schemeClr w14:val="tx1"/>
            </w14:solidFill>
          </w14:textFill>
        </w:rPr>
      </w:pPr>
      <w:r>
        <w:rPr>
          <w:rFonts w:hint="eastAsia" w:ascii="仿宋" w:hAnsi="仿宋" w:eastAsia="仿宋"/>
          <w:b/>
          <w:color w:val="000000" w:themeColor="text1"/>
          <w:sz w:val="84"/>
          <w:szCs w:val="84"/>
          <w:lang w:val="zh-CN"/>
          <w14:textFill>
            <w14:solidFill>
              <w14:schemeClr w14:val="tx1"/>
            </w14:solidFill>
          </w14:textFill>
        </w:rPr>
        <w:t>指</w:t>
      </w:r>
    </w:p>
    <w:p>
      <w:pPr>
        <w:spacing w:line="360" w:lineRule="auto"/>
        <w:jc w:val="center"/>
        <w:rPr>
          <w:rFonts w:ascii="仿宋" w:hAnsi="仿宋" w:eastAsia="仿宋"/>
          <w:bCs/>
          <w:color w:val="000000" w:themeColor="text1"/>
          <w:sz w:val="84"/>
          <w:szCs w:val="84"/>
          <w:lang w:val="zh-CN"/>
          <w14:textFill>
            <w14:solidFill>
              <w14:schemeClr w14:val="tx1"/>
            </w14:solidFill>
          </w14:textFill>
        </w:rPr>
      </w:pPr>
      <w:r>
        <w:rPr>
          <w:rFonts w:hint="eastAsia" w:ascii="仿宋" w:hAnsi="仿宋" w:eastAsia="仿宋"/>
          <w:b/>
          <w:color w:val="000000" w:themeColor="text1"/>
          <w:sz w:val="84"/>
          <w:szCs w:val="84"/>
          <w:lang w:val="zh-CN"/>
          <w14:textFill>
            <w14:solidFill>
              <w14:schemeClr w14:val="tx1"/>
            </w14:solidFill>
          </w14:textFill>
        </w:rPr>
        <w:t>南</w:t>
      </w:r>
    </w:p>
    <w:p>
      <w:pPr>
        <w:pStyle w:val="52"/>
        <w:spacing w:before="0" w:line="360" w:lineRule="auto"/>
        <w:jc w:val="center"/>
        <w:rPr>
          <w:rFonts w:hint="default" w:ascii="仿宋" w:hAnsi="仿宋" w:eastAsia="仿宋"/>
          <w:color w:val="000000" w:themeColor="text1"/>
          <w:sz w:val="64"/>
          <w:szCs w:val="64"/>
          <w:lang w:val="zh-CN"/>
          <w14:textFill>
            <w14:solidFill>
              <w14:schemeClr w14:val="tx1"/>
            </w14:solidFill>
          </w14:textFill>
        </w:rPr>
      </w:pPr>
    </w:p>
    <w:p>
      <w:pPr>
        <w:spacing w:line="360" w:lineRule="auto"/>
        <w:jc w:val="center"/>
        <w:rPr>
          <w:rFonts w:ascii="仿宋" w:hAnsi="仿宋" w:eastAsia="仿宋"/>
          <w:b/>
          <w:color w:val="000000" w:themeColor="text1"/>
          <w:sz w:val="36"/>
          <w:szCs w:val="36"/>
          <w:lang w:val="zh-CN"/>
          <w14:textFill>
            <w14:solidFill>
              <w14:schemeClr w14:val="tx1"/>
            </w14:solidFill>
          </w14:textFill>
        </w:rPr>
      </w:pPr>
    </w:p>
    <w:p>
      <w:pPr>
        <w:spacing w:line="288" w:lineRule="auto"/>
        <w:jc w:val="center"/>
        <w:rPr>
          <w:rFonts w:ascii="仿宋" w:hAnsi="仿宋" w:eastAsia="仿宋"/>
          <w:color w:val="000000" w:themeColor="text1"/>
          <w:szCs w:val="32"/>
          <w14:textFill>
            <w14:solidFill>
              <w14:schemeClr w14:val="tx1"/>
            </w14:solidFill>
          </w14:textFill>
        </w:rPr>
      </w:pPr>
      <w:r>
        <w:rPr>
          <w:rFonts w:hint="eastAsia" w:ascii="仿宋" w:hAnsi="仿宋" w:eastAsia="仿宋"/>
          <w:color w:val="000000" w:themeColor="text1"/>
          <w:szCs w:val="32"/>
          <w14:textFill>
            <w14:solidFill>
              <w14:schemeClr w14:val="tx1"/>
            </w14:solidFill>
          </w14:textFill>
        </w:rPr>
        <w:t>安徽省教育厅</w:t>
      </w:r>
      <w:r>
        <w:rPr>
          <w:rFonts w:ascii="仿宋" w:hAnsi="仿宋" w:eastAsia="仿宋"/>
          <w:color w:val="000000" w:themeColor="text1"/>
          <w:szCs w:val="32"/>
          <w14:textFill>
            <w14:solidFill>
              <w14:schemeClr w14:val="tx1"/>
            </w14:solidFill>
          </w14:textFill>
        </w:rPr>
        <w:t xml:space="preserve"> </w:t>
      </w:r>
      <w:r>
        <w:rPr>
          <w:rFonts w:hint="eastAsia" w:ascii="仿宋" w:hAnsi="仿宋" w:eastAsia="仿宋"/>
          <w:color w:val="000000" w:themeColor="text1"/>
          <w:szCs w:val="32"/>
          <w14:textFill>
            <w14:solidFill>
              <w14:schemeClr w14:val="tx1"/>
            </w14:solidFill>
          </w14:textFill>
        </w:rPr>
        <w:t>制</w:t>
      </w:r>
    </w:p>
    <w:p>
      <w:pPr>
        <w:spacing w:line="288" w:lineRule="auto"/>
        <w:jc w:val="center"/>
        <w:rPr>
          <w:rFonts w:ascii="仿宋" w:hAnsi="仿宋" w:eastAsia="仿宋"/>
          <w:color w:val="000000" w:themeColor="text1"/>
          <w14:textFill>
            <w14:solidFill>
              <w14:schemeClr w14:val="tx1"/>
            </w14:solidFill>
          </w14:textFill>
        </w:rPr>
      </w:pPr>
      <w:r>
        <w:rPr>
          <w:rFonts w:ascii="仿宋" w:hAnsi="仿宋" w:eastAsia="仿宋"/>
          <w:color w:val="000000" w:themeColor="text1"/>
          <w14:textFill>
            <w14:solidFill>
              <w14:schemeClr w14:val="tx1"/>
            </w14:solidFill>
          </w14:textFill>
        </w:rPr>
        <w:t>2021</w:t>
      </w:r>
      <w:r>
        <w:rPr>
          <w:rFonts w:hint="eastAsia" w:ascii="仿宋" w:hAnsi="仿宋" w:eastAsia="仿宋"/>
          <w:color w:val="000000" w:themeColor="text1"/>
          <w14:textFill>
            <w14:solidFill>
              <w14:schemeClr w14:val="tx1"/>
            </w14:solidFill>
          </w14:textFill>
        </w:rPr>
        <w:t>年</w:t>
      </w:r>
      <w:r>
        <w:rPr>
          <w:rFonts w:ascii="仿宋" w:hAnsi="仿宋" w:eastAsia="仿宋"/>
          <w:color w:val="000000" w:themeColor="text1"/>
          <w14:textFill>
            <w14:solidFill>
              <w14:schemeClr w14:val="tx1"/>
            </w14:solidFill>
          </w14:textFill>
        </w:rPr>
        <w:t>9</w:t>
      </w:r>
      <w:r>
        <w:rPr>
          <w:rFonts w:hint="eastAsia" w:ascii="仿宋" w:hAnsi="仿宋" w:eastAsia="仿宋"/>
          <w:color w:val="000000" w:themeColor="text1"/>
          <w14:textFill>
            <w14:solidFill>
              <w14:schemeClr w14:val="tx1"/>
            </w14:solidFill>
          </w14:textFill>
        </w:rPr>
        <w:t>月</w:t>
      </w:r>
    </w:p>
    <w:p>
      <w:pPr>
        <w:pStyle w:val="52"/>
        <w:tabs>
          <w:tab w:val="left" w:pos="3520"/>
        </w:tabs>
        <w:adjustRightInd w:val="0"/>
        <w:snapToGrid w:val="0"/>
        <w:spacing w:before="0" w:line="240" w:lineRule="auto"/>
        <w:jc w:val="center"/>
        <w:rPr>
          <w:rFonts w:hint="default" w:ascii="仿宋" w:hAnsi="仿宋" w:eastAsia="仿宋"/>
          <w:b/>
          <w:color w:val="000000" w:themeColor="text1"/>
          <w:sz w:val="72"/>
          <w:szCs w:val="72"/>
          <w14:textFill>
            <w14:solidFill>
              <w14:schemeClr w14:val="tx1"/>
            </w14:solidFill>
          </w14:textFill>
        </w:rPr>
      </w:pPr>
    </w:p>
    <w:p>
      <w:pPr>
        <w:adjustRightInd w:val="0"/>
        <w:snapToGrid w:val="0"/>
        <w:jc w:val="center"/>
        <w:rPr>
          <w:rFonts w:ascii="仿宋" w:hAnsi="仿宋" w:eastAsia="仿宋" w:cs="黑体"/>
          <w:b/>
          <w:color w:val="000000" w:themeColor="text1"/>
          <w:sz w:val="72"/>
          <w:szCs w:val="72"/>
          <w14:textFill>
            <w14:solidFill>
              <w14:schemeClr w14:val="tx1"/>
            </w14:solidFill>
          </w14:textFill>
        </w:rPr>
      </w:pPr>
    </w:p>
    <w:p>
      <w:pPr>
        <w:pStyle w:val="52"/>
        <w:tabs>
          <w:tab w:val="left" w:pos="3520"/>
        </w:tabs>
        <w:adjustRightInd w:val="0"/>
        <w:snapToGrid w:val="0"/>
        <w:spacing w:before="0" w:line="240" w:lineRule="auto"/>
        <w:jc w:val="center"/>
        <w:rPr>
          <w:rFonts w:hint="default" w:ascii="仿宋" w:hAnsi="仿宋" w:eastAsia="仿宋"/>
          <w:b/>
          <w:color w:val="000000" w:themeColor="text1"/>
          <w:sz w:val="44"/>
          <w:szCs w:val="44"/>
          <w:lang w:val="zh-CN"/>
          <w14:textFill>
            <w14:solidFill>
              <w14:schemeClr w14:val="tx1"/>
            </w14:solidFill>
          </w14:textFill>
        </w:rPr>
      </w:pPr>
      <w:r>
        <w:rPr>
          <w:rFonts w:ascii="仿宋" w:hAnsi="仿宋" w:eastAsia="仿宋"/>
          <w:b/>
          <w:color w:val="000000" w:themeColor="text1"/>
          <w:sz w:val="44"/>
          <w:szCs w:val="44"/>
          <w14:textFill>
            <w14:solidFill>
              <w14:schemeClr w14:val="tx1"/>
            </w14:solidFill>
          </w14:textFill>
        </w:rPr>
        <w:t>目</w:t>
      </w:r>
      <w:r>
        <w:rPr>
          <w:rFonts w:hint="default" w:ascii="仿宋" w:hAnsi="仿宋" w:eastAsia="仿宋"/>
          <w:b/>
          <w:color w:val="000000" w:themeColor="text1"/>
          <w:sz w:val="44"/>
          <w:szCs w:val="44"/>
          <w14:textFill>
            <w14:solidFill>
              <w14:schemeClr w14:val="tx1"/>
            </w14:solidFill>
          </w14:textFill>
        </w:rPr>
        <w:t xml:space="preserve">  </w:t>
      </w:r>
      <w:r>
        <w:rPr>
          <w:rFonts w:ascii="仿宋" w:hAnsi="仿宋" w:eastAsia="仿宋"/>
          <w:b/>
          <w:color w:val="000000" w:themeColor="text1"/>
          <w:sz w:val="44"/>
          <w:szCs w:val="44"/>
          <w14:textFill>
            <w14:solidFill>
              <w14:schemeClr w14:val="tx1"/>
            </w14:solidFill>
          </w14:textFill>
        </w:rPr>
        <w:t>录</w:t>
      </w:r>
      <w:bookmarkEnd w:id="15"/>
      <w:bookmarkEnd w:id="16"/>
      <w:bookmarkEnd w:id="17"/>
      <w:bookmarkEnd w:id="18"/>
    </w:p>
    <w:p>
      <w:pPr>
        <w:pStyle w:val="12"/>
        <w:rPr>
          <w:rFonts w:asciiTheme="minorHAnsi" w:hAnsiTheme="minorHAnsi" w:eastAsiaTheme="minorEastAsia" w:cstheme="minorBidi"/>
          <w:b w:val="0"/>
          <w:kern w:val="2"/>
          <w:sz w:val="30"/>
          <w:szCs w:val="30"/>
        </w:rPr>
      </w:pPr>
      <w:bookmarkStart w:id="35" w:name="_Toc9326"/>
      <w:r>
        <w:rPr>
          <w:rFonts w:hint="eastAsia" w:ascii="方正仿宋_GBK" w:hAnsi="仿宋"/>
          <w:b w:val="0"/>
          <w:bCs/>
          <w:color w:val="000000" w:themeColor="text1"/>
          <w:sz w:val="30"/>
          <w:szCs w:val="30"/>
          <w14:textFill>
            <w14:solidFill>
              <w14:schemeClr w14:val="tx1"/>
            </w14:solidFill>
          </w14:textFill>
        </w:rPr>
        <w:fldChar w:fldCharType="begin"/>
      </w:r>
      <w:r>
        <w:rPr>
          <w:rFonts w:hint="eastAsia" w:ascii="方正仿宋_GBK" w:hAnsi="仿宋"/>
          <w:b w:val="0"/>
          <w:bCs/>
          <w:color w:val="000000" w:themeColor="text1"/>
          <w:sz w:val="30"/>
          <w:szCs w:val="30"/>
          <w14:textFill>
            <w14:solidFill>
              <w14:schemeClr w14:val="tx1"/>
            </w14:solidFill>
          </w14:textFill>
        </w:rPr>
        <w:instrText xml:space="preserve">TOC \o "1-3" \h \u </w:instrText>
      </w:r>
      <w:r>
        <w:rPr>
          <w:rFonts w:hint="eastAsia" w:ascii="方正仿宋_GBK" w:hAnsi="仿宋"/>
          <w:b w:val="0"/>
          <w:bCs/>
          <w:color w:val="000000" w:themeColor="text1"/>
          <w:sz w:val="30"/>
          <w:szCs w:val="30"/>
          <w14:textFill>
            <w14:solidFill>
              <w14:schemeClr w14:val="tx1"/>
            </w14:solidFill>
          </w14:textFill>
        </w:rPr>
        <w:fldChar w:fldCharType="separate"/>
      </w:r>
      <w:r>
        <w:fldChar w:fldCharType="begin"/>
      </w:r>
      <w:r>
        <w:instrText xml:space="preserve"> HYPERLINK \l "_Toc86068878" </w:instrText>
      </w:r>
      <w:r>
        <w:fldChar w:fldCharType="separate"/>
      </w:r>
      <w:r>
        <w:rPr>
          <w:rStyle w:val="24"/>
          <w:rFonts w:ascii="仿宋" w:hAnsi="仿宋" w:eastAsia="仿宋"/>
          <w:bCs/>
          <w:sz w:val="30"/>
          <w:szCs w:val="30"/>
        </w:rPr>
        <w:t>一流本科建设项目</w:t>
      </w:r>
      <w:r>
        <w:rPr>
          <w:sz w:val="30"/>
          <w:szCs w:val="30"/>
        </w:rPr>
        <w:tab/>
      </w:r>
      <w:r>
        <w:rPr>
          <w:sz w:val="30"/>
          <w:szCs w:val="30"/>
        </w:rPr>
        <w:fldChar w:fldCharType="begin"/>
      </w:r>
      <w:r>
        <w:rPr>
          <w:sz w:val="30"/>
          <w:szCs w:val="30"/>
        </w:rPr>
        <w:instrText xml:space="preserve"> PAGEREF _Toc86068878 \h </w:instrText>
      </w:r>
      <w:r>
        <w:rPr>
          <w:sz w:val="30"/>
          <w:szCs w:val="30"/>
        </w:rPr>
        <w:fldChar w:fldCharType="separate"/>
      </w:r>
      <w:r>
        <w:rPr>
          <w:sz w:val="30"/>
          <w:szCs w:val="30"/>
        </w:rPr>
        <w:t>1</w:t>
      </w:r>
      <w:r>
        <w:rPr>
          <w:sz w:val="30"/>
          <w:szCs w:val="30"/>
        </w:rPr>
        <w:fldChar w:fldCharType="end"/>
      </w:r>
      <w:r>
        <w:rPr>
          <w:sz w:val="30"/>
          <w:szCs w:val="30"/>
        </w:rPr>
        <w:fldChar w:fldCharType="end"/>
      </w:r>
    </w:p>
    <w:p>
      <w:pPr>
        <w:pStyle w:val="13"/>
        <w:tabs>
          <w:tab w:val="right" w:leader="dot" w:pos="8290"/>
        </w:tabs>
        <w:ind w:left="640"/>
        <w:rPr>
          <w:rFonts w:asciiTheme="minorHAnsi" w:hAnsiTheme="minorHAnsi" w:eastAsiaTheme="minorEastAsia" w:cstheme="minorBidi"/>
          <w:sz w:val="30"/>
          <w:szCs w:val="30"/>
        </w:rPr>
      </w:pPr>
      <w:r>
        <w:fldChar w:fldCharType="begin"/>
      </w:r>
      <w:r>
        <w:instrText xml:space="preserve"> HYPERLINK \l "_Toc86068879" </w:instrText>
      </w:r>
      <w:r>
        <w:fldChar w:fldCharType="separate"/>
      </w:r>
      <w:r>
        <w:rPr>
          <w:rStyle w:val="24"/>
          <w:rFonts w:ascii="仿宋" w:hAnsi="仿宋" w:eastAsia="仿宋"/>
          <w:kern w:val="0"/>
          <w:sz w:val="30"/>
          <w:szCs w:val="30"/>
        </w:rPr>
        <w:t>1.一流专业</w:t>
      </w:r>
      <w:r>
        <w:rPr>
          <w:sz w:val="30"/>
          <w:szCs w:val="30"/>
        </w:rPr>
        <w:tab/>
      </w:r>
      <w:r>
        <w:rPr>
          <w:sz w:val="30"/>
          <w:szCs w:val="30"/>
        </w:rPr>
        <w:fldChar w:fldCharType="begin"/>
      </w:r>
      <w:r>
        <w:rPr>
          <w:sz w:val="30"/>
          <w:szCs w:val="30"/>
        </w:rPr>
        <w:instrText xml:space="preserve"> PAGEREF _Toc86068879 \h </w:instrText>
      </w:r>
      <w:r>
        <w:rPr>
          <w:sz w:val="30"/>
          <w:szCs w:val="30"/>
        </w:rPr>
        <w:fldChar w:fldCharType="separate"/>
      </w:r>
      <w:r>
        <w:rPr>
          <w:sz w:val="30"/>
          <w:szCs w:val="30"/>
        </w:rPr>
        <w:t>1</w:t>
      </w:r>
      <w:r>
        <w:rPr>
          <w:sz w:val="30"/>
          <w:szCs w:val="30"/>
        </w:rPr>
        <w:fldChar w:fldCharType="end"/>
      </w:r>
      <w:r>
        <w:rPr>
          <w:sz w:val="30"/>
          <w:szCs w:val="30"/>
        </w:rPr>
        <w:fldChar w:fldCharType="end"/>
      </w:r>
    </w:p>
    <w:p>
      <w:pPr>
        <w:pStyle w:val="7"/>
        <w:tabs>
          <w:tab w:val="right" w:leader="dot" w:pos="8290"/>
        </w:tabs>
        <w:rPr>
          <w:rFonts w:asciiTheme="minorHAnsi" w:hAnsiTheme="minorHAnsi" w:eastAsiaTheme="minorEastAsia" w:cstheme="minorBidi"/>
          <w:kern w:val="2"/>
          <w:sz w:val="30"/>
          <w:szCs w:val="30"/>
        </w:rPr>
      </w:pPr>
      <w:r>
        <w:fldChar w:fldCharType="begin"/>
      </w:r>
      <w:r>
        <w:instrText xml:space="preserve"> HYPERLINK \l "_Toc86068880" </w:instrText>
      </w:r>
      <w:r>
        <w:fldChar w:fldCharType="separate"/>
      </w:r>
      <w:r>
        <w:rPr>
          <w:rStyle w:val="24"/>
          <w:rFonts w:ascii="仿宋" w:hAnsi="仿宋" w:eastAsia="仿宋"/>
          <w:sz w:val="30"/>
          <w:szCs w:val="30"/>
        </w:rPr>
        <w:t>1-1一流本科专业</w:t>
      </w:r>
      <w:r>
        <w:rPr>
          <w:sz w:val="30"/>
          <w:szCs w:val="30"/>
        </w:rPr>
        <w:tab/>
      </w:r>
      <w:r>
        <w:rPr>
          <w:sz w:val="30"/>
          <w:szCs w:val="30"/>
        </w:rPr>
        <w:fldChar w:fldCharType="begin"/>
      </w:r>
      <w:r>
        <w:rPr>
          <w:sz w:val="30"/>
          <w:szCs w:val="30"/>
        </w:rPr>
        <w:instrText xml:space="preserve"> PAGEREF _Toc86068880 \h </w:instrText>
      </w:r>
      <w:r>
        <w:rPr>
          <w:sz w:val="30"/>
          <w:szCs w:val="30"/>
        </w:rPr>
        <w:fldChar w:fldCharType="separate"/>
      </w:r>
      <w:r>
        <w:rPr>
          <w:sz w:val="30"/>
          <w:szCs w:val="30"/>
        </w:rPr>
        <w:t>1</w:t>
      </w:r>
      <w:r>
        <w:rPr>
          <w:sz w:val="30"/>
          <w:szCs w:val="30"/>
        </w:rPr>
        <w:fldChar w:fldCharType="end"/>
      </w:r>
      <w:r>
        <w:rPr>
          <w:sz w:val="30"/>
          <w:szCs w:val="30"/>
        </w:rPr>
        <w:fldChar w:fldCharType="end"/>
      </w:r>
    </w:p>
    <w:p>
      <w:pPr>
        <w:pStyle w:val="7"/>
        <w:tabs>
          <w:tab w:val="right" w:leader="dot" w:pos="8290"/>
        </w:tabs>
        <w:rPr>
          <w:rFonts w:asciiTheme="minorHAnsi" w:hAnsiTheme="minorHAnsi" w:eastAsiaTheme="minorEastAsia" w:cstheme="minorBidi"/>
          <w:kern w:val="2"/>
          <w:sz w:val="30"/>
          <w:szCs w:val="30"/>
        </w:rPr>
      </w:pPr>
      <w:r>
        <w:fldChar w:fldCharType="begin"/>
      </w:r>
      <w:r>
        <w:instrText xml:space="preserve"> HYPERLINK \l "_Toc86068881" </w:instrText>
      </w:r>
      <w:r>
        <w:fldChar w:fldCharType="separate"/>
      </w:r>
      <w:r>
        <w:rPr>
          <w:rStyle w:val="24"/>
          <w:rFonts w:ascii="仿宋" w:hAnsi="仿宋" w:eastAsia="仿宋"/>
          <w:sz w:val="30"/>
          <w:szCs w:val="30"/>
        </w:rPr>
        <w:t>1-2基础学科拔尖学生培养基地</w:t>
      </w:r>
      <w:r>
        <w:rPr>
          <w:sz w:val="30"/>
          <w:szCs w:val="30"/>
        </w:rPr>
        <w:tab/>
      </w:r>
      <w:r>
        <w:rPr>
          <w:sz w:val="30"/>
          <w:szCs w:val="30"/>
        </w:rPr>
        <w:fldChar w:fldCharType="begin"/>
      </w:r>
      <w:r>
        <w:rPr>
          <w:sz w:val="30"/>
          <w:szCs w:val="30"/>
        </w:rPr>
        <w:instrText xml:space="preserve"> PAGEREF _Toc86068881 \h </w:instrText>
      </w:r>
      <w:r>
        <w:rPr>
          <w:sz w:val="30"/>
          <w:szCs w:val="30"/>
        </w:rPr>
        <w:fldChar w:fldCharType="separate"/>
      </w:r>
      <w:r>
        <w:rPr>
          <w:sz w:val="30"/>
          <w:szCs w:val="30"/>
        </w:rPr>
        <w:t>1</w:t>
      </w:r>
      <w:r>
        <w:rPr>
          <w:sz w:val="30"/>
          <w:szCs w:val="30"/>
        </w:rPr>
        <w:fldChar w:fldCharType="end"/>
      </w:r>
      <w:r>
        <w:rPr>
          <w:sz w:val="30"/>
          <w:szCs w:val="30"/>
        </w:rPr>
        <w:fldChar w:fldCharType="end"/>
      </w:r>
    </w:p>
    <w:p>
      <w:pPr>
        <w:pStyle w:val="7"/>
        <w:tabs>
          <w:tab w:val="right" w:leader="dot" w:pos="8290"/>
        </w:tabs>
        <w:rPr>
          <w:rFonts w:asciiTheme="minorHAnsi" w:hAnsiTheme="minorHAnsi" w:eastAsiaTheme="minorEastAsia" w:cstheme="minorBidi"/>
          <w:kern w:val="2"/>
          <w:sz w:val="30"/>
          <w:szCs w:val="30"/>
        </w:rPr>
      </w:pPr>
      <w:r>
        <w:fldChar w:fldCharType="begin"/>
      </w:r>
      <w:r>
        <w:instrText xml:space="preserve"> HYPERLINK \l "_Toc86068882" </w:instrText>
      </w:r>
      <w:r>
        <w:fldChar w:fldCharType="separate"/>
      </w:r>
      <w:r>
        <w:rPr>
          <w:rStyle w:val="24"/>
          <w:rFonts w:ascii="仿宋" w:hAnsi="仿宋" w:eastAsia="仿宋"/>
          <w:sz w:val="30"/>
          <w:szCs w:val="30"/>
        </w:rPr>
        <w:t>1-3提升专业服务十大新兴产业项目</w:t>
      </w:r>
      <w:r>
        <w:rPr>
          <w:sz w:val="30"/>
          <w:szCs w:val="30"/>
        </w:rPr>
        <w:tab/>
      </w:r>
      <w:r>
        <w:rPr>
          <w:sz w:val="30"/>
          <w:szCs w:val="30"/>
        </w:rPr>
        <w:fldChar w:fldCharType="begin"/>
      </w:r>
      <w:r>
        <w:rPr>
          <w:sz w:val="30"/>
          <w:szCs w:val="30"/>
        </w:rPr>
        <w:instrText xml:space="preserve"> PAGEREF _Toc86068882 \h </w:instrText>
      </w:r>
      <w:r>
        <w:rPr>
          <w:sz w:val="30"/>
          <w:szCs w:val="30"/>
        </w:rPr>
        <w:fldChar w:fldCharType="separate"/>
      </w:r>
      <w:r>
        <w:rPr>
          <w:sz w:val="30"/>
          <w:szCs w:val="30"/>
        </w:rPr>
        <w:t>4</w:t>
      </w:r>
      <w:r>
        <w:rPr>
          <w:sz w:val="30"/>
          <w:szCs w:val="30"/>
        </w:rPr>
        <w:fldChar w:fldCharType="end"/>
      </w:r>
      <w:r>
        <w:rPr>
          <w:sz w:val="30"/>
          <w:szCs w:val="30"/>
        </w:rPr>
        <w:fldChar w:fldCharType="end"/>
      </w:r>
    </w:p>
    <w:p>
      <w:pPr>
        <w:pStyle w:val="7"/>
        <w:tabs>
          <w:tab w:val="right" w:leader="dot" w:pos="8290"/>
        </w:tabs>
        <w:rPr>
          <w:rFonts w:asciiTheme="minorHAnsi" w:hAnsiTheme="minorHAnsi" w:eastAsiaTheme="minorEastAsia" w:cstheme="minorBidi"/>
          <w:kern w:val="2"/>
          <w:sz w:val="30"/>
          <w:szCs w:val="30"/>
        </w:rPr>
      </w:pPr>
      <w:r>
        <w:fldChar w:fldCharType="begin"/>
      </w:r>
      <w:r>
        <w:instrText xml:space="preserve"> HYPERLINK \l "_Toc86068883" </w:instrText>
      </w:r>
      <w:r>
        <w:fldChar w:fldCharType="separate"/>
      </w:r>
      <w:r>
        <w:rPr>
          <w:rStyle w:val="24"/>
          <w:rFonts w:ascii="仿宋" w:hAnsi="仿宋" w:eastAsia="仿宋"/>
          <w:sz w:val="30"/>
          <w:szCs w:val="30"/>
        </w:rPr>
        <w:t>1-4“四新”研究与改革实践项目</w:t>
      </w:r>
      <w:r>
        <w:rPr>
          <w:sz w:val="30"/>
          <w:szCs w:val="30"/>
        </w:rPr>
        <w:tab/>
      </w:r>
      <w:r>
        <w:rPr>
          <w:sz w:val="30"/>
          <w:szCs w:val="30"/>
        </w:rPr>
        <w:fldChar w:fldCharType="begin"/>
      </w:r>
      <w:r>
        <w:rPr>
          <w:sz w:val="30"/>
          <w:szCs w:val="30"/>
        </w:rPr>
        <w:instrText xml:space="preserve"> PAGEREF _Toc86068883 \h </w:instrText>
      </w:r>
      <w:r>
        <w:rPr>
          <w:sz w:val="30"/>
          <w:szCs w:val="30"/>
        </w:rPr>
        <w:fldChar w:fldCharType="separate"/>
      </w:r>
      <w:r>
        <w:rPr>
          <w:sz w:val="30"/>
          <w:szCs w:val="30"/>
        </w:rPr>
        <w:t>9</w:t>
      </w:r>
      <w:r>
        <w:rPr>
          <w:sz w:val="30"/>
          <w:szCs w:val="30"/>
        </w:rPr>
        <w:fldChar w:fldCharType="end"/>
      </w:r>
      <w:r>
        <w:rPr>
          <w:sz w:val="30"/>
          <w:szCs w:val="30"/>
        </w:rPr>
        <w:fldChar w:fldCharType="end"/>
      </w:r>
    </w:p>
    <w:p>
      <w:pPr>
        <w:pStyle w:val="7"/>
        <w:tabs>
          <w:tab w:val="right" w:leader="dot" w:pos="8290"/>
        </w:tabs>
        <w:rPr>
          <w:rFonts w:asciiTheme="minorHAnsi" w:hAnsiTheme="minorHAnsi" w:eastAsiaTheme="minorEastAsia" w:cstheme="minorBidi"/>
          <w:kern w:val="2"/>
          <w:sz w:val="30"/>
          <w:szCs w:val="30"/>
        </w:rPr>
      </w:pPr>
      <w:r>
        <w:fldChar w:fldCharType="begin"/>
      </w:r>
      <w:r>
        <w:instrText xml:space="preserve"> HYPERLINK \l "_Toc86068884" </w:instrText>
      </w:r>
      <w:r>
        <w:fldChar w:fldCharType="separate"/>
      </w:r>
      <w:r>
        <w:rPr>
          <w:rStyle w:val="24"/>
          <w:rFonts w:ascii="仿宋" w:hAnsi="仿宋" w:eastAsia="仿宋"/>
          <w:sz w:val="30"/>
          <w:szCs w:val="30"/>
        </w:rPr>
        <w:t>1-5传统专业改造提升项目</w:t>
      </w:r>
      <w:r>
        <w:rPr>
          <w:sz w:val="30"/>
          <w:szCs w:val="30"/>
        </w:rPr>
        <w:tab/>
      </w:r>
      <w:r>
        <w:rPr>
          <w:sz w:val="30"/>
          <w:szCs w:val="30"/>
        </w:rPr>
        <w:fldChar w:fldCharType="begin"/>
      </w:r>
      <w:r>
        <w:rPr>
          <w:sz w:val="30"/>
          <w:szCs w:val="30"/>
        </w:rPr>
        <w:instrText xml:space="preserve"> PAGEREF _Toc86068884 \h </w:instrText>
      </w:r>
      <w:r>
        <w:rPr>
          <w:sz w:val="30"/>
          <w:szCs w:val="30"/>
        </w:rPr>
        <w:fldChar w:fldCharType="separate"/>
      </w:r>
      <w:r>
        <w:rPr>
          <w:sz w:val="30"/>
          <w:szCs w:val="30"/>
        </w:rPr>
        <w:t>10</w:t>
      </w:r>
      <w:r>
        <w:rPr>
          <w:sz w:val="30"/>
          <w:szCs w:val="30"/>
        </w:rPr>
        <w:fldChar w:fldCharType="end"/>
      </w:r>
      <w:r>
        <w:rPr>
          <w:sz w:val="30"/>
          <w:szCs w:val="30"/>
        </w:rPr>
        <w:fldChar w:fldCharType="end"/>
      </w:r>
    </w:p>
    <w:p>
      <w:pPr>
        <w:pStyle w:val="13"/>
        <w:tabs>
          <w:tab w:val="right" w:leader="dot" w:pos="8290"/>
        </w:tabs>
        <w:ind w:left="640"/>
        <w:rPr>
          <w:rFonts w:asciiTheme="minorHAnsi" w:hAnsiTheme="minorHAnsi" w:eastAsiaTheme="minorEastAsia" w:cstheme="minorBidi"/>
          <w:sz w:val="30"/>
          <w:szCs w:val="30"/>
        </w:rPr>
      </w:pPr>
      <w:r>
        <w:fldChar w:fldCharType="begin"/>
      </w:r>
      <w:r>
        <w:instrText xml:space="preserve"> HYPERLINK \l "_Toc86068885" </w:instrText>
      </w:r>
      <w:r>
        <w:fldChar w:fldCharType="separate"/>
      </w:r>
      <w:r>
        <w:rPr>
          <w:rStyle w:val="24"/>
          <w:rFonts w:ascii="仿宋" w:hAnsi="仿宋" w:eastAsia="仿宋"/>
          <w:kern w:val="0"/>
          <w:sz w:val="30"/>
          <w:szCs w:val="30"/>
        </w:rPr>
        <w:t>2.一流课程</w:t>
      </w:r>
      <w:r>
        <w:rPr>
          <w:sz w:val="30"/>
          <w:szCs w:val="30"/>
        </w:rPr>
        <w:tab/>
      </w:r>
      <w:r>
        <w:rPr>
          <w:sz w:val="30"/>
          <w:szCs w:val="30"/>
        </w:rPr>
        <w:fldChar w:fldCharType="begin"/>
      </w:r>
      <w:r>
        <w:rPr>
          <w:sz w:val="30"/>
          <w:szCs w:val="30"/>
        </w:rPr>
        <w:instrText xml:space="preserve"> PAGEREF _Toc86068885 \h </w:instrText>
      </w:r>
      <w:r>
        <w:rPr>
          <w:sz w:val="30"/>
          <w:szCs w:val="30"/>
        </w:rPr>
        <w:fldChar w:fldCharType="separate"/>
      </w:r>
      <w:r>
        <w:rPr>
          <w:sz w:val="30"/>
          <w:szCs w:val="30"/>
        </w:rPr>
        <w:t>12</w:t>
      </w:r>
      <w:r>
        <w:rPr>
          <w:sz w:val="30"/>
          <w:szCs w:val="30"/>
        </w:rPr>
        <w:fldChar w:fldCharType="end"/>
      </w:r>
      <w:r>
        <w:rPr>
          <w:sz w:val="30"/>
          <w:szCs w:val="30"/>
        </w:rPr>
        <w:fldChar w:fldCharType="end"/>
      </w:r>
    </w:p>
    <w:p>
      <w:pPr>
        <w:pStyle w:val="7"/>
        <w:tabs>
          <w:tab w:val="right" w:leader="dot" w:pos="8290"/>
        </w:tabs>
        <w:rPr>
          <w:rFonts w:asciiTheme="minorHAnsi" w:hAnsiTheme="minorHAnsi" w:eastAsiaTheme="minorEastAsia" w:cstheme="minorBidi"/>
          <w:kern w:val="2"/>
          <w:sz w:val="30"/>
          <w:szCs w:val="30"/>
        </w:rPr>
      </w:pPr>
      <w:r>
        <w:fldChar w:fldCharType="begin"/>
      </w:r>
      <w:r>
        <w:instrText xml:space="preserve"> HYPERLINK \l "_Toc86068886" </w:instrText>
      </w:r>
      <w:r>
        <w:fldChar w:fldCharType="separate"/>
      </w:r>
      <w:r>
        <w:rPr>
          <w:rStyle w:val="24"/>
          <w:rFonts w:ascii="仿宋" w:hAnsi="仿宋" w:eastAsia="仿宋"/>
          <w:sz w:val="30"/>
          <w:szCs w:val="30"/>
        </w:rPr>
        <w:t>2-1线上课程</w:t>
      </w:r>
      <w:r>
        <w:rPr>
          <w:sz w:val="30"/>
          <w:szCs w:val="30"/>
        </w:rPr>
        <w:tab/>
      </w:r>
      <w:r>
        <w:rPr>
          <w:sz w:val="30"/>
          <w:szCs w:val="30"/>
        </w:rPr>
        <w:fldChar w:fldCharType="begin"/>
      </w:r>
      <w:r>
        <w:rPr>
          <w:sz w:val="30"/>
          <w:szCs w:val="30"/>
        </w:rPr>
        <w:instrText xml:space="preserve"> PAGEREF _Toc86068886 \h </w:instrText>
      </w:r>
      <w:r>
        <w:rPr>
          <w:sz w:val="30"/>
          <w:szCs w:val="30"/>
        </w:rPr>
        <w:fldChar w:fldCharType="separate"/>
      </w:r>
      <w:r>
        <w:rPr>
          <w:sz w:val="30"/>
          <w:szCs w:val="30"/>
        </w:rPr>
        <w:t>13</w:t>
      </w:r>
      <w:r>
        <w:rPr>
          <w:sz w:val="30"/>
          <w:szCs w:val="30"/>
        </w:rPr>
        <w:fldChar w:fldCharType="end"/>
      </w:r>
      <w:r>
        <w:rPr>
          <w:sz w:val="30"/>
          <w:szCs w:val="30"/>
        </w:rPr>
        <w:fldChar w:fldCharType="end"/>
      </w:r>
    </w:p>
    <w:p>
      <w:pPr>
        <w:pStyle w:val="7"/>
        <w:tabs>
          <w:tab w:val="right" w:leader="dot" w:pos="8290"/>
        </w:tabs>
        <w:rPr>
          <w:rFonts w:asciiTheme="minorHAnsi" w:hAnsiTheme="minorHAnsi" w:eastAsiaTheme="minorEastAsia" w:cstheme="minorBidi"/>
          <w:kern w:val="2"/>
          <w:sz w:val="30"/>
          <w:szCs w:val="30"/>
        </w:rPr>
      </w:pPr>
      <w:r>
        <w:fldChar w:fldCharType="begin"/>
      </w:r>
      <w:r>
        <w:instrText xml:space="preserve"> HYPERLINK \l "_Toc86068887" </w:instrText>
      </w:r>
      <w:r>
        <w:fldChar w:fldCharType="separate"/>
      </w:r>
      <w:r>
        <w:rPr>
          <w:rStyle w:val="24"/>
          <w:rFonts w:ascii="仿宋" w:hAnsi="仿宋" w:eastAsia="仿宋"/>
          <w:sz w:val="30"/>
          <w:szCs w:val="30"/>
        </w:rPr>
        <w:t>2-2线下课程</w:t>
      </w:r>
      <w:r>
        <w:rPr>
          <w:sz w:val="30"/>
          <w:szCs w:val="30"/>
        </w:rPr>
        <w:tab/>
      </w:r>
      <w:r>
        <w:rPr>
          <w:sz w:val="30"/>
          <w:szCs w:val="30"/>
        </w:rPr>
        <w:fldChar w:fldCharType="begin"/>
      </w:r>
      <w:r>
        <w:rPr>
          <w:sz w:val="30"/>
          <w:szCs w:val="30"/>
        </w:rPr>
        <w:instrText xml:space="preserve"> PAGEREF _Toc86068887 \h </w:instrText>
      </w:r>
      <w:r>
        <w:rPr>
          <w:sz w:val="30"/>
          <w:szCs w:val="30"/>
        </w:rPr>
        <w:fldChar w:fldCharType="separate"/>
      </w:r>
      <w:r>
        <w:rPr>
          <w:sz w:val="30"/>
          <w:szCs w:val="30"/>
        </w:rPr>
        <w:t>16</w:t>
      </w:r>
      <w:r>
        <w:rPr>
          <w:sz w:val="30"/>
          <w:szCs w:val="30"/>
        </w:rPr>
        <w:fldChar w:fldCharType="end"/>
      </w:r>
      <w:r>
        <w:rPr>
          <w:sz w:val="30"/>
          <w:szCs w:val="30"/>
        </w:rPr>
        <w:fldChar w:fldCharType="end"/>
      </w:r>
    </w:p>
    <w:p>
      <w:pPr>
        <w:pStyle w:val="7"/>
        <w:tabs>
          <w:tab w:val="right" w:leader="dot" w:pos="8290"/>
        </w:tabs>
        <w:rPr>
          <w:rFonts w:asciiTheme="minorHAnsi" w:hAnsiTheme="minorHAnsi" w:eastAsiaTheme="minorEastAsia" w:cstheme="minorBidi"/>
          <w:kern w:val="2"/>
          <w:sz w:val="30"/>
          <w:szCs w:val="30"/>
        </w:rPr>
      </w:pPr>
      <w:r>
        <w:fldChar w:fldCharType="begin"/>
      </w:r>
      <w:r>
        <w:instrText xml:space="preserve"> HYPERLINK \l "_Toc86068888" </w:instrText>
      </w:r>
      <w:r>
        <w:fldChar w:fldCharType="separate"/>
      </w:r>
      <w:r>
        <w:rPr>
          <w:rStyle w:val="24"/>
          <w:rFonts w:ascii="仿宋" w:hAnsi="仿宋" w:eastAsia="仿宋"/>
          <w:sz w:val="30"/>
          <w:szCs w:val="30"/>
        </w:rPr>
        <w:t>2-3线上线下混合式课程</w:t>
      </w:r>
      <w:r>
        <w:rPr>
          <w:sz w:val="30"/>
          <w:szCs w:val="30"/>
        </w:rPr>
        <w:tab/>
      </w:r>
      <w:r>
        <w:rPr>
          <w:sz w:val="30"/>
          <w:szCs w:val="30"/>
        </w:rPr>
        <w:fldChar w:fldCharType="begin"/>
      </w:r>
      <w:r>
        <w:rPr>
          <w:sz w:val="30"/>
          <w:szCs w:val="30"/>
        </w:rPr>
        <w:instrText xml:space="preserve"> PAGEREF _Toc86068888 \h </w:instrText>
      </w:r>
      <w:r>
        <w:rPr>
          <w:sz w:val="30"/>
          <w:szCs w:val="30"/>
        </w:rPr>
        <w:fldChar w:fldCharType="separate"/>
      </w:r>
      <w:r>
        <w:rPr>
          <w:sz w:val="30"/>
          <w:szCs w:val="30"/>
        </w:rPr>
        <w:t>18</w:t>
      </w:r>
      <w:r>
        <w:rPr>
          <w:sz w:val="30"/>
          <w:szCs w:val="30"/>
        </w:rPr>
        <w:fldChar w:fldCharType="end"/>
      </w:r>
      <w:r>
        <w:rPr>
          <w:sz w:val="30"/>
          <w:szCs w:val="30"/>
        </w:rPr>
        <w:fldChar w:fldCharType="end"/>
      </w:r>
    </w:p>
    <w:p>
      <w:pPr>
        <w:pStyle w:val="7"/>
        <w:tabs>
          <w:tab w:val="right" w:leader="dot" w:pos="8290"/>
        </w:tabs>
        <w:rPr>
          <w:rFonts w:asciiTheme="minorHAnsi" w:hAnsiTheme="minorHAnsi" w:eastAsiaTheme="minorEastAsia" w:cstheme="minorBidi"/>
          <w:kern w:val="2"/>
          <w:sz w:val="30"/>
          <w:szCs w:val="30"/>
        </w:rPr>
      </w:pPr>
      <w:r>
        <w:fldChar w:fldCharType="begin"/>
      </w:r>
      <w:r>
        <w:instrText xml:space="preserve"> HYPERLINK \l "_Toc86068889" </w:instrText>
      </w:r>
      <w:r>
        <w:fldChar w:fldCharType="separate"/>
      </w:r>
      <w:r>
        <w:rPr>
          <w:rStyle w:val="24"/>
          <w:rFonts w:ascii="仿宋" w:hAnsi="仿宋" w:eastAsia="仿宋"/>
          <w:sz w:val="30"/>
          <w:szCs w:val="30"/>
        </w:rPr>
        <w:t>2-4社会实践课程</w:t>
      </w:r>
      <w:r>
        <w:rPr>
          <w:sz w:val="30"/>
          <w:szCs w:val="30"/>
        </w:rPr>
        <w:tab/>
      </w:r>
      <w:r>
        <w:rPr>
          <w:sz w:val="30"/>
          <w:szCs w:val="30"/>
        </w:rPr>
        <w:fldChar w:fldCharType="begin"/>
      </w:r>
      <w:r>
        <w:rPr>
          <w:sz w:val="30"/>
          <w:szCs w:val="30"/>
        </w:rPr>
        <w:instrText xml:space="preserve"> PAGEREF _Toc86068889 \h </w:instrText>
      </w:r>
      <w:r>
        <w:rPr>
          <w:sz w:val="30"/>
          <w:szCs w:val="30"/>
        </w:rPr>
        <w:fldChar w:fldCharType="separate"/>
      </w:r>
      <w:r>
        <w:rPr>
          <w:sz w:val="30"/>
          <w:szCs w:val="30"/>
        </w:rPr>
        <w:t>22</w:t>
      </w:r>
      <w:r>
        <w:rPr>
          <w:sz w:val="30"/>
          <w:szCs w:val="30"/>
        </w:rPr>
        <w:fldChar w:fldCharType="end"/>
      </w:r>
      <w:r>
        <w:rPr>
          <w:sz w:val="30"/>
          <w:szCs w:val="30"/>
        </w:rPr>
        <w:fldChar w:fldCharType="end"/>
      </w:r>
    </w:p>
    <w:p>
      <w:pPr>
        <w:pStyle w:val="7"/>
        <w:tabs>
          <w:tab w:val="right" w:leader="dot" w:pos="8290"/>
        </w:tabs>
        <w:rPr>
          <w:rFonts w:asciiTheme="minorHAnsi" w:hAnsiTheme="minorHAnsi" w:eastAsiaTheme="minorEastAsia" w:cstheme="minorBidi"/>
          <w:kern w:val="2"/>
          <w:sz w:val="30"/>
          <w:szCs w:val="30"/>
        </w:rPr>
      </w:pPr>
      <w:r>
        <w:fldChar w:fldCharType="begin"/>
      </w:r>
      <w:r>
        <w:instrText xml:space="preserve"> HYPERLINK \l "_Toc86068890" </w:instrText>
      </w:r>
      <w:r>
        <w:fldChar w:fldCharType="separate"/>
      </w:r>
      <w:r>
        <w:rPr>
          <w:rStyle w:val="24"/>
          <w:rFonts w:ascii="仿宋" w:hAnsi="仿宋" w:eastAsia="仿宋"/>
          <w:sz w:val="30"/>
          <w:szCs w:val="30"/>
        </w:rPr>
        <w:t>2-5虚拟仿真实验教学课程</w:t>
      </w:r>
      <w:r>
        <w:rPr>
          <w:sz w:val="30"/>
          <w:szCs w:val="30"/>
        </w:rPr>
        <w:tab/>
      </w:r>
      <w:r>
        <w:rPr>
          <w:sz w:val="30"/>
          <w:szCs w:val="30"/>
        </w:rPr>
        <w:fldChar w:fldCharType="begin"/>
      </w:r>
      <w:r>
        <w:rPr>
          <w:sz w:val="30"/>
          <w:szCs w:val="30"/>
        </w:rPr>
        <w:instrText xml:space="preserve"> PAGEREF _Toc86068890 \h </w:instrText>
      </w:r>
      <w:r>
        <w:rPr>
          <w:sz w:val="30"/>
          <w:szCs w:val="30"/>
        </w:rPr>
        <w:fldChar w:fldCharType="separate"/>
      </w:r>
      <w:r>
        <w:rPr>
          <w:sz w:val="30"/>
          <w:szCs w:val="30"/>
        </w:rPr>
        <w:t>23</w:t>
      </w:r>
      <w:r>
        <w:rPr>
          <w:sz w:val="30"/>
          <w:szCs w:val="30"/>
        </w:rPr>
        <w:fldChar w:fldCharType="end"/>
      </w:r>
      <w:r>
        <w:rPr>
          <w:sz w:val="30"/>
          <w:szCs w:val="30"/>
        </w:rPr>
        <w:fldChar w:fldCharType="end"/>
      </w:r>
    </w:p>
    <w:p>
      <w:pPr>
        <w:pStyle w:val="7"/>
        <w:tabs>
          <w:tab w:val="right" w:leader="dot" w:pos="8290"/>
        </w:tabs>
        <w:rPr>
          <w:rFonts w:asciiTheme="minorHAnsi" w:hAnsiTheme="minorHAnsi" w:eastAsiaTheme="minorEastAsia" w:cstheme="minorBidi"/>
          <w:kern w:val="2"/>
          <w:sz w:val="30"/>
          <w:szCs w:val="30"/>
        </w:rPr>
      </w:pPr>
      <w:r>
        <w:fldChar w:fldCharType="begin"/>
      </w:r>
      <w:r>
        <w:instrText xml:space="preserve"> HYPERLINK \l "_Toc86068891" </w:instrText>
      </w:r>
      <w:r>
        <w:fldChar w:fldCharType="separate"/>
      </w:r>
      <w:r>
        <w:rPr>
          <w:rStyle w:val="24"/>
          <w:rFonts w:ascii="仿宋" w:hAnsi="仿宋" w:eastAsia="仿宋"/>
          <w:sz w:val="30"/>
          <w:szCs w:val="30"/>
        </w:rPr>
        <w:t>2-6一流教材</w:t>
      </w:r>
      <w:r>
        <w:rPr>
          <w:sz w:val="30"/>
          <w:szCs w:val="30"/>
        </w:rPr>
        <w:tab/>
      </w:r>
      <w:r>
        <w:rPr>
          <w:sz w:val="30"/>
          <w:szCs w:val="30"/>
        </w:rPr>
        <w:fldChar w:fldCharType="begin"/>
      </w:r>
      <w:r>
        <w:rPr>
          <w:sz w:val="30"/>
          <w:szCs w:val="30"/>
        </w:rPr>
        <w:instrText xml:space="preserve"> PAGEREF _Toc86068891 \h </w:instrText>
      </w:r>
      <w:r>
        <w:rPr>
          <w:sz w:val="30"/>
          <w:szCs w:val="30"/>
        </w:rPr>
        <w:fldChar w:fldCharType="separate"/>
      </w:r>
      <w:r>
        <w:rPr>
          <w:sz w:val="30"/>
          <w:szCs w:val="30"/>
        </w:rPr>
        <w:t>28</w:t>
      </w:r>
      <w:r>
        <w:rPr>
          <w:sz w:val="30"/>
          <w:szCs w:val="30"/>
        </w:rPr>
        <w:fldChar w:fldCharType="end"/>
      </w:r>
      <w:r>
        <w:rPr>
          <w:sz w:val="30"/>
          <w:szCs w:val="30"/>
        </w:rPr>
        <w:fldChar w:fldCharType="end"/>
      </w:r>
    </w:p>
    <w:p>
      <w:pPr>
        <w:pStyle w:val="7"/>
        <w:tabs>
          <w:tab w:val="right" w:leader="dot" w:pos="8290"/>
        </w:tabs>
        <w:rPr>
          <w:rFonts w:asciiTheme="minorHAnsi" w:hAnsiTheme="minorHAnsi" w:eastAsiaTheme="minorEastAsia" w:cstheme="minorBidi"/>
          <w:kern w:val="2"/>
          <w:sz w:val="30"/>
          <w:szCs w:val="30"/>
        </w:rPr>
      </w:pPr>
      <w:r>
        <w:fldChar w:fldCharType="begin"/>
      </w:r>
      <w:r>
        <w:instrText xml:space="preserve"> HYPERLINK \l "_Toc86068892" </w:instrText>
      </w:r>
      <w:r>
        <w:fldChar w:fldCharType="separate"/>
      </w:r>
      <w:r>
        <w:rPr>
          <w:rStyle w:val="24"/>
          <w:rFonts w:ascii="仿宋" w:hAnsi="仿宋" w:eastAsia="仿宋"/>
          <w:sz w:val="30"/>
          <w:szCs w:val="30"/>
        </w:rPr>
        <w:t>2-7医学类教学资源库</w:t>
      </w:r>
      <w:r>
        <w:rPr>
          <w:sz w:val="30"/>
          <w:szCs w:val="30"/>
        </w:rPr>
        <w:tab/>
      </w:r>
      <w:r>
        <w:rPr>
          <w:sz w:val="30"/>
          <w:szCs w:val="30"/>
        </w:rPr>
        <w:fldChar w:fldCharType="begin"/>
      </w:r>
      <w:r>
        <w:rPr>
          <w:sz w:val="30"/>
          <w:szCs w:val="30"/>
        </w:rPr>
        <w:instrText xml:space="preserve"> PAGEREF _Toc86068892 \h </w:instrText>
      </w:r>
      <w:r>
        <w:rPr>
          <w:sz w:val="30"/>
          <w:szCs w:val="30"/>
        </w:rPr>
        <w:fldChar w:fldCharType="separate"/>
      </w:r>
      <w:r>
        <w:rPr>
          <w:sz w:val="30"/>
          <w:szCs w:val="30"/>
        </w:rPr>
        <w:t>30</w:t>
      </w:r>
      <w:r>
        <w:rPr>
          <w:sz w:val="30"/>
          <w:szCs w:val="30"/>
        </w:rPr>
        <w:fldChar w:fldCharType="end"/>
      </w:r>
      <w:r>
        <w:rPr>
          <w:sz w:val="30"/>
          <w:szCs w:val="30"/>
        </w:rPr>
        <w:fldChar w:fldCharType="end"/>
      </w:r>
    </w:p>
    <w:p>
      <w:pPr>
        <w:pStyle w:val="13"/>
        <w:tabs>
          <w:tab w:val="right" w:leader="dot" w:pos="8290"/>
        </w:tabs>
        <w:ind w:left="640"/>
        <w:rPr>
          <w:rFonts w:asciiTheme="minorHAnsi" w:hAnsiTheme="minorHAnsi" w:eastAsiaTheme="minorEastAsia" w:cstheme="minorBidi"/>
          <w:sz w:val="30"/>
          <w:szCs w:val="30"/>
        </w:rPr>
      </w:pPr>
      <w:r>
        <w:fldChar w:fldCharType="begin"/>
      </w:r>
      <w:r>
        <w:instrText xml:space="preserve"> HYPERLINK \l "_Toc86068893" </w:instrText>
      </w:r>
      <w:r>
        <w:fldChar w:fldCharType="separate"/>
      </w:r>
      <w:r>
        <w:rPr>
          <w:rStyle w:val="24"/>
          <w:rFonts w:ascii="仿宋" w:hAnsi="仿宋" w:eastAsia="仿宋"/>
          <w:kern w:val="0"/>
          <w:sz w:val="30"/>
          <w:szCs w:val="30"/>
        </w:rPr>
        <w:t>3.一流师资</w:t>
      </w:r>
      <w:r>
        <w:rPr>
          <w:sz w:val="30"/>
          <w:szCs w:val="30"/>
        </w:rPr>
        <w:tab/>
      </w:r>
      <w:r>
        <w:rPr>
          <w:sz w:val="30"/>
          <w:szCs w:val="30"/>
        </w:rPr>
        <w:fldChar w:fldCharType="begin"/>
      </w:r>
      <w:r>
        <w:rPr>
          <w:sz w:val="30"/>
          <w:szCs w:val="30"/>
        </w:rPr>
        <w:instrText xml:space="preserve"> PAGEREF _Toc86068893 \h </w:instrText>
      </w:r>
      <w:r>
        <w:rPr>
          <w:sz w:val="30"/>
          <w:szCs w:val="30"/>
        </w:rPr>
        <w:fldChar w:fldCharType="separate"/>
      </w:r>
      <w:r>
        <w:rPr>
          <w:sz w:val="30"/>
          <w:szCs w:val="30"/>
        </w:rPr>
        <w:t>32</w:t>
      </w:r>
      <w:r>
        <w:rPr>
          <w:sz w:val="30"/>
          <w:szCs w:val="30"/>
        </w:rPr>
        <w:fldChar w:fldCharType="end"/>
      </w:r>
      <w:r>
        <w:rPr>
          <w:sz w:val="30"/>
          <w:szCs w:val="30"/>
        </w:rPr>
        <w:fldChar w:fldCharType="end"/>
      </w:r>
    </w:p>
    <w:p>
      <w:pPr>
        <w:pStyle w:val="7"/>
        <w:tabs>
          <w:tab w:val="right" w:leader="dot" w:pos="8290"/>
        </w:tabs>
        <w:rPr>
          <w:rFonts w:asciiTheme="minorHAnsi" w:hAnsiTheme="minorHAnsi" w:eastAsiaTheme="minorEastAsia" w:cstheme="minorBidi"/>
          <w:kern w:val="2"/>
          <w:sz w:val="30"/>
          <w:szCs w:val="30"/>
        </w:rPr>
      </w:pPr>
      <w:r>
        <w:fldChar w:fldCharType="begin"/>
      </w:r>
      <w:r>
        <w:instrText xml:space="preserve"> HYPERLINK \l "_Toc86068894" </w:instrText>
      </w:r>
      <w:r>
        <w:fldChar w:fldCharType="separate"/>
      </w:r>
      <w:r>
        <w:rPr>
          <w:rStyle w:val="24"/>
          <w:rFonts w:ascii="仿宋" w:hAnsi="仿宋" w:eastAsia="仿宋"/>
          <w:sz w:val="30"/>
          <w:szCs w:val="30"/>
        </w:rPr>
        <w:t>3-1教学团队</w:t>
      </w:r>
      <w:r>
        <w:rPr>
          <w:sz w:val="30"/>
          <w:szCs w:val="30"/>
        </w:rPr>
        <w:tab/>
      </w:r>
      <w:r>
        <w:rPr>
          <w:sz w:val="30"/>
          <w:szCs w:val="30"/>
        </w:rPr>
        <w:fldChar w:fldCharType="begin"/>
      </w:r>
      <w:r>
        <w:rPr>
          <w:sz w:val="30"/>
          <w:szCs w:val="30"/>
        </w:rPr>
        <w:instrText xml:space="preserve"> PAGEREF _Toc86068894 \h </w:instrText>
      </w:r>
      <w:r>
        <w:rPr>
          <w:sz w:val="30"/>
          <w:szCs w:val="30"/>
        </w:rPr>
        <w:fldChar w:fldCharType="separate"/>
      </w:r>
      <w:r>
        <w:rPr>
          <w:sz w:val="30"/>
          <w:szCs w:val="30"/>
        </w:rPr>
        <w:t>32</w:t>
      </w:r>
      <w:r>
        <w:rPr>
          <w:sz w:val="30"/>
          <w:szCs w:val="30"/>
        </w:rPr>
        <w:fldChar w:fldCharType="end"/>
      </w:r>
      <w:r>
        <w:rPr>
          <w:sz w:val="30"/>
          <w:szCs w:val="30"/>
        </w:rPr>
        <w:fldChar w:fldCharType="end"/>
      </w:r>
    </w:p>
    <w:p>
      <w:pPr>
        <w:pStyle w:val="7"/>
        <w:tabs>
          <w:tab w:val="right" w:leader="dot" w:pos="8290"/>
        </w:tabs>
        <w:rPr>
          <w:rFonts w:asciiTheme="minorHAnsi" w:hAnsiTheme="minorHAnsi" w:eastAsiaTheme="minorEastAsia" w:cstheme="minorBidi"/>
          <w:kern w:val="2"/>
          <w:sz w:val="30"/>
          <w:szCs w:val="30"/>
        </w:rPr>
      </w:pPr>
      <w:r>
        <w:fldChar w:fldCharType="begin"/>
      </w:r>
      <w:r>
        <w:instrText xml:space="preserve"> HYPERLINK \l "_Toc86068895" </w:instrText>
      </w:r>
      <w:r>
        <w:fldChar w:fldCharType="separate"/>
      </w:r>
      <w:r>
        <w:rPr>
          <w:rStyle w:val="24"/>
          <w:rFonts w:ascii="仿宋" w:hAnsi="仿宋" w:eastAsia="仿宋"/>
          <w:sz w:val="30"/>
          <w:szCs w:val="30"/>
        </w:rPr>
        <w:t>3-2教学名师</w:t>
      </w:r>
      <w:r>
        <w:rPr>
          <w:sz w:val="30"/>
          <w:szCs w:val="30"/>
        </w:rPr>
        <w:tab/>
      </w:r>
      <w:r>
        <w:rPr>
          <w:sz w:val="30"/>
          <w:szCs w:val="30"/>
        </w:rPr>
        <w:fldChar w:fldCharType="begin"/>
      </w:r>
      <w:r>
        <w:rPr>
          <w:sz w:val="30"/>
          <w:szCs w:val="30"/>
        </w:rPr>
        <w:instrText xml:space="preserve"> PAGEREF _Toc86068895 \h </w:instrText>
      </w:r>
      <w:r>
        <w:rPr>
          <w:sz w:val="30"/>
          <w:szCs w:val="30"/>
        </w:rPr>
        <w:fldChar w:fldCharType="separate"/>
      </w:r>
      <w:r>
        <w:rPr>
          <w:sz w:val="30"/>
          <w:szCs w:val="30"/>
        </w:rPr>
        <w:t>34</w:t>
      </w:r>
      <w:r>
        <w:rPr>
          <w:sz w:val="30"/>
          <w:szCs w:val="30"/>
        </w:rPr>
        <w:fldChar w:fldCharType="end"/>
      </w:r>
      <w:r>
        <w:rPr>
          <w:sz w:val="30"/>
          <w:szCs w:val="30"/>
        </w:rPr>
        <w:fldChar w:fldCharType="end"/>
      </w:r>
    </w:p>
    <w:p>
      <w:pPr>
        <w:pStyle w:val="7"/>
        <w:tabs>
          <w:tab w:val="right" w:leader="dot" w:pos="8290"/>
        </w:tabs>
        <w:rPr>
          <w:rFonts w:asciiTheme="minorHAnsi" w:hAnsiTheme="minorHAnsi" w:eastAsiaTheme="minorEastAsia" w:cstheme="minorBidi"/>
          <w:kern w:val="2"/>
          <w:sz w:val="30"/>
          <w:szCs w:val="30"/>
        </w:rPr>
      </w:pPr>
      <w:r>
        <w:fldChar w:fldCharType="begin"/>
      </w:r>
      <w:r>
        <w:instrText xml:space="preserve"> HYPERLINK \l "_Toc86068896" </w:instrText>
      </w:r>
      <w:r>
        <w:fldChar w:fldCharType="separate"/>
      </w:r>
      <w:r>
        <w:rPr>
          <w:rStyle w:val="24"/>
          <w:rFonts w:ascii="仿宋" w:hAnsi="仿宋" w:eastAsia="仿宋"/>
          <w:sz w:val="30"/>
          <w:szCs w:val="30"/>
        </w:rPr>
        <w:t>3-3教坛新秀</w:t>
      </w:r>
      <w:r>
        <w:rPr>
          <w:sz w:val="30"/>
          <w:szCs w:val="30"/>
        </w:rPr>
        <w:tab/>
      </w:r>
      <w:r>
        <w:rPr>
          <w:sz w:val="30"/>
          <w:szCs w:val="30"/>
        </w:rPr>
        <w:fldChar w:fldCharType="begin"/>
      </w:r>
      <w:r>
        <w:rPr>
          <w:sz w:val="30"/>
          <w:szCs w:val="30"/>
        </w:rPr>
        <w:instrText xml:space="preserve"> PAGEREF _Toc86068896 \h </w:instrText>
      </w:r>
      <w:r>
        <w:rPr>
          <w:sz w:val="30"/>
          <w:szCs w:val="30"/>
        </w:rPr>
        <w:fldChar w:fldCharType="separate"/>
      </w:r>
      <w:r>
        <w:rPr>
          <w:sz w:val="30"/>
          <w:szCs w:val="30"/>
        </w:rPr>
        <w:t>35</w:t>
      </w:r>
      <w:r>
        <w:rPr>
          <w:sz w:val="30"/>
          <w:szCs w:val="30"/>
        </w:rPr>
        <w:fldChar w:fldCharType="end"/>
      </w:r>
      <w:r>
        <w:rPr>
          <w:sz w:val="30"/>
          <w:szCs w:val="30"/>
        </w:rPr>
        <w:fldChar w:fldCharType="end"/>
      </w:r>
    </w:p>
    <w:p>
      <w:pPr>
        <w:pStyle w:val="7"/>
        <w:tabs>
          <w:tab w:val="right" w:leader="dot" w:pos="8290"/>
        </w:tabs>
        <w:rPr>
          <w:rFonts w:asciiTheme="minorHAnsi" w:hAnsiTheme="minorHAnsi" w:eastAsiaTheme="minorEastAsia" w:cstheme="minorBidi"/>
          <w:kern w:val="2"/>
          <w:sz w:val="30"/>
          <w:szCs w:val="30"/>
        </w:rPr>
      </w:pPr>
      <w:r>
        <w:fldChar w:fldCharType="begin"/>
      </w:r>
      <w:r>
        <w:instrText xml:space="preserve"> HYPERLINK \l "_Toc86068897" </w:instrText>
      </w:r>
      <w:r>
        <w:fldChar w:fldCharType="separate"/>
      </w:r>
      <w:r>
        <w:rPr>
          <w:rStyle w:val="24"/>
          <w:rFonts w:ascii="仿宋" w:hAnsi="仿宋" w:eastAsia="仿宋"/>
          <w:sz w:val="30"/>
          <w:szCs w:val="30"/>
        </w:rPr>
        <w:t>3-4高水平导师</w:t>
      </w:r>
      <w:r>
        <w:rPr>
          <w:sz w:val="30"/>
          <w:szCs w:val="30"/>
        </w:rPr>
        <w:tab/>
      </w:r>
      <w:r>
        <w:rPr>
          <w:sz w:val="30"/>
          <w:szCs w:val="30"/>
        </w:rPr>
        <w:fldChar w:fldCharType="begin"/>
      </w:r>
      <w:r>
        <w:rPr>
          <w:sz w:val="30"/>
          <w:szCs w:val="30"/>
        </w:rPr>
        <w:instrText xml:space="preserve"> PAGEREF _Toc86068897 \h </w:instrText>
      </w:r>
      <w:r>
        <w:rPr>
          <w:sz w:val="30"/>
          <w:szCs w:val="30"/>
        </w:rPr>
        <w:fldChar w:fldCharType="separate"/>
      </w:r>
      <w:r>
        <w:rPr>
          <w:sz w:val="30"/>
          <w:szCs w:val="30"/>
        </w:rPr>
        <w:t>36</w:t>
      </w:r>
      <w:r>
        <w:rPr>
          <w:sz w:val="30"/>
          <w:szCs w:val="30"/>
        </w:rPr>
        <w:fldChar w:fldCharType="end"/>
      </w:r>
      <w:r>
        <w:rPr>
          <w:sz w:val="30"/>
          <w:szCs w:val="30"/>
        </w:rPr>
        <w:fldChar w:fldCharType="end"/>
      </w:r>
    </w:p>
    <w:p>
      <w:pPr>
        <w:pStyle w:val="13"/>
        <w:tabs>
          <w:tab w:val="right" w:leader="dot" w:pos="8290"/>
        </w:tabs>
        <w:ind w:left="640"/>
        <w:rPr>
          <w:rFonts w:asciiTheme="minorHAnsi" w:hAnsiTheme="minorHAnsi" w:eastAsiaTheme="minorEastAsia" w:cstheme="minorBidi"/>
          <w:sz w:val="30"/>
          <w:szCs w:val="30"/>
        </w:rPr>
      </w:pPr>
      <w:r>
        <w:fldChar w:fldCharType="begin"/>
      </w:r>
      <w:r>
        <w:instrText xml:space="preserve"> HYPERLINK \l "_Toc86068898" </w:instrText>
      </w:r>
      <w:r>
        <w:fldChar w:fldCharType="separate"/>
      </w:r>
      <w:r>
        <w:rPr>
          <w:rStyle w:val="24"/>
          <w:rFonts w:ascii="仿宋" w:hAnsi="仿宋" w:eastAsia="仿宋"/>
          <w:kern w:val="0"/>
          <w:sz w:val="30"/>
          <w:szCs w:val="30"/>
        </w:rPr>
        <w:t>4.实验与实践教学项目</w:t>
      </w:r>
      <w:r>
        <w:rPr>
          <w:sz w:val="30"/>
          <w:szCs w:val="30"/>
        </w:rPr>
        <w:tab/>
      </w:r>
      <w:r>
        <w:rPr>
          <w:sz w:val="30"/>
          <w:szCs w:val="30"/>
        </w:rPr>
        <w:fldChar w:fldCharType="begin"/>
      </w:r>
      <w:r>
        <w:rPr>
          <w:sz w:val="30"/>
          <w:szCs w:val="30"/>
        </w:rPr>
        <w:instrText xml:space="preserve"> PAGEREF _Toc86068898 \h </w:instrText>
      </w:r>
      <w:r>
        <w:rPr>
          <w:sz w:val="30"/>
          <w:szCs w:val="30"/>
        </w:rPr>
        <w:fldChar w:fldCharType="separate"/>
      </w:r>
      <w:r>
        <w:rPr>
          <w:sz w:val="30"/>
          <w:szCs w:val="30"/>
        </w:rPr>
        <w:t>37</w:t>
      </w:r>
      <w:r>
        <w:rPr>
          <w:sz w:val="30"/>
          <w:szCs w:val="30"/>
        </w:rPr>
        <w:fldChar w:fldCharType="end"/>
      </w:r>
      <w:r>
        <w:rPr>
          <w:sz w:val="30"/>
          <w:szCs w:val="30"/>
        </w:rPr>
        <w:fldChar w:fldCharType="end"/>
      </w:r>
    </w:p>
    <w:p>
      <w:pPr>
        <w:pStyle w:val="7"/>
        <w:tabs>
          <w:tab w:val="right" w:leader="dot" w:pos="8290"/>
        </w:tabs>
        <w:rPr>
          <w:rFonts w:asciiTheme="minorHAnsi" w:hAnsiTheme="minorHAnsi" w:eastAsiaTheme="minorEastAsia" w:cstheme="minorBidi"/>
          <w:kern w:val="2"/>
          <w:sz w:val="30"/>
          <w:szCs w:val="30"/>
        </w:rPr>
      </w:pPr>
      <w:r>
        <w:fldChar w:fldCharType="begin"/>
      </w:r>
      <w:r>
        <w:instrText xml:space="preserve"> HYPERLINK \l "_Toc86068899" </w:instrText>
      </w:r>
      <w:r>
        <w:fldChar w:fldCharType="separate"/>
      </w:r>
      <w:r>
        <w:rPr>
          <w:rStyle w:val="24"/>
          <w:rFonts w:ascii="仿宋" w:hAnsi="仿宋" w:eastAsia="仿宋"/>
          <w:sz w:val="30"/>
          <w:szCs w:val="30"/>
        </w:rPr>
        <w:t>4-1示范实验实训中心</w:t>
      </w:r>
      <w:r>
        <w:rPr>
          <w:sz w:val="30"/>
          <w:szCs w:val="30"/>
        </w:rPr>
        <w:tab/>
      </w:r>
      <w:r>
        <w:rPr>
          <w:sz w:val="30"/>
          <w:szCs w:val="30"/>
        </w:rPr>
        <w:fldChar w:fldCharType="begin"/>
      </w:r>
      <w:r>
        <w:rPr>
          <w:sz w:val="30"/>
          <w:szCs w:val="30"/>
        </w:rPr>
        <w:instrText xml:space="preserve"> PAGEREF _Toc86068899 \h </w:instrText>
      </w:r>
      <w:r>
        <w:rPr>
          <w:sz w:val="30"/>
          <w:szCs w:val="30"/>
        </w:rPr>
        <w:fldChar w:fldCharType="separate"/>
      </w:r>
      <w:r>
        <w:rPr>
          <w:sz w:val="30"/>
          <w:szCs w:val="30"/>
        </w:rPr>
        <w:t>38</w:t>
      </w:r>
      <w:r>
        <w:rPr>
          <w:sz w:val="30"/>
          <w:szCs w:val="30"/>
        </w:rPr>
        <w:fldChar w:fldCharType="end"/>
      </w:r>
      <w:r>
        <w:rPr>
          <w:sz w:val="30"/>
          <w:szCs w:val="30"/>
        </w:rPr>
        <w:fldChar w:fldCharType="end"/>
      </w:r>
    </w:p>
    <w:p>
      <w:pPr>
        <w:pStyle w:val="7"/>
        <w:tabs>
          <w:tab w:val="right" w:leader="dot" w:pos="8290"/>
        </w:tabs>
        <w:rPr>
          <w:rFonts w:asciiTheme="minorHAnsi" w:hAnsiTheme="minorHAnsi" w:eastAsiaTheme="minorEastAsia" w:cstheme="minorBidi"/>
          <w:kern w:val="2"/>
          <w:sz w:val="30"/>
          <w:szCs w:val="30"/>
        </w:rPr>
      </w:pPr>
      <w:r>
        <w:fldChar w:fldCharType="begin"/>
      </w:r>
      <w:r>
        <w:instrText xml:space="preserve"> HYPERLINK \l "_Toc86068900" </w:instrText>
      </w:r>
      <w:r>
        <w:fldChar w:fldCharType="separate"/>
      </w:r>
      <w:r>
        <w:rPr>
          <w:rStyle w:val="24"/>
          <w:rFonts w:ascii="仿宋" w:hAnsi="仿宋" w:eastAsia="仿宋"/>
          <w:sz w:val="30"/>
          <w:szCs w:val="30"/>
        </w:rPr>
        <w:t>4-2 双创实践教学中心</w:t>
      </w:r>
      <w:r>
        <w:rPr>
          <w:sz w:val="30"/>
          <w:szCs w:val="30"/>
        </w:rPr>
        <w:tab/>
      </w:r>
      <w:r>
        <w:rPr>
          <w:sz w:val="30"/>
          <w:szCs w:val="30"/>
        </w:rPr>
        <w:fldChar w:fldCharType="begin"/>
      </w:r>
      <w:r>
        <w:rPr>
          <w:sz w:val="30"/>
          <w:szCs w:val="30"/>
        </w:rPr>
        <w:instrText xml:space="preserve"> PAGEREF _Toc86068900 \h </w:instrText>
      </w:r>
      <w:r>
        <w:rPr>
          <w:sz w:val="30"/>
          <w:szCs w:val="30"/>
        </w:rPr>
        <w:fldChar w:fldCharType="separate"/>
      </w:r>
      <w:r>
        <w:rPr>
          <w:sz w:val="30"/>
          <w:szCs w:val="30"/>
        </w:rPr>
        <w:t>40</w:t>
      </w:r>
      <w:r>
        <w:rPr>
          <w:sz w:val="30"/>
          <w:szCs w:val="30"/>
        </w:rPr>
        <w:fldChar w:fldCharType="end"/>
      </w:r>
      <w:r>
        <w:rPr>
          <w:sz w:val="30"/>
          <w:szCs w:val="30"/>
        </w:rPr>
        <w:fldChar w:fldCharType="end"/>
      </w:r>
    </w:p>
    <w:p>
      <w:pPr>
        <w:pStyle w:val="7"/>
        <w:tabs>
          <w:tab w:val="right" w:leader="dot" w:pos="8290"/>
        </w:tabs>
        <w:rPr>
          <w:rFonts w:asciiTheme="minorHAnsi" w:hAnsiTheme="minorHAnsi" w:eastAsiaTheme="minorEastAsia" w:cstheme="minorBidi"/>
          <w:kern w:val="2"/>
          <w:sz w:val="30"/>
          <w:szCs w:val="30"/>
        </w:rPr>
      </w:pPr>
      <w:r>
        <w:fldChar w:fldCharType="begin"/>
      </w:r>
      <w:r>
        <w:instrText xml:space="preserve"> HYPERLINK \l "_Toc86068901" </w:instrText>
      </w:r>
      <w:r>
        <w:fldChar w:fldCharType="separate"/>
      </w:r>
      <w:r>
        <w:rPr>
          <w:rStyle w:val="24"/>
          <w:rFonts w:ascii="仿宋" w:hAnsi="仿宋" w:eastAsia="仿宋"/>
          <w:sz w:val="30"/>
          <w:szCs w:val="30"/>
        </w:rPr>
        <w:t>4-3校企合作实践教育基地</w:t>
      </w:r>
      <w:r>
        <w:rPr>
          <w:sz w:val="30"/>
          <w:szCs w:val="30"/>
        </w:rPr>
        <w:tab/>
      </w:r>
      <w:r>
        <w:rPr>
          <w:sz w:val="30"/>
          <w:szCs w:val="30"/>
        </w:rPr>
        <w:fldChar w:fldCharType="begin"/>
      </w:r>
      <w:r>
        <w:rPr>
          <w:sz w:val="30"/>
          <w:szCs w:val="30"/>
        </w:rPr>
        <w:instrText xml:space="preserve"> PAGEREF _Toc86068901 \h </w:instrText>
      </w:r>
      <w:r>
        <w:rPr>
          <w:sz w:val="30"/>
          <w:szCs w:val="30"/>
        </w:rPr>
        <w:fldChar w:fldCharType="separate"/>
      </w:r>
      <w:r>
        <w:rPr>
          <w:sz w:val="30"/>
          <w:szCs w:val="30"/>
        </w:rPr>
        <w:t>45</w:t>
      </w:r>
      <w:r>
        <w:rPr>
          <w:sz w:val="30"/>
          <w:szCs w:val="30"/>
        </w:rPr>
        <w:fldChar w:fldCharType="end"/>
      </w:r>
      <w:r>
        <w:rPr>
          <w:sz w:val="30"/>
          <w:szCs w:val="30"/>
        </w:rPr>
        <w:fldChar w:fldCharType="end"/>
      </w:r>
    </w:p>
    <w:p>
      <w:pPr>
        <w:pStyle w:val="7"/>
        <w:tabs>
          <w:tab w:val="right" w:leader="dot" w:pos="8290"/>
        </w:tabs>
        <w:rPr>
          <w:rFonts w:asciiTheme="minorHAnsi" w:hAnsiTheme="minorHAnsi" w:eastAsiaTheme="minorEastAsia" w:cstheme="minorBidi"/>
          <w:kern w:val="2"/>
          <w:sz w:val="30"/>
          <w:szCs w:val="30"/>
        </w:rPr>
      </w:pPr>
      <w:r>
        <w:fldChar w:fldCharType="begin"/>
      </w:r>
      <w:r>
        <w:instrText xml:space="preserve"> HYPERLINK \l "_Toc86068902" </w:instrText>
      </w:r>
      <w:r>
        <w:fldChar w:fldCharType="separate"/>
      </w:r>
      <w:r>
        <w:rPr>
          <w:rStyle w:val="24"/>
          <w:rFonts w:ascii="仿宋" w:hAnsi="仿宋" w:eastAsia="仿宋"/>
          <w:sz w:val="30"/>
          <w:szCs w:val="30"/>
        </w:rPr>
        <w:t>4-4研究生协同育人基地</w:t>
      </w:r>
      <w:r>
        <w:rPr>
          <w:sz w:val="30"/>
          <w:szCs w:val="30"/>
        </w:rPr>
        <w:tab/>
      </w:r>
      <w:r>
        <w:rPr>
          <w:sz w:val="30"/>
          <w:szCs w:val="30"/>
        </w:rPr>
        <w:fldChar w:fldCharType="begin"/>
      </w:r>
      <w:r>
        <w:rPr>
          <w:sz w:val="30"/>
          <w:szCs w:val="30"/>
        </w:rPr>
        <w:instrText xml:space="preserve"> PAGEREF _Toc86068902 \h </w:instrText>
      </w:r>
      <w:r>
        <w:rPr>
          <w:sz w:val="30"/>
          <w:szCs w:val="30"/>
        </w:rPr>
        <w:fldChar w:fldCharType="separate"/>
      </w:r>
      <w:r>
        <w:rPr>
          <w:sz w:val="30"/>
          <w:szCs w:val="30"/>
        </w:rPr>
        <w:t>47</w:t>
      </w:r>
      <w:r>
        <w:rPr>
          <w:sz w:val="30"/>
          <w:szCs w:val="30"/>
        </w:rPr>
        <w:fldChar w:fldCharType="end"/>
      </w:r>
      <w:r>
        <w:rPr>
          <w:sz w:val="30"/>
          <w:szCs w:val="30"/>
        </w:rPr>
        <w:fldChar w:fldCharType="end"/>
      </w:r>
    </w:p>
    <w:p>
      <w:pPr>
        <w:pStyle w:val="7"/>
        <w:tabs>
          <w:tab w:val="right" w:leader="dot" w:pos="8290"/>
        </w:tabs>
        <w:rPr>
          <w:rFonts w:asciiTheme="minorHAnsi" w:hAnsiTheme="minorHAnsi" w:eastAsiaTheme="minorEastAsia" w:cstheme="minorBidi"/>
          <w:kern w:val="2"/>
          <w:sz w:val="30"/>
          <w:szCs w:val="30"/>
        </w:rPr>
      </w:pPr>
      <w:r>
        <w:fldChar w:fldCharType="begin"/>
      </w:r>
      <w:r>
        <w:instrText xml:space="preserve"> HYPERLINK \l "_Toc86068903" </w:instrText>
      </w:r>
      <w:r>
        <w:fldChar w:fldCharType="separate"/>
      </w:r>
      <w:r>
        <w:rPr>
          <w:rStyle w:val="24"/>
          <w:rFonts w:ascii="仿宋" w:hAnsi="仿宋" w:eastAsia="仿宋"/>
          <w:sz w:val="30"/>
          <w:szCs w:val="30"/>
        </w:rPr>
        <w:t>4-5 耕读教育实践基地</w:t>
      </w:r>
      <w:r>
        <w:rPr>
          <w:sz w:val="30"/>
          <w:szCs w:val="30"/>
        </w:rPr>
        <w:tab/>
      </w:r>
      <w:r>
        <w:rPr>
          <w:sz w:val="30"/>
          <w:szCs w:val="30"/>
        </w:rPr>
        <w:fldChar w:fldCharType="begin"/>
      </w:r>
      <w:r>
        <w:rPr>
          <w:sz w:val="30"/>
          <w:szCs w:val="30"/>
        </w:rPr>
        <w:instrText xml:space="preserve"> PAGEREF _Toc86068903 \h </w:instrText>
      </w:r>
      <w:r>
        <w:rPr>
          <w:sz w:val="30"/>
          <w:szCs w:val="30"/>
        </w:rPr>
        <w:fldChar w:fldCharType="separate"/>
      </w:r>
      <w:r>
        <w:rPr>
          <w:sz w:val="30"/>
          <w:szCs w:val="30"/>
        </w:rPr>
        <w:t>50</w:t>
      </w:r>
      <w:r>
        <w:rPr>
          <w:sz w:val="30"/>
          <w:szCs w:val="30"/>
        </w:rPr>
        <w:fldChar w:fldCharType="end"/>
      </w:r>
      <w:r>
        <w:rPr>
          <w:sz w:val="30"/>
          <w:szCs w:val="30"/>
        </w:rPr>
        <w:fldChar w:fldCharType="end"/>
      </w:r>
    </w:p>
    <w:p>
      <w:pPr>
        <w:pStyle w:val="7"/>
        <w:tabs>
          <w:tab w:val="right" w:leader="dot" w:pos="8290"/>
        </w:tabs>
        <w:rPr>
          <w:rFonts w:asciiTheme="minorHAnsi" w:hAnsiTheme="minorHAnsi" w:eastAsiaTheme="minorEastAsia" w:cstheme="minorBidi"/>
          <w:kern w:val="2"/>
          <w:sz w:val="30"/>
          <w:szCs w:val="30"/>
        </w:rPr>
      </w:pPr>
      <w:r>
        <w:fldChar w:fldCharType="begin"/>
      </w:r>
      <w:r>
        <w:instrText xml:space="preserve"> HYPERLINK \l "_Toc86068904" </w:instrText>
      </w:r>
      <w:r>
        <w:fldChar w:fldCharType="separate"/>
      </w:r>
      <w:r>
        <w:rPr>
          <w:rStyle w:val="24"/>
          <w:rFonts w:ascii="仿宋" w:hAnsi="仿宋" w:eastAsia="仿宋"/>
          <w:sz w:val="30"/>
          <w:szCs w:val="30"/>
        </w:rPr>
        <w:t>4-6 全科医学实践教学示范基地</w:t>
      </w:r>
      <w:r>
        <w:rPr>
          <w:sz w:val="30"/>
          <w:szCs w:val="30"/>
        </w:rPr>
        <w:tab/>
      </w:r>
      <w:r>
        <w:rPr>
          <w:sz w:val="30"/>
          <w:szCs w:val="30"/>
        </w:rPr>
        <w:fldChar w:fldCharType="begin"/>
      </w:r>
      <w:r>
        <w:rPr>
          <w:sz w:val="30"/>
          <w:szCs w:val="30"/>
        </w:rPr>
        <w:instrText xml:space="preserve"> PAGEREF _Toc86068904 \h </w:instrText>
      </w:r>
      <w:r>
        <w:rPr>
          <w:sz w:val="30"/>
          <w:szCs w:val="30"/>
        </w:rPr>
        <w:fldChar w:fldCharType="separate"/>
      </w:r>
      <w:r>
        <w:rPr>
          <w:sz w:val="30"/>
          <w:szCs w:val="30"/>
        </w:rPr>
        <w:t>53</w:t>
      </w:r>
      <w:r>
        <w:rPr>
          <w:sz w:val="30"/>
          <w:szCs w:val="30"/>
        </w:rPr>
        <w:fldChar w:fldCharType="end"/>
      </w:r>
      <w:r>
        <w:rPr>
          <w:sz w:val="30"/>
          <w:szCs w:val="30"/>
        </w:rPr>
        <w:fldChar w:fldCharType="end"/>
      </w:r>
    </w:p>
    <w:p>
      <w:pPr>
        <w:pStyle w:val="7"/>
        <w:tabs>
          <w:tab w:val="right" w:leader="dot" w:pos="8290"/>
        </w:tabs>
        <w:rPr>
          <w:rFonts w:asciiTheme="minorHAnsi" w:hAnsiTheme="minorHAnsi" w:eastAsiaTheme="minorEastAsia" w:cstheme="minorBidi"/>
          <w:kern w:val="2"/>
          <w:sz w:val="30"/>
          <w:szCs w:val="30"/>
        </w:rPr>
      </w:pPr>
      <w:r>
        <w:fldChar w:fldCharType="begin"/>
      </w:r>
      <w:r>
        <w:instrText xml:space="preserve"> HYPERLINK \l "_Toc86068905" </w:instrText>
      </w:r>
      <w:r>
        <w:fldChar w:fldCharType="separate"/>
      </w:r>
      <w:r>
        <w:rPr>
          <w:rStyle w:val="24"/>
          <w:rFonts w:ascii="仿宋" w:hAnsi="仿宋" w:eastAsia="仿宋"/>
          <w:sz w:val="30"/>
          <w:szCs w:val="30"/>
        </w:rPr>
        <w:t>4-7 虚拟教研室</w:t>
      </w:r>
      <w:r>
        <w:rPr>
          <w:sz w:val="30"/>
          <w:szCs w:val="30"/>
        </w:rPr>
        <w:tab/>
      </w:r>
      <w:r>
        <w:rPr>
          <w:sz w:val="30"/>
          <w:szCs w:val="30"/>
        </w:rPr>
        <w:fldChar w:fldCharType="begin"/>
      </w:r>
      <w:r>
        <w:rPr>
          <w:sz w:val="30"/>
          <w:szCs w:val="30"/>
        </w:rPr>
        <w:instrText xml:space="preserve"> PAGEREF _Toc86068905 \h </w:instrText>
      </w:r>
      <w:r>
        <w:rPr>
          <w:sz w:val="30"/>
          <w:szCs w:val="30"/>
        </w:rPr>
        <w:fldChar w:fldCharType="separate"/>
      </w:r>
      <w:r>
        <w:rPr>
          <w:sz w:val="30"/>
          <w:szCs w:val="30"/>
        </w:rPr>
        <w:t>54</w:t>
      </w:r>
      <w:r>
        <w:rPr>
          <w:sz w:val="30"/>
          <w:szCs w:val="30"/>
        </w:rPr>
        <w:fldChar w:fldCharType="end"/>
      </w:r>
      <w:r>
        <w:rPr>
          <w:sz w:val="30"/>
          <w:szCs w:val="30"/>
        </w:rPr>
        <w:fldChar w:fldCharType="end"/>
      </w:r>
    </w:p>
    <w:p>
      <w:pPr>
        <w:pStyle w:val="13"/>
        <w:tabs>
          <w:tab w:val="right" w:leader="dot" w:pos="8290"/>
        </w:tabs>
        <w:ind w:left="640"/>
        <w:rPr>
          <w:rFonts w:asciiTheme="minorHAnsi" w:hAnsiTheme="minorHAnsi" w:eastAsiaTheme="minorEastAsia" w:cstheme="minorBidi"/>
          <w:sz w:val="30"/>
          <w:szCs w:val="30"/>
        </w:rPr>
      </w:pPr>
      <w:r>
        <w:fldChar w:fldCharType="begin"/>
      </w:r>
      <w:r>
        <w:instrText xml:space="preserve"> HYPERLINK \l "_Toc86068906" </w:instrText>
      </w:r>
      <w:r>
        <w:fldChar w:fldCharType="separate"/>
      </w:r>
      <w:r>
        <w:rPr>
          <w:rStyle w:val="24"/>
          <w:rFonts w:ascii="仿宋" w:hAnsi="仿宋" w:eastAsia="仿宋"/>
          <w:kern w:val="0"/>
          <w:sz w:val="30"/>
          <w:szCs w:val="30"/>
        </w:rPr>
        <w:t>5.教育教学改革研究项目</w:t>
      </w:r>
      <w:r>
        <w:rPr>
          <w:sz w:val="30"/>
          <w:szCs w:val="30"/>
        </w:rPr>
        <w:tab/>
      </w:r>
      <w:r>
        <w:rPr>
          <w:sz w:val="30"/>
          <w:szCs w:val="30"/>
        </w:rPr>
        <w:fldChar w:fldCharType="begin"/>
      </w:r>
      <w:r>
        <w:rPr>
          <w:sz w:val="30"/>
          <w:szCs w:val="30"/>
        </w:rPr>
        <w:instrText xml:space="preserve"> PAGEREF _Toc86068906 \h </w:instrText>
      </w:r>
      <w:r>
        <w:rPr>
          <w:sz w:val="30"/>
          <w:szCs w:val="30"/>
        </w:rPr>
        <w:fldChar w:fldCharType="separate"/>
      </w:r>
      <w:r>
        <w:rPr>
          <w:sz w:val="30"/>
          <w:szCs w:val="30"/>
        </w:rPr>
        <w:t>56</w:t>
      </w:r>
      <w:r>
        <w:rPr>
          <w:sz w:val="30"/>
          <w:szCs w:val="30"/>
        </w:rPr>
        <w:fldChar w:fldCharType="end"/>
      </w:r>
      <w:r>
        <w:rPr>
          <w:sz w:val="30"/>
          <w:szCs w:val="30"/>
        </w:rPr>
        <w:fldChar w:fldCharType="end"/>
      </w:r>
    </w:p>
    <w:p>
      <w:pPr>
        <w:pStyle w:val="13"/>
        <w:tabs>
          <w:tab w:val="right" w:leader="dot" w:pos="8290"/>
        </w:tabs>
        <w:ind w:left="640"/>
        <w:rPr>
          <w:rFonts w:asciiTheme="minorHAnsi" w:hAnsiTheme="minorHAnsi" w:eastAsiaTheme="minorEastAsia" w:cstheme="minorBidi"/>
          <w:sz w:val="30"/>
          <w:szCs w:val="30"/>
        </w:rPr>
      </w:pPr>
      <w:r>
        <w:fldChar w:fldCharType="begin"/>
      </w:r>
      <w:r>
        <w:instrText xml:space="preserve"> HYPERLINK \l "_Toc86068907" </w:instrText>
      </w:r>
      <w:r>
        <w:fldChar w:fldCharType="separate"/>
      </w:r>
      <w:r>
        <w:rPr>
          <w:rStyle w:val="24"/>
          <w:rFonts w:ascii="仿宋" w:hAnsi="仿宋" w:eastAsia="仿宋"/>
          <w:kern w:val="0"/>
          <w:sz w:val="30"/>
          <w:szCs w:val="30"/>
        </w:rPr>
        <w:t>6.大学生创新创业训练计划</w:t>
      </w:r>
      <w:r>
        <w:rPr>
          <w:sz w:val="30"/>
          <w:szCs w:val="30"/>
        </w:rPr>
        <w:tab/>
      </w:r>
      <w:r>
        <w:rPr>
          <w:sz w:val="30"/>
          <w:szCs w:val="30"/>
        </w:rPr>
        <w:fldChar w:fldCharType="begin"/>
      </w:r>
      <w:r>
        <w:rPr>
          <w:sz w:val="30"/>
          <w:szCs w:val="30"/>
        </w:rPr>
        <w:instrText xml:space="preserve"> PAGEREF _Toc86068907 \h </w:instrText>
      </w:r>
      <w:r>
        <w:rPr>
          <w:sz w:val="30"/>
          <w:szCs w:val="30"/>
        </w:rPr>
        <w:fldChar w:fldCharType="separate"/>
      </w:r>
      <w:r>
        <w:rPr>
          <w:sz w:val="30"/>
          <w:szCs w:val="30"/>
        </w:rPr>
        <w:t>58</w:t>
      </w:r>
      <w:r>
        <w:rPr>
          <w:sz w:val="30"/>
          <w:szCs w:val="30"/>
        </w:rPr>
        <w:fldChar w:fldCharType="end"/>
      </w:r>
      <w:r>
        <w:rPr>
          <w:sz w:val="30"/>
          <w:szCs w:val="30"/>
        </w:rPr>
        <w:fldChar w:fldCharType="end"/>
      </w:r>
    </w:p>
    <w:p>
      <w:pPr>
        <w:pStyle w:val="13"/>
        <w:tabs>
          <w:tab w:val="right" w:leader="dot" w:pos="8290"/>
        </w:tabs>
        <w:ind w:left="640"/>
        <w:rPr>
          <w:rFonts w:asciiTheme="minorHAnsi" w:hAnsiTheme="minorHAnsi" w:eastAsiaTheme="minorEastAsia" w:cstheme="minorBidi"/>
          <w:sz w:val="30"/>
          <w:szCs w:val="30"/>
        </w:rPr>
      </w:pPr>
      <w:r>
        <w:fldChar w:fldCharType="begin"/>
      </w:r>
      <w:r>
        <w:instrText xml:space="preserve"> HYPERLINK \l "_Toc86068908" </w:instrText>
      </w:r>
      <w:r>
        <w:fldChar w:fldCharType="separate"/>
      </w:r>
      <w:r>
        <w:rPr>
          <w:rStyle w:val="24"/>
          <w:rFonts w:ascii="仿宋" w:hAnsi="仿宋" w:eastAsia="仿宋"/>
          <w:kern w:val="0"/>
          <w:sz w:val="30"/>
          <w:szCs w:val="30"/>
        </w:rPr>
        <w:t>7.课程思政建设项目</w:t>
      </w:r>
      <w:r>
        <w:rPr>
          <w:sz w:val="30"/>
          <w:szCs w:val="30"/>
        </w:rPr>
        <w:tab/>
      </w:r>
      <w:r>
        <w:rPr>
          <w:sz w:val="30"/>
          <w:szCs w:val="30"/>
        </w:rPr>
        <w:fldChar w:fldCharType="begin"/>
      </w:r>
      <w:r>
        <w:rPr>
          <w:sz w:val="30"/>
          <w:szCs w:val="30"/>
        </w:rPr>
        <w:instrText xml:space="preserve"> PAGEREF _Toc86068908 \h </w:instrText>
      </w:r>
      <w:r>
        <w:rPr>
          <w:sz w:val="30"/>
          <w:szCs w:val="30"/>
        </w:rPr>
        <w:fldChar w:fldCharType="separate"/>
      </w:r>
      <w:r>
        <w:rPr>
          <w:sz w:val="30"/>
          <w:szCs w:val="30"/>
        </w:rPr>
        <w:t>59</w:t>
      </w:r>
      <w:r>
        <w:rPr>
          <w:sz w:val="30"/>
          <w:szCs w:val="30"/>
        </w:rPr>
        <w:fldChar w:fldCharType="end"/>
      </w:r>
      <w:r>
        <w:rPr>
          <w:sz w:val="30"/>
          <w:szCs w:val="30"/>
        </w:rPr>
        <w:fldChar w:fldCharType="end"/>
      </w:r>
    </w:p>
    <w:p>
      <w:pPr>
        <w:pStyle w:val="7"/>
        <w:tabs>
          <w:tab w:val="right" w:leader="dot" w:pos="8290"/>
        </w:tabs>
        <w:rPr>
          <w:rFonts w:asciiTheme="minorHAnsi" w:hAnsiTheme="minorHAnsi" w:eastAsiaTheme="minorEastAsia" w:cstheme="minorBidi"/>
          <w:kern w:val="2"/>
          <w:sz w:val="30"/>
          <w:szCs w:val="30"/>
        </w:rPr>
      </w:pPr>
      <w:r>
        <w:fldChar w:fldCharType="begin"/>
      </w:r>
      <w:r>
        <w:instrText xml:space="preserve"> HYPERLINK \l "_Toc86068909" </w:instrText>
      </w:r>
      <w:r>
        <w:fldChar w:fldCharType="separate"/>
      </w:r>
      <w:r>
        <w:rPr>
          <w:rStyle w:val="24"/>
          <w:rFonts w:ascii="仿宋" w:hAnsi="仿宋" w:eastAsia="仿宋"/>
          <w:sz w:val="30"/>
          <w:szCs w:val="30"/>
        </w:rPr>
        <w:t>7-1课程思政建设示范中心</w:t>
      </w:r>
      <w:r>
        <w:rPr>
          <w:sz w:val="30"/>
          <w:szCs w:val="30"/>
        </w:rPr>
        <w:tab/>
      </w:r>
      <w:r>
        <w:rPr>
          <w:sz w:val="30"/>
          <w:szCs w:val="30"/>
        </w:rPr>
        <w:fldChar w:fldCharType="begin"/>
      </w:r>
      <w:r>
        <w:rPr>
          <w:sz w:val="30"/>
          <w:szCs w:val="30"/>
        </w:rPr>
        <w:instrText xml:space="preserve"> PAGEREF _Toc86068909 \h </w:instrText>
      </w:r>
      <w:r>
        <w:rPr>
          <w:sz w:val="30"/>
          <w:szCs w:val="30"/>
        </w:rPr>
        <w:fldChar w:fldCharType="separate"/>
      </w:r>
      <w:r>
        <w:rPr>
          <w:sz w:val="30"/>
          <w:szCs w:val="30"/>
        </w:rPr>
        <w:t>59</w:t>
      </w:r>
      <w:r>
        <w:rPr>
          <w:sz w:val="30"/>
          <w:szCs w:val="30"/>
        </w:rPr>
        <w:fldChar w:fldCharType="end"/>
      </w:r>
      <w:r>
        <w:rPr>
          <w:sz w:val="30"/>
          <w:szCs w:val="30"/>
        </w:rPr>
        <w:fldChar w:fldCharType="end"/>
      </w:r>
    </w:p>
    <w:p>
      <w:pPr>
        <w:pStyle w:val="7"/>
        <w:tabs>
          <w:tab w:val="right" w:leader="dot" w:pos="8290"/>
        </w:tabs>
        <w:rPr>
          <w:rFonts w:asciiTheme="minorHAnsi" w:hAnsiTheme="minorHAnsi" w:eastAsiaTheme="minorEastAsia" w:cstheme="minorBidi"/>
          <w:kern w:val="2"/>
          <w:sz w:val="30"/>
          <w:szCs w:val="30"/>
        </w:rPr>
      </w:pPr>
      <w:r>
        <w:fldChar w:fldCharType="begin"/>
      </w:r>
      <w:r>
        <w:instrText xml:space="preserve"> HYPERLINK \l "_Toc86068910" </w:instrText>
      </w:r>
      <w:r>
        <w:fldChar w:fldCharType="separate"/>
      </w:r>
      <w:r>
        <w:rPr>
          <w:rStyle w:val="24"/>
          <w:rFonts w:ascii="仿宋" w:hAnsi="仿宋" w:eastAsia="仿宋"/>
          <w:sz w:val="30"/>
          <w:szCs w:val="30"/>
        </w:rPr>
        <w:t>7-2课程思政示范课程</w:t>
      </w:r>
      <w:r>
        <w:rPr>
          <w:sz w:val="30"/>
          <w:szCs w:val="30"/>
        </w:rPr>
        <w:tab/>
      </w:r>
      <w:r>
        <w:rPr>
          <w:sz w:val="30"/>
          <w:szCs w:val="30"/>
        </w:rPr>
        <w:fldChar w:fldCharType="begin"/>
      </w:r>
      <w:r>
        <w:rPr>
          <w:sz w:val="30"/>
          <w:szCs w:val="30"/>
        </w:rPr>
        <w:instrText xml:space="preserve"> PAGEREF _Toc86068910 \h </w:instrText>
      </w:r>
      <w:r>
        <w:rPr>
          <w:sz w:val="30"/>
          <w:szCs w:val="30"/>
        </w:rPr>
        <w:fldChar w:fldCharType="separate"/>
      </w:r>
      <w:r>
        <w:rPr>
          <w:sz w:val="30"/>
          <w:szCs w:val="30"/>
        </w:rPr>
        <w:t>61</w:t>
      </w:r>
      <w:r>
        <w:rPr>
          <w:sz w:val="30"/>
          <w:szCs w:val="30"/>
        </w:rPr>
        <w:fldChar w:fldCharType="end"/>
      </w:r>
      <w:r>
        <w:rPr>
          <w:sz w:val="30"/>
          <w:szCs w:val="30"/>
        </w:rPr>
        <w:fldChar w:fldCharType="end"/>
      </w:r>
    </w:p>
    <w:p>
      <w:pPr>
        <w:pStyle w:val="7"/>
        <w:tabs>
          <w:tab w:val="right" w:leader="dot" w:pos="8290"/>
        </w:tabs>
        <w:rPr>
          <w:rFonts w:asciiTheme="minorHAnsi" w:hAnsiTheme="minorHAnsi" w:eastAsiaTheme="minorEastAsia" w:cstheme="minorBidi"/>
          <w:kern w:val="2"/>
          <w:sz w:val="30"/>
          <w:szCs w:val="30"/>
        </w:rPr>
      </w:pPr>
      <w:r>
        <w:fldChar w:fldCharType="begin"/>
      </w:r>
      <w:r>
        <w:instrText xml:space="preserve"> HYPERLINK \l "_Toc86068911" </w:instrText>
      </w:r>
      <w:r>
        <w:fldChar w:fldCharType="separate"/>
      </w:r>
      <w:r>
        <w:rPr>
          <w:rStyle w:val="24"/>
          <w:rFonts w:ascii="仿宋" w:hAnsi="仿宋" w:eastAsia="仿宋"/>
          <w:sz w:val="30"/>
          <w:szCs w:val="30"/>
        </w:rPr>
        <w:t>7-3课程思政教学资源库</w:t>
      </w:r>
      <w:r>
        <w:rPr>
          <w:sz w:val="30"/>
          <w:szCs w:val="30"/>
        </w:rPr>
        <w:tab/>
      </w:r>
      <w:r>
        <w:rPr>
          <w:sz w:val="30"/>
          <w:szCs w:val="30"/>
        </w:rPr>
        <w:fldChar w:fldCharType="begin"/>
      </w:r>
      <w:r>
        <w:rPr>
          <w:sz w:val="30"/>
          <w:szCs w:val="30"/>
        </w:rPr>
        <w:instrText xml:space="preserve"> PAGEREF _Toc86068911 \h </w:instrText>
      </w:r>
      <w:r>
        <w:rPr>
          <w:sz w:val="30"/>
          <w:szCs w:val="30"/>
        </w:rPr>
        <w:fldChar w:fldCharType="separate"/>
      </w:r>
      <w:r>
        <w:rPr>
          <w:sz w:val="30"/>
          <w:szCs w:val="30"/>
        </w:rPr>
        <w:t>63</w:t>
      </w:r>
      <w:r>
        <w:rPr>
          <w:sz w:val="30"/>
          <w:szCs w:val="30"/>
        </w:rPr>
        <w:fldChar w:fldCharType="end"/>
      </w:r>
      <w:r>
        <w:rPr>
          <w:sz w:val="30"/>
          <w:szCs w:val="30"/>
        </w:rPr>
        <w:fldChar w:fldCharType="end"/>
      </w:r>
    </w:p>
    <w:p>
      <w:pPr>
        <w:pStyle w:val="13"/>
        <w:tabs>
          <w:tab w:val="right" w:leader="dot" w:pos="8290"/>
        </w:tabs>
        <w:ind w:left="640"/>
        <w:rPr>
          <w:rFonts w:asciiTheme="minorHAnsi" w:hAnsiTheme="minorHAnsi" w:eastAsiaTheme="minorEastAsia" w:cstheme="minorBidi"/>
          <w:sz w:val="30"/>
          <w:szCs w:val="30"/>
        </w:rPr>
      </w:pPr>
      <w:r>
        <w:fldChar w:fldCharType="begin"/>
      </w:r>
      <w:r>
        <w:instrText xml:space="preserve"> HYPERLINK \l "_Toc86068912" </w:instrText>
      </w:r>
      <w:r>
        <w:fldChar w:fldCharType="separate"/>
      </w:r>
      <w:r>
        <w:rPr>
          <w:rStyle w:val="24"/>
          <w:rFonts w:ascii="仿宋" w:hAnsi="仿宋" w:eastAsia="仿宋"/>
          <w:kern w:val="0"/>
          <w:sz w:val="30"/>
          <w:szCs w:val="30"/>
        </w:rPr>
        <w:t>8.教学成果奖</w:t>
      </w:r>
      <w:r>
        <w:rPr>
          <w:sz w:val="30"/>
          <w:szCs w:val="30"/>
        </w:rPr>
        <w:tab/>
      </w:r>
      <w:r>
        <w:rPr>
          <w:sz w:val="30"/>
          <w:szCs w:val="30"/>
        </w:rPr>
        <w:fldChar w:fldCharType="begin"/>
      </w:r>
      <w:r>
        <w:rPr>
          <w:sz w:val="30"/>
          <w:szCs w:val="30"/>
        </w:rPr>
        <w:instrText xml:space="preserve"> PAGEREF _Toc86068912 \h </w:instrText>
      </w:r>
      <w:r>
        <w:rPr>
          <w:sz w:val="30"/>
          <w:szCs w:val="30"/>
        </w:rPr>
        <w:fldChar w:fldCharType="separate"/>
      </w:r>
      <w:r>
        <w:rPr>
          <w:sz w:val="30"/>
          <w:szCs w:val="30"/>
        </w:rPr>
        <w:t>64</w:t>
      </w:r>
      <w:r>
        <w:rPr>
          <w:sz w:val="30"/>
          <w:szCs w:val="30"/>
        </w:rPr>
        <w:fldChar w:fldCharType="end"/>
      </w:r>
      <w:r>
        <w:rPr>
          <w:sz w:val="30"/>
          <w:szCs w:val="30"/>
        </w:rPr>
        <w:fldChar w:fldCharType="end"/>
      </w:r>
    </w:p>
    <w:p>
      <w:pPr>
        <w:pStyle w:val="7"/>
        <w:tabs>
          <w:tab w:val="right" w:leader="dot" w:pos="8290"/>
        </w:tabs>
        <w:rPr>
          <w:rFonts w:asciiTheme="minorHAnsi" w:hAnsiTheme="minorHAnsi" w:eastAsiaTheme="minorEastAsia" w:cstheme="minorBidi"/>
          <w:kern w:val="2"/>
          <w:sz w:val="30"/>
          <w:szCs w:val="30"/>
        </w:rPr>
      </w:pPr>
      <w:r>
        <w:fldChar w:fldCharType="begin"/>
      </w:r>
      <w:r>
        <w:instrText xml:space="preserve"> HYPERLINK \l "_Toc86068913" </w:instrText>
      </w:r>
      <w:r>
        <w:fldChar w:fldCharType="separate"/>
      </w:r>
      <w:r>
        <w:rPr>
          <w:rStyle w:val="24"/>
          <w:rFonts w:ascii="仿宋" w:hAnsi="仿宋" w:eastAsia="仿宋"/>
          <w:sz w:val="30"/>
          <w:szCs w:val="30"/>
        </w:rPr>
        <w:t>8-1本科教育教学成果奖</w:t>
      </w:r>
      <w:r>
        <w:rPr>
          <w:sz w:val="30"/>
          <w:szCs w:val="30"/>
        </w:rPr>
        <w:tab/>
      </w:r>
      <w:r>
        <w:rPr>
          <w:sz w:val="30"/>
          <w:szCs w:val="30"/>
        </w:rPr>
        <w:fldChar w:fldCharType="begin"/>
      </w:r>
      <w:r>
        <w:rPr>
          <w:sz w:val="30"/>
          <w:szCs w:val="30"/>
        </w:rPr>
        <w:instrText xml:space="preserve"> PAGEREF _Toc86068913 \h </w:instrText>
      </w:r>
      <w:r>
        <w:rPr>
          <w:sz w:val="30"/>
          <w:szCs w:val="30"/>
        </w:rPr>
        <w:fldChar w:fldCharType="separate"/>
      </w:r>
      <w:r>
        <w:rPr>
          <w:sz w:val="30"/>
          <w:szCs w:val="30"/>
        </w:rPr>
        <w:t>64</w:t>
      </w:r>
      <w:r>
        <w:rPr>
          <w:sz w:val="30"/>
          <w:szCs w:val="30"/>
        </w:rPr>
        <w:fldChar w:fldCharType="end"/>
      </w:r>
      <w:r>
        <w:rPr>
          <w:sz w:val="30"/>
          <w:szCs w:val="30"/>
        </w:rPr>
        <w:fldChar w:fldCharType="end"/>
      </w:r>
    </w:p>
    <w:p>
      <w:pPr>
        <w:pStyle w:val="7"/>
        <w:tabs>
          <w:tab w:val="right" w:leader="dot" w:pos="8290"/>
        </w:tabs>
        <w:rPr>
          <w:rFonts w:asciiTheme="minorHAnsi" w:hAnsiTheme="minorHAnsi" w:eastAsiaTheme="minorEastAsia" w:cstheme="minorBidi"/>
          <w:kern w:val="2"/>
          <w:sz w:val="30"/>
          <w:szCs w:val="30"/>
        </w:rPr>
      </w:pPr>
      <w:r>
        <w:fldChar w:fldCharType="begin"/>
      </w:r>
      <w:r>
        <w:instrText xml:space="preserve"> HYPERLINK \l "_Toc86068914" </w:instrText>
      </w:r>
      <w:r>
        <w:fldChar w:fldCharType="separate"/>
      </w:r>
      <w:r>
        <w:rPr>
          <w:rStyle w:val="24"/>
          <w:rFonts w:ascii="仿宋" w:hAnsi="仿宋" w:eastAsia="仿宋"/>
          <w:sz w:val="30"/>
          <w:szCs w:val="30"/>
        </w:rPr>
        <w:t>8-2研究生教育教学成果奖</w:t>
      </w:r>
      <w:r>
        <w:rPr>
          <w:sz w:val="30"/>
          <w:szCs w:val="30"/>
        </w:rPr>
        <w:tab/>
      </w:r>
      <w:r>
        <w:rPr>
          <w:sz w:val="30"/>
          <w:szCs w:val="30"/>
        </w:rPr>
        <w:fldChar w:fldCharType="begin"/>
      </w:r>
      <w:r>
        <w:rPr>
          <w:sz w:val="30"/>
          <w:szCs w:val="30"/>
        </w:rPr>
        <w:instrText xml:space="preserve"> PAGEREF _Toc86068914 \h </w:instrText>
      </w:r>
      <w:r>
        <w:rPr>
          <w:sz w:val="30"/>
          <w:szCs w:val="30"/>
        </w:rPr>
        <w:fldChar w:fldCharType="separate"/>
      </w:r>
      <w:r>
        <w:rPr>
          <w:sz w:val="30"/>
          <w:szCs w:val="30"/>
        </w:rPr>
        <w:t>66</w:t>
      </w:r>
      <w:r>
        <w:rPr>
          <w:sz w:val="30"/>
          <w:szCs w:val="30"/>
        </w:rPr>
        <w:fldChar w:fldCharType="end"/>
      </w:r>
      <w:r>
        <w:rPr>
          <w:sz w:val="30"/>
          <w:szCs w:val="30"/>
        </w:rPr>
        <w:fldChar w:fldCharType="end"/>
      </w:r>
    </w:p>
    <w:p>
      <w:pPr>
        <w:pStyle w:val="13"/>
        <w:tabs>
          <w:tab w:val="right" w:leader="dot" w:pos="8290"/>
        </w:tabs>
        <w:ind w:left="640"/>
        <w:rPr>
          <w:rFonts w:asciiTheme="minorHAnsi" w:hAnsiTheme="minorHAnsi" w:eastAsiaTheme="minorEastAsia" w:cstheme="minorBidi"/>
          <w:sz w:val="30"/>
          <w:szCs w:val="30"/>
        </w:rPr>
      </w:pPr>
      <w:r>
        <w:fldChar w:fldCharType="begin"/>
      </w:r>
      <w:r>
        <w:instrText xml:space="preserve"> HYPERLINK \l "_Toc86068915" </w:instrText>
      </w:r>
      <w:r>
        <w:fldChar w:fldCharType="separate"/>
      </w:r>
      <w:r>
        <w:rPr>
          <w:rStyle w:val="24"/>
          <w:rFonts w:ascii="仿宋" w:hAnsi="仿宋" w:eastAsia="仿宋" w:cs="黑体"/>
          <w:b/>
          <w:kern w:val="0"/>
          <w:sz w:val="30"/>
          <w:szCs w:val="30"/>
        </w:rPr>
        <w:t>9.产业学院</w:t>
      </w:r>
      <w:r>
        <w:rPr>
          <w:sz w:val="30"/>
          <w:szCs w:val="30"/>
        </w:rPr>
        <w:tab/>
      </w:r>
      <w:r>
        <w:rPr>
          <w:sz w:val="30"/>
          <w:szCs w:val="30"/>
        </w:rPr>
        <w:fldChar w:fldCharType="begin"/>
      </w:r>
      <w:r>
        <w:rPr>
          <w:sz w:val="30"/>
          <w:szCs w:val="30"/>
        </w:rPr>
        <w:instrText xml:space="preserve"> PAGEREF _Toc86068915 \h </w:instrText>
      </w:r>
      <w:r>
        <w:rPr>
          <w:sz w:val="30"/>
          <w:szCs w:val="30"/>
        </w:rPr>
        <w:fldChar w:fldCharType="separate"/>
      </w:r>
      <w:r>
        <w:rPr>
          <w:sz w:val="30"/>
          <w:szCs w:val="30"/>
        </w:rPr>
        <w:t>68</w:t>
      </w:r>
      <w:r>
        <w:rPr>
          <w:sz w:val="30"/>
          <w:szCs w:val="30"/>
        </w:rPr>
        <w:fldChar w:fldCharType="end"/>
      </w:r>
      <w:r>
        <w:rPr>
          <w:sz w:val="30"/>
          <w:szCs w:val="30"/>
        </w:rPr>
        <w:fldChar w:fldCharType="end"/>
      </w:r>
    </w:p>
    <w:p>
      <w:pPr>
        <w:pStyle w:val="7"/>
        <w:tabs>
          <w:tab w:val="right" w:leader="dot" w:pos="8290"/>
        </w:tabs>
        <w:rPr>
          <w:rFonts w:asciiTheme="minorHAnsi" w:hAnsiTheme="minorHAnsi" w:eastAsiaTheme="minorEastAsia" w:cstheme="minorBidi"/>
          <w:kern w:val="2"/>
          <w:sz w:val="30"/>
          <w:szCs w:val="30"/>
        </w:rPr>
      </w:pPr>
      <w:r>
        <w:fldChar w:fldCharType="begin"/>
      </w:r>
      <w:r>
        <w:instrText xml:space="preserve"> HYPERLINK \l "_Toc86068916" </w:instrText>
      </w:r>
      <w:r>
        <w:fldChar w:fldCharType="separate"/>
      </w:r>
      <w:r>
        <w:rPr>
          <w:rStyle w:val="24"/>
          <w:rFonts w:ascii="仿宋" w:hAnsi="仿宋" w:eastAsia="仿宋"/>
          <w:sz w:val="30"/>
          <w:szCs w:val="30"/>
        </w:rPr>
        <w:t>9-1现代产业学院</w:t>
      </w:r>
      <w:r>
        <w:rPr>
          <w:sz w:val="30"/>
          <w:szCs w:val="30"/>
        </w:rPr>
        <w:tab/>
      </w:r>
      <w:r>
        <w:rPr>
          <w:sz w:val="30"/>
          <w:szCs w:val="30"/>
        </w:rPr>
        <w:fldChar w:fldCharType="begin"/>
      </w:r>
      <w:r>
        <w:rPr>
          <w:sz w:val="30"/>
          <w:szCs w:val="30"/>
        </w:rPr>
        <w:instrText xml:space="preserve"> PAGEREF _Toc86068916 \h </w:instrText>
      </w:r>
      <w:r>
        <w:rPr>
          <w:sz w:val="30"/>
          <w:szCs w:val="30"/>
        </w:rPr>
        <w:fldChar w:fldCharType="separate"/>
      </w:r>
      <w:r>
        <w:rPr>
          <w:sz w:val="30"/>
          <w:szCs w:val="30"/>
        </w:rPr>
        <w:t>69</w:t>
      </w:r>
      <w:r>
        <w:rPr>
          <w:sz w:val="30"/>
          <w:szCs w:val="30"/>
        </w:rPr>
        <w:fldChar w:fldCharType="end"/>
      </w:r>
      <w:r>
        <w:rPr>
          <w:sz w:val="30"/>
          <w:szCs w:val="30"/>
        </w:rPr>
        <w:fldChar w:fldCharType="end"/>
      </w:r>
    </w:p>
    <w:p>
      <w:pPr>
        <w:pStyle w:val="7"/>
        <w:tabs>
          <w:tab w:val="right" w:leader="dot" w:pos="8290"/>
        </w:tabs>
        <w:rPr>
          <w:rFonts w:asciiTheme="minorHAnsi" w:hAnsiTheme="minorHAnsi" w:eastAsiaTheme="minorEastAsia" w:cstheme="minorBidi"/>
          <w:kern w:val="2"/>
          <w:sz w:val="30"/>
          <w:szCs w:val="30"/>
        </w:rPr>
      </w:pPr>
      <w:r>
        <w:fldChar w:fldCharType="begin"/>
      </w:r>
      <w:r>
        <w:instrText xml:space="preserve"> HYPERLINK \l "_Toc86068917" </w:instrText>
      </w:r>
      <w:r>
        <w:fldChar w:fldCharType="separate"/>
      </w:r>
      <w:r>
        <w:rPr>
          <w:rStyle w:val="24"/>
          <w:rFonts w:ascii="仿宋" w:hAnsi="仿宋" w:eastAsia="仿宋"/>
          <w:sz w:val="30"/>
          <w:szCs w:val="30"/>
        </w:rPr>
        <w:t>9-2示范微电子学院</w:t>
      </w:r>
      <w:r>
        <w:rPr>
          <w:sz w:val="30"/>
          <w:szCs w:val="30"/>
        </w:rPr>
        <w:tab/>
      </w:r>
      <w:r>
        <w:rPr>
          <w:sz w:val="30"/>
          <w:szCs w:val="30"/>
        </w:rPr>
        <w:fldChar w:fldCharType="begin"/>
      </w:r>
      <w:r>
        <w:rPr>
          <w:sz w:val="30"/>
          <w:szCs w:val="30"/>
        </w:rPr>
        <w:instrText xml:space="preserve"> PAGEREF _Toc86068917 \h </w:instrText>
      </w:r>
      <w:r>
        <w:rPr>
          <w:sz w:val="30"/>
          <w:szCs w:val="30"/>
        </w:rPr>
        <w:fldChar w:fldCharType="separate"/>
      </w:r>
      <w:r>
        <w:rPr>
          <w:sz w:val="30"/>
          <w:szCs w:val="30"/>
        </w:rPr>
        <w:t>73</w:t>
      </w:r>
      <w:r>
        <w:rPr>
          <w:sz w:val="30"/>
          <w:szCs w:val="30"/>
        </w:rPr>
        <w:fldChar w:fldCharType="end"/>
      </w:r>
      <w:r>
        <w:rPr>
          <w:sz w:val="30"/>
          <w:szCs w:val="30"/>
        </w:rPr>
        <w:fldChar w:fldCharType="end"/>
      </w:r>
    </w:p>
    <w:p>
      <w:pPr>
        <w:pStyle w:val="7"/>
        <w:tabs>
          <w:tab w:val="right" w:leader="dot" w:pos="8290"/>
        </w:tabs>
        <w:rPr>
          <w:rFonts w:asciiTheme="minorHAnsi" w:hAnsiTheme="minorHAnsi" w:eastAsiaTheme="minorEastAsia" w:cstheme="minorBidi"/>
          <w:kern w:val="2"/>
          <w:sz w:val="30"/>
          <w:szCs w:val="30"/>
        </w:rPr>
      </w:pPr>
      <w:r>
        <w:fldChar w:fldCharType="begin"/>
      </w:r>
      <w:r>
        <w:instrText xml:space="preserve"> HYPERLINK \l "_Toc86068918" </w:instrText>
      </w:r>
      <w:r>
        <w:fldChar w:fldCharType="separate"/>
      </w:r>
      <w:r>
        <w:rPr>
          <w:rStyle w:val="24"/>
          <w:rFonts w:ascii="仿宋" w:hAnsi="仿宋" w:eastAsia="仿宋"/>
          <w:sz w:val="30"/>
          <w:szCs w:val="30"/>
        </w:rPr>
        <w:t>9-3网络安全学院</w:t>
      </w:r>
      <w:r>
        <w:rPr>
          <w:sz w:val="30"/>
          <w:szCs w:val="30"/>
        </w:rPr>
        <w:tab/>
      </w:r>
      <w:r>
        <w:rPr>
          <w:sz w:val="30"/>
          <w:szCs w:val="30"/>
        </w:rPr>
        <w:fldChar w:fldCharType="begin"/>
      </w:r>
      <w:r>
        <w:rPr>
          <w:sz w:val="30"/>
          <w:szCs w:val="30"/>
        </w:rPr>
        <w:instrText xml:space="preserve"> PAGEREF _Toc86068918 \h </w:instrText>
      </w:r>
      <w:r>
        <w:rPr>
          <w:sz w:val="30"/>
          <w:szCs w:val="30"/>
        </w:rPr>
        <w:fldChar w:fldCharType="separate"/>
      </w:r>
      <w:r>
        <w:rPr>
          <w:sz w:val="30"/>
          <w:szCs w:val="30"/>
        </w:rPr>
        <w:t>74</w:t>
      </w:r>
      <w:r>
        <w:rPr>
          <w:sz w:val="30"/>
          <w:szCs w:val="30"/>
        </w:rPr>
        <w:fldChar w:fldCharType="end"/>
      </w:r>
      <w:r>
        <w:rPr>
          <w:sz w:val="30"/>
          <w:szCs w:val="30"/>
        </w:rPr>
        <w:fldChar w:fldCharType="end"/>
      </w:r>
    </w:p>
    <w:p>
      <w:pPr>
        <w:pStyle w:val="7"/>
        <w:tabs>
          <w:tab w:val="right" w:leader="dot" w:pos="8290"/>
        </w:tabs>
        <w:rPr>
          <w:rFonts w:asciiTheme="minorHAnsi" w:hAnsiTheme="minorHAnsi" w:eastAsiaTheme="minorEastAsia" w:cstheme="minorBidi"/>
          <w:kern w:val="2"/>
          <w:sz w:val="30"/>
          <w:szCs w:val="30"/>
        </w:rPr>
      </w:pPr>
      <w:r>
        <w:fldChar w:fldCharType="begin"/>
      </w:r>
      <w:r>
        <w:instrText xml:space="preserve"> HYPERLINK \l "_Toc86068919" </w:instrText>
      </w:r>
      <w:r>
        <w:fldChar w:fldCharType="separate"/>
      </w:r>
      <w:r>
        <w:rPr>
          <w:rStyle w:val="24"/>
          <w:rFonts w:ascii="仿宋" w:hAnsi="仿宋" w:eastAsia="仿宋"/>
          <w:sz w:val="30"/>
          <w:szCs w:val="30"/>
        </w:rPr>
        <w:t>9-4未来技术学院</w:t>
      </w:r>
      <w:r>
        <w:rPr>
          <w:sz w:val="30"/>
          <w:szCs w:val="30"/>
        </w:rPr>
        <w:tab/>
      </w:r>
      <w:r>
        <w:rPr>
          <w:sz w:val="30"/>
          <w:szCs w:val="30"/>
        </w:rPr>
        <w:fldChar w:fldCharType="begin"/>
      </w:r>
      <w:r>
        <w:rPr>
          <w:sz w:val="30"/>
          <w:szCs w:val="30"/>
        </w:rPr>
        <w:instrText xml:space="preserve"> PAGEREF _Toc86068919 \h </w:instrText>
      </w:r>
      <w:r>
        <w:rPr>
          <w:sz w:val="30"/>
          <w:szCs w:val="30"/>
        </w:rPr>
        <w:fldChar w:fldCharType="separate"/>
      </w:r>
      <w:r>
        <w:rPr>
          <w:sz w:val="30"/>
          <w:szCs w:val="30"/>
        </w:rPr>
        <w:t>76</w:t>
      </w:r>
      <w:r>
        <w:rPr>
          <w:sz w:val="30"/>
          <w:szCs w:val="30"/>
        </w:rPr>
        <w:fldChar w:fldCharType="end"/>
      </w:r>
      <w:r>
        <w:rPr>
          <w:sz w:val="30"/>
          <w:szCs w:val="30"/>
        </w:rPr>
        <w:fldChar w:fldCharType="end"/>
      </w:r>
    </w:p>
    <w:p>
      <w:pPr>
        <w:pStyle w:val="7"/>
        <w:tabs>
          <w:tab w:val="right" w:leader="dot" w:pos="8290"/>
        </w:tabs>
        <w:rPr>
          <w:rFonts w:asciiTheme="minorHAnsi" w:hAnsiTheme="minorHAnsi" w:eastAsiaTheme="minorEastAsia" w:cstheme="minorBidi"/>
          <w:kern w:val="2"/>
          <w:sz w:val="30"/>
          <w:szCs w:val="30"/>
        </w:rPr>
      </w:pPr>
      <w:r>
        <w:fldChar w:fldCharType="begin"/>
      </w:r>
      <w:r>
        <w:instrText xml:space="preserve"> HYPERLINK \l "_Toc86068920" </w:instrText>
      </w:r>
      <w:r>
        <w:fldChar w:fldCharType="separate"/>
      </w:r>
      <w:r>
        <w:rPr>
          <w:rStyle w:val="24"/>
          <w:rFonts w:ascii="仿宋" w:hAnsi="仿宋" w:eastAsia="仿宋"/>
          <w:sz w:val="30"/>
          <w:szCs w:val="30"/>
        </w:rPr>
        <w:t>9-5储能技术学院</w:t>
      </w:r>
      <w:r>
        <w:rPr>
          <w:sz w:val="30"/>
          <w:szCs w:val="30"/>
        </w:rPr>
        <w:tab/>
      </w:r>
      <w:r>
        <w:rPr>
          <w:sz w:val="30"/>
          <w:szCs w:val="30"/>
        </w:rPr>
        <w:fldChar w:fldCharType="begin"/>
      </w:r>
      <w:r>
        <w:rPr>
          <w:sz w:val="30"/>
          <w:szCs w:val="30"/>
        </w:rPr>
        <w:instrText xml:space="preserve"> PAGEREF _Toc86068920 \h </w:instrText>
      </w:r>
      <w:r>
        <w:rPr>
          <w:sz w:val="30"/>
          <w:szCs w:val="30"/>
        </w:rPr>
        <w:fldChar w:fldCharType="separate"/>
      </w:r>
      <w:r>
        <w:rPr>
          <w:sz w:val="30"/>
          <w:szCs w:val="30"/>
        </w:rPr>
        <w:t>79</w:t>
      </w:r>
      <w:r>
        <w:rPr>
          <w:sz w:val="30"/>
          <w:szCs w:val="30"/>
        </w:rPr>
        <w:fldChar w:fldCharType="end"/>
      </w:r>
      <w:r>
        <w:rPr>
          <w:sz w:val="30"/>
          <w:szCs w:val="30"/>
        </w:rPr>
        <w:fldChar w:fldCharType="end"/>
      </w:r>
    </w:p>
    <w:p>
      <w:pPr>
        <w:pStyle w:val="7"/>
        <w:tabs>
          <w:tab w:val="right" w:leader="dot" w:pos="8290"/>
        </w:tabs>
        <w:rPr>
          <w:rFonts w:asciiTheme="minorHAnsi" w:hAnsiTheme="minorHAnsi" w:eastAsiaTheme="minorEastAsia" w:cstheme="minorBidi"/>
          <w:kern w:val="2"/>
          <w:sz w:val="30"/>
          <w:szCs w:val="30"/>
        </w:rPr>
      </w:pPr>
      <w:r>
        <w:fldChar w:fldCharType="begin"/>
      </w:r>
      <w:r>
        <w:instrText xml:space="preserve"> HYPERLINK \l "_Toc86068921" </w:instrText>
      </w:r>
      <w:r>
        <w:fldChar w:fldCharType="separate"/>
      </w:r>
      <w:r>
        <w:rPr>
          <w:rStyle w:val="24"/>
          <w:rFonts w:ascii="仿宋" w:hAnsi="仿宋" w:eastAsia="仿宋"/>
          <w:sz w:val="30"/>
          <w:szCs w:val="30"/>
        </w:rPr>
        <w:t>9-6特色示范软件学院</w:t>
      </w:r>
      <w:r>
        <w:rPr>
          <w:sz w:val="30"/>
          <w:szCs w:val="30"/>
        </w:rPr>
        <w:tab/>
      </w:r>
      <w:r>
        <w:rPr>
          <w:sz w:val="30"/>
          <w:szCs w:val="30"/>
        </w:rPr>
        <w:fldChar w:fldCharType="begin"/>
      </w:r>
      <w:r>
        <w:rPr>
          <w:sz w:val="30"/>
          <w:szCs w:val="30"/>
        </w:rPr>
        <w:instrText xml:space="preserve"> PAGEREF _Toc86068921 \h </w:instrText>
      </w:r>
      <w:r>
        <w:rPr>
          <w:sz w:val="30"/>
          <w:szCs w:val="30"/>
        </w:rPr>
        <w:fldChar w:fldCharType="separate"/>
      </w:r>
      <w:r>
        <w:rPr>
          <w:sz w:val="30"/>
          <w:szCs w:val="30"/>
        </w:rPr>
        <w:t>82</w:t>
      </w:r>
      <w:r>
        <w:rPr>
          <w:sz w:val="30"/>
          <w:szCs w:val="30"/>
        </w:rPr>
        <w:fldChar w:fldCharType="end"/>
      </w:r>
      <w:r>
        <w:rPr>
          <w:sz w:val="30"/>
          <w:szCs w:val="30"/>
        </w:rPr>
        <w:fldChar w:fldCharType="end"/>
      </w:r>
    </w:p>
    <w:p>
      <w:pPr>
        <w:pStyle w:val="7"/>
        <w:tabs>
          <w:tab w:val="right" w:leader="dot" w:pos="8290"/>
        </w:tabs>
        <w:rPr>
          <w:rFonts w:asciiTheme="minorHAnsi" w:hAnsiTheme="minorHAnsi" w:eastAsiaTheme="minorEastAsia" w:cstheme="minorBidi"/>
          <w:kern w:val="2"/>
          <w:sz w:val="30"/>
          <w:szCs w:val="30"/>
        </w:rPr>
      </w:pPr>
      <w:r>
        <w:fldChar w:fldCharType="begin"/>
      </w:r>
      <w:r>
        <w:instrText xml:space="preserve"> HYPERLINK \l "_Toc86068922" </w:instrText>
      </w:r>
      <w:r>
        <w:fldChar w:fldCharType="separate"/>
      </w:r>
      <w:r>
        <w:rPr>
          <w:rStyle w:val="24"/>
          <w:rFonts w:ascii="仿宋" w:hAnsi="仿宋" w:eastAsia="仿宋"/>
          <w:sz w:val="30"/>
          <w:szCs w:val="30"/>
        </w:rPr>
        <w:t>9-7智慧农业学院</w:t>
      </w:r>
      <w:r>
        <w:rPr>
          <w:sz w:val="30"/>
          <w:szCs w:val="30"/>
        </w:rPr>
        <w:tab/>
      </w:r>
      <w:r>
        <w:rPr>
          <w:sz w:val="30"/>
          <w:szCs w:val="30"/>
        </w:rPr>
        <w:fldChar w:fldCharType="begin"/>
      </w:r>
      <w:r>
        <w:rPr>
          <w:sz w:val="30"/>
          <w:szCs w:val="30"/>
        </w:rPr>
        <w:instrText xml:space="preserve"> PAGEREF _Toc86068922 \h </w:instrText>
      </w:r>
      <w:r>
        <w:rPr>
          <w:sz w:val="30"/>
          <w:szCs w:val="30"/>
        </w:rPr>
        <w:fldChar w:fldCharType="separate"/>
      </w:r>
      <w:r>
        <w:rPr>
          <w:sz w:val="30"/>
          <w:szCs w:val="30"/>
        </w:rPr>
        <w:t>84</w:t>
      </w:r>
      <w:r>
        <w:rPr>
          <w:sz w:val="30"/>
          <w:szCs w:val="30"/>
        </w:rPr>
        <w:fldChar w:fldCharType="end"/>
      </w:r>
      <w:r>
        <w:rPr>
          <w:sz w:val="30"/>
          <w:szCs w:val="30"/>
        </w:rPr>
        <w:fldChar w:fldCharType="end"/>
      </w:r>
    </w:p>
    <w:p>
      <w:pPr>
        <w:pStyle w:val="7"/>
        <w:tabs>
          <w:tab w:val="right" w:leader="dot" w:pos="8290"/>
        </w:tabs>
        <w:rPr>
          <w:rFonts w:asciiTheme="minorHAnsi" w:hAnsiTheme="minorHAnsi" w:eastAsiaTheme="minorEastAsia" w:cstheme="minorBidi"/>
          <w:kern w:val="2"/>
          <w:sz w:val="30"/>
          <w:szCs w:val="30"/>
        </w:rPr>
      </w:pPr>
      <w:r>
        <w:fldChar w:fldCharType="begin"/>
      </w:r>
      <w:r>
        <w:instrText xml:space="preserve"> HYPERLINK \l "_Toc86068923" </w:instrText>
      </w:r>
      <w:r>
        <w:fldChar w:fldCharType="separate"/>
      </w:r>
      <w:r>
        <w:rPr>
          <w:rStyle w:val="24"/>
          <w:rFonts w:ascii="仿宋" w:hAnsi="仿宋" w:eastAsia="仿宋"/>
          <w:sz w:val="30"/>
          <w:szCs w:val="30"/>
        </w:rPr>
        <w:t>9-8高水平公共卫生学院</w:t>
      </w:r>
      <w:r>
        <w:rPr>
          <w:sz w:val="30"/>
          <w:szCs w:val="30"/>
        </w:rPr>
        <w:tab/>
      </w:r>
      <w:r>
        <w:rPr>
          <w:sz w:val="30"/>
          <w:szCs w:val="30"/>
        </w:rPr>
        <w:fldChar w:fldCharType="begin"/>
      </w:r>
      <w:r>
        <w:rPr>
          <w:sz w:val="30"/>
          <w:szCs w:val="30"/>
        </w:rPr>
        <w:instrText xml:space="preserve"> PAGEREF _Toc86068923 \h </w:instrText>
      </w:r>
      <w:r>
        <w:rPr>
          <w:sz w:val="30"/>
          <w:szCs w:val="30"/>
        </w:rPr>
        <w:fldChar w:fldCharType="separate"/>
      </w:r>
      <w:r>
        <w:rPr>
          <w:sz w:val="30"/>
          <w:szCs w:val="30"/>
        </w:rPr>
        <w:t>85</w:t>
      </w:r>
      <w:r>
        <w:rPr>
          <w:sz w:val="30"/>
          <w:szCs w:val="30"/>
        </w:rPr>
        <w:fldChar w:fldCharType="end"/>
      </w:r>
      <w:r>
        <w:rPr>
          <w:sz w:val="30"/>
          <w:szCs w:val="30"/>
        </w:rPr>
        <w:fldChar w:fldCharType="end"/>
      </w:r>
    </w:p>
    <w:p>
      <w:pPr>
        <w:pStyle w:val="7"/>
        <w:tabs>
          <w:tab w:val="right" w:leader="dot" w:pos="8290"/>
        </w:tabs>
        <w:rPr>
          <w:rFonts w:asciiTheme="minorHAnsi" w:hAnsiTheme="minorHAnsi" w:eastAsiaTheme="minorEastAsia" w:cstheme="minorBidi"/>
          <w:kern w:val="2"/>
          <w:sz w:val="30"/>
          <w:szCs w:val="30"/>
        </w:rPr>
      </w:pPr>
      <w:r>
        <w:fldChar w:fldCharType="begin"/>
      </w:r>
      <w:r>
        <w:instrText xml:space="preserve"> HYPERLINK \l "_Toc86068924" </w:instrText>
      </w:r>
      <w:r>
        <w:fldChar w:fldCharType="separate"/>
      </w:r>
      <w:r>
        <w:rPr>
          <w:rStyle w:val="24"/>
          <w:rFonts w:ascii="仿宋" w:hAnsi="仿宋" w:eastAsia="仿宋"/>
          <w:sz w:val="30"/>
          <w:szCs w:val="30"/>
        </w:rPr>
        <w:t>9-9双创学院</w:t>
      </w:r>
      <w:r>
        <w:rPr>
          <w:sz w:val="30"/>
          <w:szCs w:val="30"/>
        </w:rPr>
        <w:tab/>
      </w:r>
      <w:r>
        <w:rPr>
          <w:sz w:val="30"/>
          <w:szCs w:val="30"/>
        </w:rPr>
        <w:fldChar w:fldCharType="begin"/>
      </w:r>
      <w:r>
        <w:rPr>
          <w:sz w:val="30"/>
          <w:szCs w:val="30"/>
        </w:rPr>
        <w:instrText xml:space="preserve"> PAGEREF _Toc86068924 \h </w:instrText>
      </w:r>
      <w:r>
        <w:rPr>
          <w:sz w:val="30"/>
          <w:szCs w:val="30"/>
        </w:rPr>
        <w:fldChar w:fldCharType="separate"/>
      </w:r>
      <w:r>
        <w:rPr>
          <w:sz w:val="30"/>
          <w:szCs w:val="30"/>
        </w:rPr>
        <w:t>86</w:t>
      </w:r>
      <w:r>
        <w:rPr>
          <w:sz w:val="30"/>
          <w:szCs w:val="30"/>
        </w:rPr>
        <w:fldChar w:fldCharType="end"/>
      </w:r>
      <w:r>
        <w:rPr>
          <w:sz w:val="30"/>
          <w:szCs w:val="30"/>
        </w:rPr>
        <w:fldChar w:fldCharType="end"/>
      </w:r>
    </w:p>
    <w:p>
      <w:pPr>
        <w:rPr>
          <w:rFonts w:ascii="仿宋" w:hAnsi="仿宋" w:eastAsia="仿宋"/>
          <w:bCs/>
          <w:color w:val="000000" w:themeColor="text1"/>
          <w:sz w:val="28"/>
          <w:szCs w:val="28"/>
          <w14:textFill>
            <w14:solidFill>
              <w14:schemeClr w14:val="tx1"/>
            </w14:solidFill>
          </w14:textFill>
        </w:rPr>
        <w:sectPr>
          <w:headerReference r:id="rId3" w:type="first"/>
          <w:footerReference r:id="rId6" w:type="first"/>
          <w:footerReference r:id="rId4" w:type="default"/>
          <w:footerReference r:id="rId5" w:type="even"/>
          <w:pgSz w:w="11900" w:h="16840"/>
          <w:pgMar w:top="1440" w:right="1800" w:bottom="1440" w:left="1800" w:header="851" w:footer="662" w:gutter="0"/>
          <w:pgNumType w:start="1"/>
          <w:cols w:space="720" w:num="1"/>
          <w:titlePg/>
          <w:docGrid w:type="lines" w:linePitch="312" w:charSpace="0"/>
        </w:sectPr>
      </w:pPr>
      <w:r>
        <w:rPr>
          <w:rFonts w:hint="eastAsia" w:ascii="方正仿宋_GBK" w:hAnsi="仿宋"/>
          <w:bCs/>
          <w:color w:val="000000" w:themeColor="text1"/>
          <w:sz w:val="30"/>
          <w:szCs w:val="30"/>
          <w14:textFill>
            <w14:solidFill>
              <w14:schemeClr w14:val="tx1"/>
            </w14:solidFill>
          </w14:textFill>
        </w:rPr>
        <w:fldChar w:fldCharType="end"/>
      </w:r>
      <w:bookmarkEnd w:id="35"/>
    </w:p>
    <w:p>
      <w:pPr>
        <w:jc w:val="center"/>
        <w:outlineLvl w:val="0"/>
        <w:rPr>
          <w:rFonts w:ascii="仿宋" w:hAnsi="仿宋" w:eastAsia="仿宋"/>
          <w:b/>
          <w:bCs/>
          <w:color w:val="000000" w:themeColor="text1"/>
          <w:kern w:val="0"/>
          <w:sz w:val="44"/>
          <w:szCs w:val="44"/>
          <w14:textFill>
            <w14:solidFill>
              <w14:schemeClr w14:val="tx1"/>
            </w14:solidFill>
          </w14:textFill>
        </w:rPr>
      </w:pPr>
      <w:bookmarkStart w:id="36" w:name="_Toc86068878"/>
      <w:bookmarkStart w:id="37" w:name="_Toc27130"/>
      <w:bookmarkStart w:id="38" w:name="_Toc26391"/>
      <w:r>
        <w:rPr>
          <w:rFonts w:hint="eastAsia" w:ascii="仿宋" w:hAnsi="仿宋" w:eastAsia="仿宋"/>
          <w:b/>
          <w:bCs/>
          <w:color w:val="000000" w:themeColor="text1"/>
          <w:kern w:val="0"/>
          <w:sz w:val="44"/>
          <w:szCs w:val="44"/>
          <w14:textFill>
            <w14:solidFill>
              <w14:schemeClr w14:val="tx1"/>
            </w14:solidFill>
          </w14:textFill>
        </w:rPr>
        <w:t>一流本科建设项目</w:t>
      </w:r>
      <w:bookmarkEnd w:id="36"/>
      <w:bookmarkEnd w:id="37"/>
    </w:p>
    <w:p>
      <w:pPr>
        <w:pStyle w:val="3"/>
        <w:spacing w:after="0" w:line="560" w:lineRule="exact"/>
        <w:ind w:firstLine="640"/>
        <w:rPr>
          <w:rFonts w:ascii="仿宋" w:hAnsi="仿宋" w:eastAsia="仿宋"/>
          <w:color w:val="000000" w:themeColor="text1"/>
          <w:kern w:val="0"/>
          <w:sz w:val="36"/>
          <w:szCs w:val="36"/>
          <w14:textFill>
            <w14:solidFill>
              <w14:schemeClr w14:val="tx1"/>
            </w14:solidFill>
          </w14:textFill>
        </w:rPr>
      </w:pPr>
      <w:bookmarkStart w:id="39" w:name="_Toc86068879"/>
      <w:bookmarkStart w:id="40" w:name="_Toc9550"/>
      <w:bookmarkStart w:id="41" w:name="_Toc11400"/>
      <w:bookmarkStart w:id="42" w:name="_Toc26439"/>
      <w:bookmarkStart w:id="43" w:name="_Toc49108501"/>
      <w:r>
        <w:rPr>
          <w:rFonts w:ascii="仿宋" w:hAnsi="仿宋" w:eastAsia="仿宋"/>
          <w:color w:val="000000" w:themeColor="text1"/>
          <w:kern w:val="0"/>
          <w:sz w:val="36"/>
          <w:szCs w:val="36"/>
          <w14:textFill>
            <w14:solidFill>
              <w14:schemeClr w14:val="tx1"/>
            </w14:solidFill>
          </w14:textFill>
        </w:rPr>
        <w:t>1.</w:t>
      </w:r>
      <w:r>
        <w:rPr>
          <w:rFonts w:hint="eastAsia" w:ascii="仿宋" w:hAnsi="仿宋" w:eastAsia="仿宋"/>
          <w:color w:val="000000" w:themeColor="text1"/>
          <w:kern w:val="0"/>
          <w:sz w:val="36"/>
          <w:szCs w:val="36"/>
          <w14:textFill>
            <w14:solidFill>
              <w14:schemeClr w14:val="tx1"/>
            </w14:solidFill>
          </w14:textFill>
        </w:rPr>
        <w:t>一流专业</w:t>
      </w:r>
      <w:bookmarkEnd w:id="39"/>
      <w:bookmarkEnd w:id="40"/>
      <w:bookmarkStart w:id="44" w:name="_Toc27262"/>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hint="eastAsia" w:ascii="仿宋" w:hAnsi="仿宋" w:eastAsia="仿宋"/>
          <w:color w:val="000000" w:themeColor="text1"/>
          <w:kern w:val="0"/>
          <w:szCs w:val="36"/>
          <w14:textFill>
            <w14:solidFill>
              <w14:schemeClr w14:val="tx1"/>
            </w14:solidFill>
          </w14:textFill>
        </w:rPr>
        <w:t>基础学科拔尖学生培养基地，博士授权高校限2项，硕士授权高校限1项；提升专业服务十大新兴产业项目和传统专业改造提升项目各高校每类项目原则上限报2项；“四新”研究与改革实践项目各高校总数不超过8项。</w:t>
      </w:r>
    </w:p>
    <w:p>
      <w:pPr>
        <w:pStyle w:val="4"/>
        <w:spacing w:before="0" w:after="0" w:line="560" w:lineRule="exact"/>
        <w:ind w:firstLine="723" w:firstLineChars="200"/>
        <w:rPr>
          <w:rFonts w:ascii="仿宋" w:hAnsi="仿宋" w:eastAsia="仿宋"/>
          <w:sz w:val="36"/>
          <w:szCs w:val="36"/>
        </w:rPr>
      </w:pPr>
      <w:bookmarkStart w:id="45" w:name="_Toc86068880"/>
      <w:r>
        <w:rPr>
          <w:rFonts w:ascii="仿宋" w:hAnsi="仿宋" w:eastAsia="仿宋"/>
          <w:sz w:val="36"/>
          <w:szCs w:val="36"/>
        </w:rPr>
        <w:t>1-1</w:t>
      </w:r>
      <w:r>
        <w:rPr>
          <w:rFonts w:hint="eastAsia" w:ascii="仿宋" w:hAnsi="仿宋" w:eastAsia="仿宋"/>
          <w:sz w:val="36"/>
          <w:szCs w:val="36"/>
        </w:rPr>
        <w:t>一流本科专业</w:t>
      </w:r>
      <w:bookmarkEnd w:id="41"/>
      <w:bookmarkEnd w:id="42"/>
      <w:bookmarkEnd w:id="43"/>
      <w:bookmarkEnd w:id="44"/>
      <w:bookmarkEnd w:id="45"/>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bookmarkStart w:id="46" w:name="_Toc19007"/>
      <w:bookmarkStart w:id="47" w:name="_Hlk83651393"/>
      <w:r>
        <w:rPr>
          <w:rFonts w:hint="eastAsia" w:ascii="仿宋" w:hAnsi="仿宋" w:eastAsia="仿宋"/>
          <w:color w:val="000000" w:themeColor="text1"/>
          <w:kern w:val="0"/>
          <w:szCs w:val="36"/>
          <w14:textFill>
            <w14:solidFill>
              <w14:schemeClr w14:val="tx1"/>
            </w14:solidFill>
          </w14:textFill>
        </w:rPr>
        <w:t>根据教育部2021年度一流专业“双万计划”安排，获省级推荐申报国家级一流本科专业建设点、但未获批的专业，已被认定为2021年度省级一流本科专业建设点，本次不再组织申报。</w:t>
      </w:r>
    </w:p>
    <w:p>
      <w:pPr>
        <w:pStyle w:val="4"/>
        <w:spacing w:before="435" w:beforeLines="100" w:after="0" w:line="560" w:lineRule="exact"/>
        <w:ind w:firstLine="723" w:firstLineChars="200"/>
        <w:rPr>
          <w:rFonts w:ascii="仿宋" w:hAnsi="仿宋" w:eastAsia="仿宋"/>
          <w:sz w:val="36"/>
          <w:szCs w:val="36"/>
        </w:rPr>
      </w:pPr>
      <w:bookmarkStart w:id="48" w:name="_Toc86068881"/>
      <w:r>
        <w:rPr>
          <w:rFonts w:ascii="仿宋" w:hAnsi="仿宋" w:eastAsia="仿宋"/>
          <w:sz w:val="36"/>
          <w:szCs w:val="36"/>
        </w:rPr>
        <w:t>1-2</w:t>
      </w:r>
      <w:r>
        <w:rPr>
          <w:rFonts w:hint="eastAsia" w:ascii="仿宋" w:hAnsi="仿宋" w:eastAsia="仿宋"/>
          <w:sz w:val="36"/>
          <w:szCs w:val="36"/>
        </w:rPr>
        <w:t>基础学科拔尖学生培养基地</w:t>
      </w:r>
      <w:bookmarkEnd w:id="46"/>
      <w:bookmarkEnd w:id="47"/>
      <w:bookmarkEnd w:id="48"/>
    </w:p>
    <w:p>
      <w:pPr>
        <w:widowControl/>
        <w:adjustRightInd w:val="0"/>
        <w:spacing w:line="560" w:lineRule="exact"/>
        <w:ind w:firstLine="643" w:firstLineChars="200"/>
        <w:outlineLvl w:val="3"/>
        <w:rPr>
          <w:rFonts w:ascii="仿宋" w:hAnsi="仿宋" w:eastAsia="仿宋"/>
          <w:b/>
          <w:color w:val="000000" w:themeColor="text1"/>
          <w:kern w:val="0"/>
          <w:szCs w:val="36"/>
          <w14:textFill>
            <w14:solidFill>
              <w14:schemeClr w14:val="tx1"/>
            </w14:solidFill>
          </w14:textFill>
        </w:rPr>
      </w:pPr>
      <w:bookmarkStart w:id="49" w:name="_Toc13699"/>
      <w:bookmarkStart w:id="50" w:name="_Toc2439"/>
      <w:bookmarkStart w:id="51" w:name="_Toc17377"/>
      <w:bookmarkStart w:id="52" w:name="_Toc7361"/>
      <w:bookmarkStart w:id="53" w:name="_Toc8935"/>
      <w:r>
        <w:rPr>
          <w:rFonts w:hint="eastAsia" w:ascii="仿宋" w:hAnsi="仿宋" w:eastAsia="仿宋"/>
          <w:b/>
          <w:color w:val="000000" w:themeColor="text1"/>
          <w:kern w:val="0"/>
          <w:szCs w:val="36"/>
          <w14:textFill>
            <w14:solidFill>
              <w14:schemeClr w14:val="tx1"/>
            </w14:solidFill>
          </w14:textFill>
        </w:rPr>
        <w:t>一、建设目标</w:t>
      </w:r>
      <w:bookmarkEnd w:id="49"/>
      <w:bookmarkEnd w:id="50"/>
      <w:bookmarkEnd w:id="51"/>
      <w:bookmarkEnd w:id="52"/>
      <w:bookmarkEnd w:id="53"/>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hint="eastAsia" w:ascii="仿宋" w:hAnsi="仿宋" w:eastAsia="仿宋"/>
          <w:color w:val="000000" w:themeColor="text1"/>
          <w:kern w:val="0"/>
          <w:szCs w:val="36"/>
          <w14:textFill>
            <w14:solidFill>
              <w14:schemeClr w14:val="tx1"/>
            </w14:solidFill>
          </w14:textFill>
        </w:rPr>
        <w:t>落实《教育部等六部门关于实施基础学科拔尖学生培养计划</w:t>
      </w:r>
      <w:r>
        <w:rPr>
          <w:rFonts w:ascii="仿宋" w:hAnsi="仿宋" w:eastAsia="仿宋"/>
          <w:color w:val="000000" w:themeColor="text1"/>
          <w:kern w:val="0"/>
          <w:szCs w:val="36"/>
          <w14:textFill>
            <w14:solidFill>
              <w14:schemeClr w14:val="tx1"/>
            </w14:solidFill>
          </w14:textFill>
        </w:rPr>
        <w:t>2.0的意见》，在不同领域建设一批基础学科拔尖学生培养基地，建立健全符合不同领域基础学科拔尖学生重点培养的体制机制，引导优秀学生投身基础科学研究，形成有利于基础学科拔尖人才成长的良好氛围，实现教育理念与模式、教学内容与方法的改革创新，不断探索积累可推广的先进经验与优秀案例，初步形成</w:t>
      </w:r>
      <w:r>
        <w:rPr>
          <w:rFonts w:hint="eastAsia" w:ascii="仿宋" w:hAnsi="仿宋" w:eastAsia="仿宋"/>
          <w:color w:val="000000" w:themeColor="text1"/>
          <w:kern w:val="0"/>
          <w:szCs w:val="36"/>
          <w14:textFill>
            <w14:solidFill>
              <w14:schemeClr w14:val="tx1"/>
            </w14:solidFill>
          </w14:textFill>
        </w:rPr>
        <w:t>围绕我省经济和社会发展，服务我省“十大新兴产业”的基础学科拔尖人才培养体系，促进一批勇攀科学高峰、推动科学文化发展的优秀拔尖人才崭露头角。</w:t>
      </w:r>
    </w:p>
    <w:p>
      <w:pPr>
        <w:widowControl/>
        <w:adjustRightInd w:val="0"/>
        <w:spacing w:line="560" w:lineRule="exact"/>
        <w:ind w:firstLine="643" w:firstLineChars="200"/>
        <w:outlineLvl w:val="3"/>
        <w:rPr>
          <w:rFonts w:ascii="仿宋" w:hAnsi="仿宋" w:eastAsia="仿宋"/>
          <w:b/>
          <w:color w:val="000000" w:themeColor="text1"/>
          <w:kern w:val="0"/>
          <w:szCs w:val="36"/>
          <w14:textFill>
            <w14:solidFill>
              <w14:schemeClr w14:val="tx1"/>
            </w14:solidFill>
          </w14:textFill>
        </w:rPr>
      </w:pPr>
      <w:bookmarkStart w:id="54" w:name="_Toc26211"/>
      <w:bookmarkStart w:id="55" w:name="_Toc5039"/>
      <w:bookmarkStart w:id="56" w:name="_Toc10205"/>
      <w:bookmarkStart w:id="57" w:name="_Toc30007"/>
      <w:bookmarkStart w:id="58" w:name="_Toc13481"/>
      <w:r>
        <w:rPr>
          <w:rFonts w:hint="eastAsia" w:ascii="仿宋" w:hAnsi="仿宋" w:eastAsia="仿宋"/>
          <w:b/>
          <w:color w:val="000000" w:themeColor="text1"/>
          <w:kern w:val="0"/>
          <w:szCs w:val="36"/>
          <w14:textFill>
            <w14:solidFill>
              <w14:schemeClr w14:val="tx1"/>
            </w14:solidFill>
          </w14:textFill>
        </w:rPr>
        <w:t>二、建设</w:t>
      </w:r>
      <w:bookmarkEnd w:id="54"/>
      <w:bookmarkEnd w:id="55"/>
      <w:bookmarkEnd w:id="56"/>
      <w:bookmarkEnd w:id="57"/>
      <w:bookmarkEnd w:id="58"/>
      <w:r>
        <w:rPr>
          <w:rFonts w:hint="eastAsia" w:ascii="仿宋" w:hAnsi="仿宋" w:eastAsia="仿宋"/>
          <w:b/>
          <w:color w:val="000000" w:themeColor="text1"/>
          <w:kern w:val="0"/>
          <w:szCs w:val="36"/>
          <w14:textFill>
            <w14:solidFill>
              <w14:schemeClr w14:val="tx1"/>
            </w14:solidFill>
          </w14:textFill>
        </w:rPr>
        <w:t>内容</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hint="eastAsia" w:ascii="仿宋" w:hAnsi="仿宋" w:eastAsia="仿宋"/>
          <w:color w:val="000000" w:themeColor="text1"/>
          <w:kern w:val="0"/>
          <w:szCs w:val="36"/>
          <w14:textFill>
            <w14:solidFill>
              <w14:schemeClr w14:val="tx1"/>
            </w14:solidFill>
          </w14:textFill>
        </w:rPr>
        <w:t>高校要给予基础学科拔尖学生培养基地充分自主权、配套特殊政策和充足财物保障。基础学科拔尖学生培养基地既可以是高校已经成立以培养拔尖创新人才为重点的试点学院或内设机构，并坚持继续完善；也可以是高校学科优势突出、教学质量高的二级学院或单位的新设机构；还可以是高校根据承担教育教学、科研任务的需要，组建的跨学科人才培养基地或其他教学实体。基础学科拔尖学生培养基地要坚持学生中心、持续改进的理念，加大拔尖创新人才培养的改革创新力度。</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1.</w:t>
      </w:r>
      <w:r>
        <w:rPr>
          <w:rFonts w:hint="eastAsia" w:ascii="仿宋" w:hAnsi="仿宋" w:eastAsia="仿宋"/>
          <w:color w:val="000000" w:themeColor="text1"/>
          <w:kern w:val="0"/>
          <w:szCs w:val="36"/>
          <w14:textFill>
            <w14:solidFill>
              <w14:schemeClr w14:val="tx1"/>
            </w14:solidFill>
          </w14:textFill>
        </w:rPr>
        <w:t>科学选才。强化自主招生，创新遴选方式和评价标准，加强对各类“偏才”、“怪才”等学生的全面考察，真正发现志向远大、学术潜力大、综合能力强、心理素质好的优秀学生。不断完善科学化、多阶段的动态进出机制，对进入基地的学生进行综合考查、合理引导、科学分流。</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2.</w:t>
      </w:r>
      <w:r>
        <w:rPr>
          <w:rFonts w:hint="eastAsia" w:ascii="仿宋" w:hAnsi="仿宋" w:eastAsia="仿宋"/>
          <w:color w:val="000000" w:themeColor="text1"/>
          <w:kern w:val="0"/>
          <w:szCs w:val="36"/>
          <w14:textFill>
            <w14:solidFill>
              <w14:schemeClr w14:val="tx1"/>
            </w14:solidFill>
          </w14:textFill>
        </w:rPr>
        <w:t>精心育才。加强思想政治教育和素质教育，培育爱国主义、科学道德、批判精神和创新精神等，使学生明大德、守公德、严私德。加强学科交叉融合，促进中西融汇、古今贯通、文理渗透。坚持因材施教，突出领域特色和学生特点，定制人才培养方案，灵活教学组织方式，重组教学内容和教学方法。完善学业、科研和生活导师制，给予学生全流程、全方位指导帮助。汇聚全球优质资源，促进学生与国内外学术大师深度接触合作，拓展学生的国际视野和跨文化理解沟通能力。</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3.</w:t>
      </w:r>
      <w:r>
        <w:rPr>
          <w:rFonts w:hint="eastAsia" w:ascii="仿宋" w:hAnsi="仿宋" w:eastAsia="仿宋"/>
          <w:color w:val="000000" w:themeColor="text1"/>
          <w:kern w:val="0"/>
          <w:szCs w:val="36"/>
          <w14:textFill>
            <w14:solidFill>
              <w14:schemeClr w14:val="tx1"/>
            </w14:solidFill>
          </w14:textFill>
        </w:rPr>
        <w:t>厚植土壤。探索新时代书院制，汇古、今、中、外于一处，融浸、养、熏、育为一体，化学问探究和人格养成于一身。探索特色化管理运行机制，实现教授、专家治理与专业管理团队的有机结合，实现教学管理灵活高效，实现与校内外相关机构的顺畅对接。探索完善评价体系，促进各类教师潜心育人，助力各类学生健康成长、成才。</w:t>
      </w:r>
    </w:p>
    <w:p>
      <w:pPr>
        <w:widowControl/>
        <w:adjustRightInd w:val="0"/>
        <w:spacing w:line="560" w:lineRule="exact"/>
        <w:ind w:firstLine="643" w:firstLineChars="200"/>
        <w:outlineLvl w:val="3"/>
        <w:rPr>
          <w:rFonts w:ascii="仿宋" w:hAnsi="仿宋" w:eastAsia="仿宋"/>
          <w:b/>
          <w:color w:val="000000" w:themeColor="text1"/>
          <w:kern w:val="0"/>
          <w:szCs w:val="36"/>
          <w14:textFill>
            <w14:solidFill>
              <w14:schemeClr w14:val="tx1"/>
            </w14:solidFill>
          </w14:textFill>
        </w:rPr>
      </w:pPr>
      <w:bookmarkStart w:id="59" w:name="_Toc21602"/>
      <w:bookmarkStart w:id="60" w:name="_Toc10800"/>
      <w:bookmarkStart w:id="61" w:name="_Toc347"/>
      <w:bookmarkStart w:id="62" w:name="_Toc7366"/>
      <w:bookmarkStart w:id="63" w:name="_Toc30436"/>
      <w:r>
        <w:rPr>
          <w:rFonts w:hint="eastAsia" w:ascii="仿宋" w:hAnsi="仿宋" w:eastAsia="仿宋"/>
          <w:b/>
          <w:color w:val="000000" w:themeColor="text1"/>
          <w:kern w:val="0"/>
          <w:szCs w:val="36"/>
          <w14:textFill>
            <w14:solidFill>
              <w14:schemeClr w14:val="tx1"/>
            </w14:solidFill>
          </w14:textFill>
        </w:rPr>
        <w:t>三、申报</w:t>
      </w:r>
      <w:bookmarkEnd w:id="59"/>
      <w:bookmarkEnd w:id="60"/>
      <w:bookmarkEnd w:id="61"/>
      <w:bookmarkEnd w:id="62"/>
      <w:bookmarkEnd w:id="63"/>
      <w:r>
        <w:rPr>
          <w:rFonts w:hint="eastAsia" w:ascii="仿宋" w:hAnsi="仿宋" w:eastAsia="仿宋"/>
          <w:b/>
          <w:color w:val="000000" w:themeColor="text1"/>
          <w:kern w:val="0"/>
          <w:szCs w:val="36"/>
          <w14:textFill>
            <w14:solidFill>
              <w14:schemeClr w14:val="tx1"/>
            </w14:solidFill>
          </w14:textFill>
        </w:rPr>
        <w:t>要求</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1.</w:t>
      </w:r>
      <w:r>
        <w:rPr>
          <w:rFonts w:hint="eastAsia" w:ascii="仿宋" w:hAnsi="仿宋" w:eastAsia="仿宋"/>
          <w:color w:val="000000" w:themeColor="text1"/>
          <w:kern w:val="0"/>
          <w:szCs w:val="36"/>
          <w14:textFill>
            <w14:solidFill>
              <w14:schemeClr w14:val="tx1"/>
            </w14:solidFill>
          </w14:textFill>
        </w:rPr>
        <w:t>基地实施范围</w:t>
      </w:r>
      <w:r>
        <w:rPr>
          <w:rFonts w:hint="eastAsia" w:ascii="仿宋" w:hAnsi="仿宋" w:eastAsia="仿宋"/>
          <w:color w:val="000000" w:themeColor="text1"/>
          <w:kern w:val="0"/>
          <w:szCs w:val="36"/>
          <w:highlight w:val="yellow"/>
          <w14:textFill>
            <w14:solidFill>
              <w14:schemeClr w14:val="tx1"/>
            </w14:solidFill>
          </w14:textFill>
        </w:rPr>
        <w:t>包括数学、物理学、化学、生物科学、计算机科学、天文学、地理科学、大气科学、海洋科学、地球物理学、地质学、心理学、基础医学、哲学、经济学、中国语言文学、历史学</w:t>
      </w:r>
      <w:r>
        <w:rPr>
          <w:rFonts w:hint="eastAsia" w:ascii="仿宋" w:hAnsi="仿宋" w:eastAsia="仿宋"/>
          <w:color w:val="000000" w:themeColor="text1"/>
          <w:kern w:val="0"/>
          <w:szCs w:val="36"/>
          <w14:textFill>
            <w14:solidFill>
              <w14:schemeClr w14:val="tx1"/>
            </w14:solidFill>
          </w14:textFill>
        </w:rPr>
        <w:t>等。</w:t>
      </w:r>
      <w:bookmarkStart w:id="64" w:name="_Hlk83651333"/>
    </w:p>
    <w:bookmarkEnd w:id="64"/>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2.目标 “</w:t>
      </w:r>
      <w:r>
        <w:rPr>
          <w:rFonts w:hint="eastAsia" w:ascii="仿宋" w:hAnsi="仿宋" w:eastAsia="仿宋"/>
          <w:color w:val="000000" w:themeColor="text1"/>
          <w:kern w:val="0"/>
          <w:szCs w:val="36"/>
          <w14:textFill>
            <w14:solidFill>
              <w14:schemeClr w14:val="tx1"/>
            </w14:solidFill>
          </w14:textFill>
        </w:rPr>
        <w:t>高”</w:t>
      </w:r>
      <w:r>
        <w:rPr>
          <w:rFonts w:ascii="仿宋" w:hAnsi="仿宋" w:eastAsia="仿宋"/>
          <w:color w:val="000000" w:themeColor="text1"/>
          <w:kern w:val="0"/>
          <w:szCs w:val="36"/>
          <w14:textFill>
            <w14:solidFill>
              <w14:schemeClr w14:val="tx1"/>
            </w14:solidFill>
          </w14:textFill>
        </w:rPr>
        <w:t>，致力于培养未来世界领跑者。基地育人目标符合拔尖计划2.0的定位，致力于培养具有家国情怀、人文情怀、世界胸怀，能够勇攀世界科学高峰、引领人类文明进步的自然科学家、社会科学家、医学科学家。</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hint="eastAsia" w:ascii="仿宋" w:hAnsi="仿宋" w:eastAsia="仿宋"/>
          <w:color w:val="000000" w:themeColor="text1"/>
          <w:kern w:val="0"/>
          <w:szCs w:val="36"/>
          <w14:textFill>
            <w14:solidFill>
              <w14:schemeClr w14:val="tx1"/>
            </w14:solidFill>
          </w14:textFill>
        </w:rPr>
        <w:t>3. 基础“实”，人才培养改革成效显著。申报高校能把握人才培养改革方向，在课程建设、教学方法、学生考核方式等方面开展改革并取得积极成效。已开展拔尖学生培养的前期探索，申报基地涉及的专业领域教学改革成效显著。</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4.模式</w:t>
      </w:r>
      <w:r>
        <w:rPr>
          <w:rFonts w:hint="eastAsia" w:ascii="仿宋" w:hAnsi="仿宋" w:eastAsia="仿宋"/>
          <w:color w:val="000000" w:themeColor="text1"/>
          <w:kern w:val="0"/>
          <w:szCs w:val="36"/>
          <w14:textFill>
            <w14:solidFill>
              <w14:schemeClr w14:val="tx1"/>
            </w14:solidFill>
          </w14:textFill>
        </w:rPr>
        <w:t>“新”</w:t>
      </w:r>
      <w:r>
        <w:rPr>
          <w:rFonts w:ascii="仿宋" w:hAnsi="仿宋" w:eastAsia="仿宋"/>
          <w:color w:val="000000" w:themeColor="text1"/>
          <w:kern w:val="0"/>
          <w:szCs w:val="36"/>
          <w14:textFill>
            <w14:solidFill>
              <w14:schemeClr w14:val="tx1"/>
            </w14:solidFill>
          </w14:textFill>
        </w:rPr>
        <w:t>，厚植英才成长土壤。生源整体质量高，能够建立科学化、多阶段的动态进出机制。深入探索书院制、导师制、学分制</w:t>
      </w:r>
      <w:r>
        <w:rPr>
          <w:rFonts w:hint="eastAsia" w:ascii="仿宋" w:hAnsi="仿宋" w:eastAsia="仿宋"/>
          <w:color w:val="000000" w:themeColor="text1"/>
          <w:kern w:val="0"/>
          <w:szCs w:val="36"/>
          <w14:textFill>
            <w14:solidFill>
              <w14:schemeClr w14:val="tx1"/>
            </w14:solidFill>
          </w14:textFill>
        </w:rPr>
        <w:t>“三制”</w:t>
      </w:r>
      <w:r>
        <w:rPr>
          <w:rFonts w:ascii="仿宋" w:hAnsi="仿宋" w:eastAsia="仿宋"/>
          <w:color w:val="000000" w:themeColor="text1"/>
          <w:kern w:val="0"/>
          <w:szCs w:val="36"/>
          <w14:textFill>
            <w14:solidFill>
              <w14:schemeClr w14:val="tx1"/>
            </w14:solidFill>
          </w14:textFill>
        </w:rPr>
        <w:t>交叉融通的创新育人模式。探索中西贯通的现代书院制，注重“浸润”“熏陶”“养成”“感染”“培育”；探索导师制，吸引理念新、能力强、肯投入的优秀教师集群参与计划；探索学分制，以学分积累作为学生毕业标准，为优秀学生早成才、快成才提供制度安排。</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5.保障</w:t>
      </w:r>
      <w:r>
        <w:rPr>
          <w:rFonts w:hint="eastAsia" w:ascii="仿宋" w:hAnsi="仿宋" w:eastAsia="仿宋"/>
          <w:color w:val="000000" w:themeColor="text1"/>
          <w:kern w:val="0"/>
          <w:szCs w:val="36"/>
          <w14:textFill>
            <w14:solidFill>
              <w14:schemeClr w14:val="tx1"/>
            </w14:solidFill>
          </w14:textFill>
        </w:rPr>
        <w:t>“优”</w:t>
      </w:r>
      <w:r>
        <w:rPr>
          <w:rFonts w:ascii="仿宋" w:hAnsi="仿宋" w:eastAsia="仿宋"/>
          <w:color w:val="000000" w:themeColor="text1"/>
          <w:kern w:val="0"/>
          <w:szCs w:val="36"/>
          <w14:textFill>
            <w14:solidFill>
              <w14:schemeClr w14:val="tx1"/>
            </w14:solidFill>
          </w14:textFill>
        </w:rPr>
        <w:t>，打造英才培养绿色通道。申报高校成立由校长任组长的领导小组、由知名学者和教学名师组成的专家委员会、由相关职能部门组成的工作小组，为计划实施提供组织支持。能够以人才培养为中心推进制度创新，建立拔尖人才培养的质量监测与持续改进机制。能够统筹各类资源支持拔尖人才培养。</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6.</w:t>
      </w:r>
      <w:r>
        <w:rPr>
          <w:rFonts w:hint="eastAsia" w:ascii="仿宋" w:hAnsi="仿宋" w:eastAsia="仿宋"/>
          <w:color w:val="000000" w:themeColor="text1"/>
          <w:kern w:val="0"/>
          <w:szCs w:val="36"/>
          <w14:textFill>
            <w14:solidFill>
              <w14:schemeClr w14:val="tx1"/>
            </w14:solidFill>
          </w14:textFill>
        </w:rPr>
        <w:t>基础学科拔尖学生培养基地获批建设后，每个基地每年的招生人数原则上不超过</w:t>
      </w:r>
      <w:r>
        <w:rPr>
          <w:rFonts w:ascii="仿宋" w:hAnsi="仿宋" w:eastAsia="仿宋"/>
          <w:color w:val="000000" w:themeColor="text1"/>
          <w:kern w:val="0"/>
          <w:szCs w:val="36"/>
          <w14:textFill>
            <w14:solidFill>
              <w14:schemeClr w14:val="tx1"/>
            </w14:solidFill>
          </w14:textFill>
        </w:rPr>
        <w:t>20人。</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hint="eastAsia" w:ascii="仿宋" w:hAnsi="仿宋" w:eastAsia="仿宋"/>
          <w:color w:val="000000" w:themeColor="text1"/>
          <w:kern w:val="0"/>
          <w:szCs w:val="36"/>
          <w14:textFill>
            <w14:solidFill>
              <w14:schemeClr w14:val="tx1"/>
            </w14:solidFill>
          </w14:textFill>
        </w:rPr>
        <w:t>7</w:t>
      </w:r>
      <w:r>
        <w:rPr>
          <w:rFonts w:ascii="仿宋" w:hAnsi="仿宋" w:eastAsia="仿宋"/>
          <w:color w:val="000000" w:themeColor="text1"/>
          <w:kern w:val="0"/>
          <w:szCs w:val="36"/>
          <w14:textFill>
            <w14:solidFill>
              <w14:schemeClr w14:val="tx1"/>
            </w14:solidFill>
          </w14:textFill>
        </w:rPr>
        <w:t>.</w:t>
      </w:r>
      <w:r>
        <w:rPr>
          <w:rFonts w:hint="eastAsia" w:ascii="仿宋" w:hAnsi="仿宋" w:eastAsia="仿宋"/>
          <w:color w:val="000000" w:themeColor="text1"/>
          <w:kern w:val="0"/>
          <w:szCs w:val="36"/>
          <w14:textFill>
            <w14:solidFill>
              <w14:schemeClr w14:val="tx1"/>
            </w14:solidFill>
          </w14:textFill>
        </w:rPr>
        <w:t>基础学科拔尖学生培养基地，博士授权高校限2项，硕士授权高校限</w:t>
      </w:r>
      <w:r>
        <w:rPr>
          <w:rFonts w:hint="eastAsia" w:ascii="仿宋" w:hAnsi="仿宋" w:eastAsia="仿宋"/>
          <w:color w:val="000000" w:themeColor="text1"/>
          <w:kern w:val="0"/>
          <w:szCs w:val="36"/>
          <w:highlight w:val="yellow"/>
          <w14:textFill>
            <w14:solidFill>
              <w14:schemeClr w14:val="tx1"/>
            </w14:solidFill>
          </w14:textFill>
        </w:rPr>
        <w:t>1项</w:t>
      </w:r>
      <w:r>
        <w:rPr>
          <w:rFonts w:hint="eastAsia" w:ascii="仿宋" w:hAnsi="仿宋" w:eastAsia="仿宋"/>
          <w:color w:val="000000" w:themeColor="text1"/>
          <w:kern w:val="0"/>
          <w:szCs w:val="36"/>
          <w14:textFill>
            <w14:solidFill>
              <w14:schemeClr w14:val="tx1"/>
            </w14:solidFill>
          </w14:textFill>
        </w:rPr>
        <w:t>。</w:t>
      </w:r>
    </w:p>
    <w:p>
      <w:pPr>
        <w:pStyle w:val="4"/>
        <w:spacing w:before="435" w:beforeLines="100" w:after="0" w:line="560" w:lineRule="exact"/>
        <w:ind w:firstLine="723" w:firstLineChars="200"/>
        <w:rPr>
          <w:rFonts w:ascii="仿宋" w:hAnsi="仿宋" w:eastAsia="仿宋"/>
          <w:sz w:val="36"/>
          <w:szCs w:val="36"/>
        </w:rPr>
      </w:pPr>
      <w:bookmarkStart w:id="65" w:name="_Toc10901"/>
      <w:bookmarkStart w:id="66" w:name="_Toc86068882"/>
      <w:r>
        <w:rPr>
          <w:rFonts w:ascii="仿宋" w:hAnsi="仿宋" w:eastAsia="仿宋"/>
          <w:sz w:val="36"/>
          <w:szCs w:val="36"/>
        </w:rPr>
        <w:t>1-3</w:t>
      </w:r>
      <w:r>
        <w:rPr>
          <w:rFonts w:hint="eastAsia" w:ascii="仿宋" w:hAnsi="仿宋" w:eastAsia="仿宋"/>
          <w:sz w:val="36"/>
          <w:szCs w:val="36"/>
        </w:rPr>
        <w:t>提升专业服务十大新兴产业项目</w:t>
      </w:r>
      <w:bookmarkEnd w:id="65"/>
      <w:bookmarkEnd w:id="66"/>
    </w:p>
    <w:p>
      <w:pPr>
        <w:widowControl/>
        <w:adjustRightInd w:val="0"/>
        <w:spacing w:line="560" w:lineRule="exact"/>
        <w:ind w:firstLine="643" w:firstLineChars="200"/>
        <w:outlineLvl w:val="3"/>
        <w:rPr>
          <w:rFonts w:ascii="仿宋" w:hAnsi="仿宋" w:eastAsia="仿宋"/>
          <w:b/>
          <w:color w:val="000000" w:themeColor="text1"/>
          <w:kern w:val="0"/>
          <w:szCs w:val="36"/>
          <w14:textFill>
            <w14:solidFill>
              <w14:schemeClr w14:val="tx1"/>
            </w14:solidFill>
          </w14:textFill>
        </w:rPr>
      </w:pPr>
      <w:bookmarkStart w:id="67" w:name="_Toc9677"/>
      <w:bookmarkStart w:id="68" w:name="_Toc4244"/>
      <w:bookmarkStart w:id="69" w:name="_Toc26498"/>
      <w:bookmarkStart w:id="70" w:name="_Toc1522"/>
      <w:bookmarkStart w:id="71" w:name="_Toc27408"/>
      <w:r>
        <w:rPr>
          <w:rFonts w:hint="eastAsia" w:ascii="仿宋" w:hAnsi="仿宋" w:eastAsia="仿宋"/>
          <w:b/>
          <w:color w:val="000000" w:themeColor="text1"/>
          <w:kern w:val="0"/>
          <w:szCs w:val="36"/>
          <w14:textFill>
            <w14:solidFill>
              <w14:schemeClr w14:val="tx1"/>
            </w14:solidFill>
          </w14:textFill>
        </w:rPr>
        <w:t>一、建设目标</w:t>
      </w:r>
      <w:bookmarkEnd w:id="67"/>
      <w:bookmarkEnd w:id="68"/>
      <w:bookmarkEnd w:id="69"/>
      <w:bookmarkEnd w:id="70"/>
      <w:bookmarkEnd w:id="71"/>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hint="eastAsia" w:ascii="仿宋" w:hAnsi="仿宋" w:eastAsia="仿宋"/>
          <w:color w:val="000000" w:themeColor="text1"/>
          <w:kern w:val="0"/>
          <w:szCs w:val="36"/>
          <w14:textFill>
            <w14:solidFill>
              <w14:schemeClr w14:val="tx1"/>
            </w14:solidFill>
          </w14:textFill>
        </w:rPr>
        <w:t>聚焦服务支撑我省科技创新策源地、新兴产业聚集地、改革开放新高地和经济社会发展全面绿色转型区建设（“三地一区”建设）重大使命，以区域产业发展急需为牵引，面向行业特色鲜明、与产业联系紧密的高校，重点是应用型高校，建设一批服务十大新兴产业项目。在此基础上，引导高校瞄准与地方经济社会发展的结合点，不断优化专业结构、增强办学活力，探索产业链、创新链、教育链有效衔接机制，建立新型信息、人才、技术与物质资源共享机制，完善产教融合协同育人机制，创新企业兼职教师评聘机制，构建高等教育与产业集群联动发展机制，打造一批融人才培养、科学研究、技术创新、企业服务、学生创业等功能于一体的示范性人才培养实体，为应用型高校建设提供可复制、可推广的新模式。</w:t>
      </w:r>
    </w:p>
    <w:p>
      <w:pPr>
        <w:widowControl/>
        <w:adjustRightInd w:val="0"/>
        <w:spacing w:line="560" w:lineRule="exact"/>
        <w:ind w:firstLine="643" w:firstLineChars="200"/>
        <w:outlineLvl w:val="3"/>
        <w:rPr>
          <w:rFonts w:ascii="仿宋" w:hAnsi="仿宋" w:eastAsia="仿宋"/>
          <w:b/>
          <w:color w:val="000000" w:themeColor="text1"/>
          <w:kern w:val="0"/>
          <w:szCs w:val="36"/>
          <w14:textFill>
            <w14:solidFill>
              <w14:schemeClr w14:val="tx1"/>
            </w14:solidFill>
          </w14:textFill>
        </w:rPr>
      </w:pPr>
      <w:bookmarkStart w:id="72" w:name="_Toc7097"/>
      <w:bookmarkStart w:id="73" w:name="_Toc2383"/>
      <w:bookmarkStart w:id="74" w:name="_Toc23178"/>
      <w:bookmarkStart w:id="75" w:name="_Toc3398"/>
      <w:bookmarkStart w:id="76" w:name="_Toc31016"/>
      <w:r>
        <w:rPr>
          <w:rFonts w:hint="eastAsia" w:ascii="仿宋" w:hAnsi="仿宋" w:eastAsia="仿宋"/>
          <w:b/>
          <w:color w:val="000000" w:themeColor="text1"/>
          <w:kern w:val="0"/>
          <w:szCs w:val="36"/>
          <w14:textFill>
            <w14:solidFill>
              <w14:schemeClr w14:val="tx1"/>
            </w14:solidFill>
          </w14:textFill>
        </w:rPr>
        <w:t>二、建设</w:t>
      </w:r>
      <w:bookmarkEnd w:id="72"/>
      <w:bookmarkEnd w:id="73"/>
      <w:bookmarkEnd w:id="74"/>
      <w:bookmarkEnd w:id="75"/>
      <w:bookmarkEnd w:id="76"/>
      <w:r>
        <w:rPr>
          <w:rFonts w:hint="eastAsia" w:ascii="仿宋" w:hAnsi="仿宋" w:eastAsia="仿宋"/>
          <w:b/>
          <w:color w:val="000000" w:themeColor="text1"/>
          <w:kern w:val="0"/>
          <w:szCs w:val="36"/>
          <w14:textFill>
            <w14:solidFill>
              <w14:schemeClr w14:val="tx1"/>
            </w14:solidFill>
          </w14:textFill>
        </w:rPr>
        <w:t>内容</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bookmarkStart w:id="77" w:name="_Toc19185"/>
      <w:bookmarkStart w:id="78" w:name="_Toc16"/>
      <w:bookmarkStart w:id="79" w:name="_Toc21560"/>
      <w:bookmarkStart w:id="80" w:name="_Toc21798"/>
      <w:bookmarkStart w:id="81" w:name="_Toc8317"/>
      <w:r>
        <w:rPr>
          <w:rFonts w:ascii="仿宋" w:hAnsi="仿宋" w:eastAsia="仿宋"/>
          <w:color w:val="000000" w:themeColor="text1"/>
          <w:kern w:val="0"/>
          <w:szCs w:val="36"/>
          <w14:textFill>
            <w14:solidFill>
              <w14:schemeClr w14:val="tx1"/>
            </w14:solidFill>
          </w14:textFill>
        </w:rPr>
        <w:t>1.</w:t>
      </w:r>
      <w:r>
        <w:rPr>
          <w:rFonts w:hint="eastAsia" w:ascii="仿宋" w:hAnsi="仿宋" w:eastAsia="仿宋"/>
          <w:color w:val="000000" w:themeColor="text1"/>
          <w:kern w:val="0"/>
          <w:szCs w:val="36"/>
          <w14:textFill>
            <w14:solidFill>
              <w14:schemeClr w14:val="tx1"/>
            </w14:solidFill>
          </w14:textFill>
        </w:rPr>
        <w:t>创新人才培养模式</w:t>
      </w:r>
      <w:bookmarkEnd w:id="77"/>
      <w:bookmarkEnd w:id="78"/>
      <w:bookmarkEnd w:id="79"/>
      <w:bookmarkEnd w:id="80"/>
      <w:bookmarkEnd w:id="81"/>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hint="eastAsia" w:ascii="仿宋" w:hAnsi="仿宋" w:eastAsia="仿宋"/>
          <w:color w:val="000000" w:themeColor="text1"/>
          <w:kern w:val="0"/>
          <w:szCs w:val="36"/>
          <w14:textFill>
            <w14:solidFill>
              <w14:schemeClr w14:val="tx1"/>
            </w14:solidFill>
          </w14:textFill>
        </w:rPr>
        <w:t>面向产业转型发展和区域经济社会需求，以强化学生职业胜任力和持续发展能力为目标，以提高学生实践和创新能力为重点，深化产教深度融合、校企合作，创新人才培养方案、课程体系、方式方法、保障机制等。鼓励打破常规对课程体系进行大胆革新，探索构建符合人才培养定位的课程新体系和专业建设新标准。推进“引企入教”，推进启发式、探究式等教学方法改革和合作式、任务式、项目式、企业实操教学等培养模式综合改革，促进课程内容与技术发展衔接、教学过程与生产过程对接、人才培养与产业需求融合。协调推进多主体之间开放合作，整合多主体创新要素和资源，凝练产教深度融合、多方协同育人的应用型人才培养模式。</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bookmarkStart w:id="82" w:name="_Toc7911"/>
      <w:bookmarkStart w:id="83" w:name="_Toc22707"/>
      <w:bookmarkStart w:id="84" w:name="_Toc32363"/>
      <w:bookmarkStart w:id="85" w:name="_Toc11437"/>
      <w:bookmarkStart w:id="86" w:name="_Toc27896"/>
      <w:r>
        <w:rPr>
          <w:rFonts w:ascii="仿宋" w:hAnsi="仿宋" w:eastAsia="仿宋"/>
          <w:color w:val="000000" w:themeColor="text1"/>
          <w:kern w:val="0"/>
          <w:szCs w:val="36"/>
          <w14:textFill>
            <w14:solidFill>
              <w14:schemeClr w14:val="tx1"/>
            </w14:solidFill>
          </w14:textFill>
        </w:rPr>
        <w:t>2.</w:t>
      </w:r>
      <w:r>
        <w:rPr>
          <w:rFonts w:hint="eastAsia" w:ascii="仿宋" w:hAnsi="仿宋" w:eastAsia="仿宋"/>
          <w:color w:val="000000" w:themeColor="text1"/>
          <w:kern w:val="0"/>
          <w:szCs w:val="36"/>
          <w14:textFill>
            <w14:solidFill>
              <w14:schemeClr w14:val="tx1"/>
            </w14:solidFill>
          </w14:textFill>
        </w:rPr>
        <w:t>提升专业建设质量</w:t>
      </w:r>
      <w:bookmarkEnd w:id="82"/>
      <w:bookmarkEnd w:id="83"/>
      <w:bookmarkEnd w:id="84"/>
      <w:bookmarkEnd w:id="85"/>
      <w:bookmarkEnd w:id="86"/>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hint="eastAsia" w:ascii="仿宋" w:hAnsi="仿宋" w:eastAsia="仿宋"/>
          <w:color w:val="000000" w:themeColor="text1"/>
          <w:kern w:val="0"/>
          <w:szCs w:val="36"/>
          <w14:textFill>
            <w14:solidFill>
              <w14:schemeClr w14:val="tx1"/>
            </w14:solidFill>
          </w14:textFill>
        </w:rPr>
        <w:t>围绕国家和地方确定的重点发展领域，着力推进新工科与新农科、新医科、新文科融合发展，深化专业内涵建设，主动调整专业结构，着力打造特色优势专业，推动专业集群式发展。紧密对接产业链，实现多专业交叉复合，支撑同一产业链的若干关联专业快速发展；依据行业和产业发展前沿趋势，推动建设一批应用型本科新专业，探索本科专业创新发展的建设路径；推进与企业合作成立专业建设指导委员会，引入行业标准和企业资源积极开展国际实质等效的专业认证，促进专业认证与创业就业资格协调联动，提高专业建设标准化、国际化水平。</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bookmarkStart w:id="87" w:name="_Toc6959"/>
      <w:bookmarkStart w:id="88" w:name="_Toc31916"/>
      <w:bookmarkStart w:id="89" w:name="_Toc19288"/>
      <w:bookmarkStart w:id="90" w:name="_Toc6599"/>
      <w:bookmarkStart w:id="91" w:name="_Toc24662"/>
      <w:r>
        <w:rPr>
          <w:rFonts w:ascii="仿宋" w:hAnsi="仿宋" w:eastAsia="仿宋"/>
          <w:color w:val="000000" w:themeColor="text1"/>
          <w:kern w:val="0"/>
          <w:szCs w:val="36"/>
          <w14:textFill>
            <w14:solidFill>
              <w14:schemeClr w14:val="tx1"/>
            </w14:solidFill>
          </w14:textFill>
        </w:rPr>
        <w:t>3.</w:t>
      </w:r>
      <w:r>
        <w:rPr>
          <w:rFonts w:hint="eastAsia" w:ascii="仿宋" w:hAnsi="仿宋" w:eastAsia="仿宋"/>
          <w:color w:val="000000" w:themeColor="text1"/>
          <w:kern w:val="0"/>
          <w:szCs w:val="36"/>
          <w14:textFill>
            <w14:solidFill>
              <w14:schemeClr w14:val="tx1"/>
            </w14:solidFill>
          </w14:textFill>
        </w:rPr>
        <w:t>开发校企合作课程</w:t>
      </w:r>
      <w:bookmarkEnd w:id="87"/>
      <w:bookmarkEnd w:id="88"/>
      <w:bookmarkEnd w:id="89"/>
      <w:bookmarkEnd w:id="90"/>
      <w:bookmarkEnd w:id="91"/>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hint="eastAsia" w:ascii="仿宋" w:hAnsi="仿宋" w:eastAsia="仿宋"/>
          <w:color w:val="000000" w:themeColor="text1"/>
          <w:kern w:val="0"/>
          <w:szCs w:val="36"/>
          <w14:textFill>
            <w14:solidFill>
              <w14:schemeClr w14:val="tx1"/>
            </w14:solidFill>
          </w14:textFill>
        </w:rPr>
        <w:t>引导行业企业深度参与教材编制和课程建设，设计课程体系、优化课程结构。加快课程教学内容迭代，关注行业创新链条的动态发展，推动课程内容与行业标准、生产流程、项目开发等产业需求科学对接，建设一批高质量校企合作课程、教材和工程案例集。以行业企业技术革新项目为依托，紧密结合产业实际创新教学内容、方法、手段，增加综合型、设计性实践教学比重，把行业企业的真实项目、产品设计等作为毕业设计和课程设计等实践环节的选题来源。依据专业特点，使用真实生产线等环境开展浸润式实景、实操、实地教学，着力提升学生的动手实践能力，有效提高学生对产业的认知程度和解决复杂问题的能力。</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bookmarkStart w:id="92" w:name="_Toc5311"/>
      <w:bookmarkStart w:id="93" w:name="_Toc18675"/>
      <w:bookmarkStart w:id="94" w:name="_Toc9649"/>
      <w:bookmarkStart w:id="95" w:name="_Toc14450"/>
      <w:bookmarkStart w:id="96" w:name="_Toc8643"/>
      <w:r>
        <w:rPr>
          <w:rFonts w:ascii="仿宋" w:hAnsi="仿宋" w:eastAsia="仿宋"/>
          <w:color w:val="000000" w:themeColor="text1"/>
          <w:kern w:val="0"/>
          <w:szCs w:val="36"/>
          <w14:textFill>
            <w14:solidFill>
              <w14:schemeClr w14:val="tx1"/>
            </w14:solidFill>
          </w14:textFill>
        </w:rPr>
        <w:t>4.</w:t>
      </w:r>
      <w:r>
        <w:rPr>
          <w:rFonts w:hint="eastAsia" w:ascii="仿宋" w:hAnsi="仿宋" w:eastAsia="仿宋"/>
          <w:color w:val="000000" w:themeColor="text1"/>
          <w:kern w:val="0"/>
          <w:szCs w:val="36"/>
          <w14:textFill>
            <w14:solidFill>
              <w14:schemeClr w14:val="tx1"/>
            </w14:solidFill>
          </w14:textFill>
        </w:rPr>
        <w:t>打造实习实训基地</w:t>
      </w:r>
      <w:bookmarkEnd w:id="92"/>
      <w:bookmarkEnd w:id="93"/>
      <w:bookmarkEnd w:id="94"/>
      <w:bookmarkEnd w:id="95"/>
      <w:bookmarkEnd w:id="96"/>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hint="eastAsia" w:ascii="仿宋" w:hAnsi="仿宋" w:eastAsia="仿宋"/>
          <w:color w:val="000000" w:themeColor="text1"/>
          <w:kern w:val="0"/>
          <w:szCs w:val="36"/>
          <w14:textFill>
            <w14:solidFill>
              <w14:schemeClr w14:val="tx1"/>
            </w14:solidFill>
          </w14:textFill>
        </w:rPr>
        <w:t>基于行业企业的产品、技术和生产流程，创新多主体间的合作模式，构建基于产业发展和创新需求的实践教学和实训实习环境。统筹各类实践教学资源，充分利用科技产业园、行业龙头企业等优质资源，构建功能集约、开放共享、高效运行的专业类或跨专业类实践教学平台。通过引进企业研发平台、生产基地，建设一批兼具生产、教学、研发、创新创业功能的校企一体、产学研用协同的大型实验、实训实习基地。</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bookmarkStart w:id="97" w:name="_Toc3631"/>
      <w:bookmarkStart w:id="98" w:name="_Toc3619"/>
      <w:bookmarkStart w:id="99" w:name="_Toc13263"/>
      <w:bookmarkStart w:id="100" w:name="_Toc17165"/>
      <w:bookmarkStart w:id="101" w:name="_Toc25493"/>
      <w:r>
        <w:rPr>
          <w:rFonts w:ascii="仿宋" w:hAnsi="仿宋" w:eastAsia="仿宋"/>
          <w:color w:val="000000" w:themeColor="text1"/>
          <w:kern w:val="0"/>
          <w:szCs w:val="36"/>
          <w14:textFill>
            <w14:solidFill>
              <w14:schemeClr w14:val="tx1"/>
            </w14:solidFill>
          </w14:textFill>
        </w:rPr>
        <w:t>5.</w:t>
      </w:r>
      <w:r>
        <w:rPr>
          <w:rFonts w:hint="eastAsia" w:ascii="仿宋" w:hAnsi="仿宋" w:eastAsia="仿宋"/>
          <w:color w:val="000000" w:themeColor="text1"/>
          <w:kern w:val="0"/>
          <w:szCs w:val="36"/>
          <w14:textFill>
            <w14:solidFill>
              <w14:schemeClr w14:val="tx1"/>
            </w14:solidFill>
          </w14:textFill>
        </w:rPr>
        <w:t>建设高水平教师队伍</w:t>
      </w:r>
      <w:bookmarkEnd w:id="97"/>
      <w:bookmarkEnd w:id="98"/>
      <w:bookmarkEnd w:id="99"/>
      <w:bookmarkEnd w:id="100"/>
      <w:bookmarkEnd w:id="101"/>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hint="eastAsia" w:ascii="仿宋" w:hAnsi="仿宋" w:eastAsia="仿宋"/>
          <w:color w:val="000000" w:themeColor="text1"/>
          <w:kern w:val="0"/>
          <w:szCs w:val="36"/>
          <w14:textFill>
            <w14:solidFill>
              <w14:schemeClr w14:val="tx1"/>
            </w14:solidFill>
          </w14:textFill>
        </w:rPr>
        <w:t>探索校企人才双向流动机制，设置灵活的人事制度，建立选聘行业协会、企业业务骨干、优秀技术和管理人才到高校任教的有效路径。探索实施产业教师（导师）特设岗位计划，完善产业兼职教师引进、认证与使用机制。加强教师培训，共建一批教师企业实践岗位，开展师资交流、研讨、培训等业务，建设成“双师双能型”教师培养培训基地。开展校企导师联合授课、联合指导，推进教师激励制度探索，打造高水平教学团队。</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bookmarkStart w:id="102" w:name="_Toc709"/>
      <w:bookmarkStart w:id="103" w:name="_Toc21781"/>
      <w:bookmarkStart w:id="104" w:name="_Toc7801"/>
      <w:bookmarkStart w:id="105" w:name="_Toc12635"/>
      <w:bookmarkStart w:id="106" w:name="_Toc29822"/>
      <w:r>
        <w:rPr>
          <w:rFonts w:ascii="仿宋" w:hAnsi="仿宋" w:eastAsia="仿宋"/>
          <w:color w:val="000000" w:themeColor="text1"/>
          <w:kern w:val="0"/>
          <w:szCs w:val="36"/>
          <w14:textFill>
            <w14:solidFill>
              <w14:schemeClr w14:val="tx1"/>
            </w14:solidFill>
          </w14:textFill>
        </w:rPr>
        <w:t>6.</w:t>
      </w:r>
      <w:r>
        <w:rPr>
          <w:rFonts w:hint="eastAsia" w:ascii="仿宋" w:hAnsi="仿宋" w:eastAsia="仿宋"/>
          <w:color w:val="000000" w:themeColor="text1"/>
          <w:kern w:val="0"/>
          <w:szCs w:val="36"/>
          <w14:textFill>
            <w14:solidFill>
              <w14:schemeClr w14:val="tx1"/>
            </w14:solidFill>
          </w14:textFill>
        </w:rPr>
        <w:t>搭建产学研服务平台</w:t>
      </w:r>
      <w:bookmarkEnd w:id="102"/>
      <w:bookmarkEnd w:id="103"/>
      <w:bookmarkEnd w:id="104"/>
      <w:bookmarkEnd w:id="105"/>
      <w:bookmarkEnd w:id="106"/>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hint="eastAsia" w:ascii="仿宋" w:hAnsi="仿宋" w:eastAsia="仿宋"/>
          <w:color w:val="000000" w:themeColor="text1"/>
          <w:kern w:val="0"/>
          <w:szCs w:val="36"/>
          <w14:textFill>
            <w14:solidFill>
              <w14:schemeClr w14:val="tx1"/>
            </w14:solidFill>
          </w14:textFill>
        </w:rPr>
        <w:t>鼓励高校和企业整合双方资源，建设联合实验室（研发中心），发挥学校人才与专业综合性优势，围绕产业技术创新关键问题开展协同创新，实现高校知识溢出直接服务区域经济社会发展，推动应用科学研究成果的转化和应用，促进产业转型升级。强化校企联合开展技术攻关、产品研发、成果转化、项目孵化等工作，共同完成教学科研任务，共享研究成果，产出一批科技创新成果，提升产业创新发展竞争力。大力推动科教融合，将研究成果及时引入教学过程，促进科研与人才培养积极互动，发挥产学研合作示范影响，提升服务产业能力。</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bookmarkStart w:id="107" w:name="_Toc2893"/>
      <w:bookmarkStart w:id="108" w:name="_Toc30434"/>
      <w:bookmarkStart w:id="109" w:name="_Toc7382"/>
      <w:bookmarkStart w:id="110" w:name="_Toc948"/>
      <w:bookmarkStart w:id="111" w:name="_Toc14771"/>
      <w:r>
        <w:rPr>
          <w:rFonts w:ascii="仿宋" w:hAnsi="仿宋" w:eastAsia="仿宋"/>
          <w:color w:val="000000" w:themeColor="text1"/>
          <w:kern w:val="0"/>
          <w:szCs w:val="36"/>
          <w14:textFill>
            <w14:solidFill>
              <w14:schemeClr w14:val="tx1"/>
            </w14:solidFill>
          </w14:textFill>
        </w:rPr>
        <w:t>7.</w:t>
      </w:r>
      <w:r>
        <w:rPr>
          <w:rFonts w:hint="eastAsia" w:ascii="仿宋" w:hAnsi="仿宋" w:eastAsia="仿宋"/>
          <w:color w:val="000000" w:themeColor="text1"/>
          <w:kern w:val="0"/>
          <w:szCs w:val="36"/>
          <w14:textFill>
            <w14:solidFill>
              <w14:schemeClr w14:val="tx1"/>
            </w14:solidFill>
          </w14:textFill>
        </w:rPr>
        <w:t>完善管理体制机制</w:t>
      </w:r>
      <w:bookmarkEnd w:id="107"/>
      <w:bookmarkEnd w:id="108"/>
      <w:bookmarkEnd w:id="109"/>
      <w:bookmarkEnd w:id="110"/>
      <w:bookmarkEnd w:id="111"/>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hint="eastAsia" w:ascii="仿宋" w:hAnsi="仿宋" w:eastAsia="仿宋"/>
          <w:color w:val="000000" w:themeColor="text1"/>
          <w:kern w:val="0"/>
          <w:szCs w:val="36"/>
          <w14:textFill>
            <w14:solidFill>
              <w14:schemeClr w14:val="tx1"/>
            </w14:solidFill>
          </w14:textFill>
        </w:rPr>
        <w:t>强化高校、地方政府、行业协会、企业机构等多元主体协同，形成共建共管的组织架构，探索理事会、管委会等治理模式，赋予改革所需的人权、事权、财权，建设科学高效、保障有力的制度体系。充分考虑区域、行业、产业特点，结合高校自身禀赋特征，优化创新资源配置模式，增强“自我造血”能力，打造高校产教融合的示范区，实现教育链、创新链、产业链的深度融合。</w:t>
      </w:r>
    </w:p>
    <w:p>
      <w:pPr>
        <w:widowControl/>
        <w:adjustRightInd w:val="0"/>
        <w:spacing w:line="560" w:lineRule="exact"/>
        <w:ind w:firstLine="643" w:firstLineChars="200"/>
        <w:outlineLvl w:val="3"/>
        <w:rPr>
          <w:rFonts w:ascii="仿宋" w:hAnsi="仿宋" w:eastAsia="仿宋"/>
          <w:b/>
          <w:color w:val="000000" w:themeColor="text1"/>
          <w:kern w:val="0"/>
          <w:szCs w:val="36"/>
          <w14:textFill>
            <w14:solidFill>
              <w14:schemeClr w14:val="tx1"/>
            </w14:solidFill>
          </w14:textFill>
        </w:rPr>
      </w:pPr>
      <w:bookmarkStart w:id="112" w:name="_Toc22806"/>
      <w:bookmarkStart w:id="113" w:name="_Toc25837"/>
      <w:bookmarkStart w:id="114" w:name="_Toc383"/>
      <w:bookmarkStart w:id="115" w:name="_Toc3459"/>
      <w:bookmarkStart w:id="116" w:name="_Toc29605"/>
      <w:r>
        <w:rPr>
          <w:rFonts w:hint="eastAsia" w:ascii="仿宋" w:hAnsi="仿宋" w:eastAsia="仿宋"/>
          <w:b/>
          <w:color w:val="000000" w:themeColor="text1"/>
          <w:kern w:val="0"/>
          <w:szCs w:val="36"/>
          <w14:textFill>
            <w14:solidFill>
              <w14:schemeClr w14:val="tx1"/>
            </w14:solidFill>
          </w14:textFill>
        </w:rPr>
        <w:t>三、申报</w:t>
      </w:r>
      <w:bookmarkEnd w:id="112"/>
      <w:bookmarkEnd w:id="113"/>
      <w:bookmarkEnd w:id="114"/>
      <w:bookmarkEnd w:id="115"/>
      <w:bookmarkEnd w:id="116"/>
      <w:r>
        <w:rPr>
          <w:rFonts w:hint="eastAsia" w:ascii="仿宋" w:hAnsi="仿宋" w:eastAsia="仿宋"/>
          <w:b/>
          <w:color w:val="000000" w:themeColor="text1"/>
          <w:kern w:val="0"/>
          <w:szCs w:val="36"/>
          <w14:textFill>
            <w14:solidFill>
              <w14:schemeClr w14:val="tx1"/>
            </w14:solidFill>
          </w14:textFill>
        </w:rPr>
        <w:t>要求</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bookmarkStart w:id="117" w:name="_Toc28456"/>
      <w:bookmarkStart w:id="118" w:name="_Toc21965"/>
      <w:bookmarkStart w:id="119" w:name="_Toc24471"/>
      <w:bookmarkStart w:id="120" w:name="_Toc4612"/>
      <w:bookmarkStart w:id="121" w:name="_Toc2834"/>
      <w:r>
        <w:rPr>
          <w:rFonts w:ascii="仿宋" w:hAnsi="仿宋" w:eastAsia="仿宋"/>
          <w:color w:val="000000" w:themeColor="text1"/>
          <w:kern w:val="0"/>
          <w:szCs w:val="36"/>
          <w14:textFill>
            <w14:solidFill>
              <w14:schemeClr w14:val="tx1"/>
            </w14:solidFill>
          </w14:textFill>
        </w:rPr>
        <w:t>1.</w:t>
      </w:r>
      <w:bookmarkEnd w:id="117"/>
      <w:bookmarkEnd w:id="118"/>
      <w:bookmarkEnd w:id="119"/>
      <w:bookmarkEnd w:id="120"/>
      <w:bookmarkEnd w:id="121"/>
      <w:r>
        <w:rPr>
          <w:rFonts w:ascii="仿宋" w:hAnsi="仿宋" w:eastAsia="仿宋"/>
          <w:color w:val="000000" w:themeColor="text1"/>
          <w:kern w:val="0"/>
          <w:szCs w:val="36"/>
          <w14:textFill>
            <w14:solidFill>
              <w14:schemeClr w14:val="tx1"/>
            </w14:solidFill>
          </w14:textFill>
        </w:rPr>
        <w:t>人才培养主要专业与区域产业发展高度契合，相关专业已经列入“</w:t>
      </w:r>
      <w:r>
        <w:rPr>
          <w:rFonts w:hint="eastAsia" w:ascii="仿宋" w:hAnsi="仿宋" w:eastAsia="仿宋"/>
          <w:color w:val="000000" w:themeColor="text1"/>
          <w:kern w:val="0"/>
          <w:szCs w:val="36"/>
          <w:highlight w:val="yellow"/>
          <w14:textFill>
            <w14:solidFill>
              <w14:schemeClr w14:val="tx1"/>
            </w14:solidFill>
          </w14:textFill>
        </w:rPr>
        <w:t>国家级或省级一流专业建设点</w:t>
      </w:r>
      <w:r>
        <w:rPr>
          <w:rFonts w:ascii="仿宋" w:hAnsi="仿宋" w:eastAsia="仿宋"/>
          <w:color w:val="000000" w:themeColor="text1"/>
          <w:kern w:val="0"/>
          <w:szCs w:val="36"/>
          <w14:textFill>
            <w14:solidFill>
              <w14:schemeClr w14:val="tx1"/>
            </w14:solidFill>
          </w14:textFill>
        </w:rPr>
        <w:t>”建设范围，具有相对优势</w:t>
      </w:r>
      <w:r>
        <w:rPr>
          <w:rFonts w:hint="eastAsia" w:ascii="仿宋" w:hAnsi="仿宋" w:eastAsia="仿宋"/>
          <w:color w:val="000000" w:themeColor="text1"/>
          <w:kern w:val="0"/>
          <w:szCs w:val="36"/>
          <w14:textFill>
            <w14:solidFill>
              <w14:schemeClr w14:val="tx1"/>
            </w14:solidFill>
          </w14:textFill>
        </w:rPr>
        <w:t>。</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2.服务新一代信息技术、人工智能、新材料、新能源和节能环保、新能源汽车和智能网联汽车、高端装备制造、智能家电、生命健康、绿色食品、数字创意</w:t>
      </w:r>
      <w:r>
        <w:rPr>
          <w:rFonts w:ascii="仿宋" w:hAnsi="仿宋" w:eastAsia="仿宋"/>
          <w:color w:val="000000" w:themeColor="text1"/>
          <w:kern w:val="0"/>
          <w:szCs w:val="36"/>
          <w:highlight w:val="yellow"/>
          <w14:textFill>
            <w14:solidFill>
              <w14:schemeClr w14:val="tx1"/>
            </w14:solidFill>
          </w14:textFill>
        </w:rPr>
        <w:t>等十大新兴产业</w:t>
      </w:r>
      <w:r>
        <w:rPr>
          <w:rFonts w:ascii="仿宋" w:hAnsi="仿宋" w:eastAsia="仿宋"/>
          <w:color w:val="000000" w:themeColor="text1"/>
          <w:kern w:val="0"/>
          <w:szCs w:val="36"/>
          <w14:textFill>
            <w14:solidFill>
              <w14:schemeClr w14:val="tx1"/>
            </w14:solidFill>
          </w14:textFill>
        </w:rPr>
        <w:t>；参与的企业主体参考产教融合型企业相关要求，在区域产业链条中居主要地位，或在区域产业集群中居关键地位；</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3.</w:t>
      </w:r>
      <w:r>
        <w:rPr>
          <w:rFonts w:hint="eastAsia" w:ascii="仿宋" w:hAnsi="仿宋" w:eastAsia="仿宋"/>
          <w:color w:val="000000" w:themeColor="text1"/>
          <w:kern w:val="0"/>
          <w:szCs w:val="36"/>
          <w14:textFill>
            <w14:solidFill>
              <w14:schemeClr w14:val="tx1"/>
            </w14:solidFill>
          </w14:textFill>
        </w:rPr>
        <w:t>初步形成理念先进、顺畅运行的管理体系；</w:t>
      </w:r>
      <w:r>
        <w:rPr>
          <w:rFonts w:ascii="仿宋" w:hAnsi="仿宋" w:eastAsia="仿宋"/>
          <w:color w:val="000000" w:themeColor="text1"/>
          <w:kern w:val="0"/>
          <w:szCs w:val="36"/>
          <w14:textFill>
            <w14:solidFill>
              <w14:schemeClr w14:val="tx1"/>
            </w14:solidFill>
          </w14:textFill>
        </w:rPr>
        <w:t>具有相对稳定的高水平教学团队；相关企业主体参与的兼职教师人员，中、高级专业技术职务的人员数量不低于高校专职教师的数量</w:t>
      </w:r>
      <w:r>
        <w:rPr>
          <w:rFonts w:hint="eastAsia" w:ascii="仿宋" w:hAnsi="仿宋" w:eastAsia="仿宋"/>
          <w:color w:val="000000" w:themeColor="text1"/>
          <w:kern w:val="0"/>
          <w:szCs w:val="36"/>
          <w14:textFill>
            <w14:solidFill>
              <w14:schemeClr w14:val="tx1"/>
            </w14:solidFill>
          </w14:textFill>
        </w:rPr>
        <w:t>。</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4.加强产教融合，实践教学学时不低于专业人才培养方案总学时的30%；具有相对丰富的教学资源</w:t>
      </w:r>
      <w:r>
        <w:rPr>
          <w:rFonts w:hint="eastAsia" w:ascii="仿宋" w:hAnsi="仿宋" w:eastAsia="仿宋"/>
          <w:color w:val="000000" w:themeColor="text1"/>
          <w:kern w:val="0"/>
          <w:szCs w:val="36"/>
          <w14:textFill>
            <w14:solidFill>
              <w14:schemeClr w14:val="tx1"/>
            </w14:solidFill>
          </w14:textFill>
        </w:rPr>
        <w:t>。</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5.学校能够提供相对集中、面积充足的物理空间，每年提供稳定的经费支持，用于人员聘任、日常运行；学校给予发展所需政策扶持。</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hint="eastAsia" w:ascii="仿宋" w:hAnsi="仿宋" w:eastAsia="仿宋"/>
          <w:color w:val="000000" w:themeColor="text1"/>
          <w:kern w:val="0"/>
          <w:szCs w:val="36"/>
          <w14:textFill>
            <w14:solidFill>
              <w14:schemeClr w14:val="tx1"/>
            </w14:solidFill>
          </w14:textFill>
        </w:rPr>
        <w:t>6</w:t>
      </w:r>
      <w:r>
        <w:rPr>
          <w:rFonts w:ascii="仿宋" w:hAnsi="仿宋" w:eastAsia="仿宋"/>
          <w:color w:val="000000" w:themeColor="text1"/>
          <w:kern w:val="0"/>
          <w:szCs w:val="36"/>
          <w14:textFill>
            <w14:solidFill>
              <w14:schemeClr w14:val="tx1"/>
            </w14:solidFill>
          </w14:textFill>
        </w:rPr>
        <w:t>.</w:t>
      </w:r>
      <w:r>
        <w:rPr>
          <w:rFonts w:hint="eastAsia" w:ascii="仿宋" w:hAnsi="仿宋" w:eastAsia="仿宋"/>
          <w:color w:val="000000" w:themeColor="text1"/>
          <w:kern w:val="0"/>
          <w:szCs w:val="36"/>
          <w14:textFill>
            <w14:solidFill>
              <w14:schemeClr w14:val="tx1"/>
            </w14:solidFill>
          </w14:textFill>
        </w:rPr>
        <w:t>提升专业服务十大新兴产业项目各高校原则上</w:t>
      </w:r>
      <w:r>
        <w:rPr>
          <w:rFonts w:hint="eastAsia" w:ascii="仿宋" w:hAnsi="仿宋" w:eastAsia="仿宋"/>
          <w:color w:val="000000" w:themeColor="text1"/>
          <w:kern w:val="0"/>
          <w:szCs w:val="36"/>
          <w:highlight w:val="yellow"/>
          <w14:textFill>
            <w14:solidFill>
              <w14:schemeClr w14:val="tx1"/>
            </w14:solidFill>
          </w14:textFill>
        </w:rPr>
        <w:t>限报2</w:t>
      </w:r>
      <w:r>
        <w:rPr>
          <w:rFonts w:hint="eastAsia" w:ascii="仿宋" w:hAnsi="仿宋" w:eastAsia="仿宋"/>
          <w:color w:val="000000" w:themeColor="text1"/>
          <w:kern w:val="0"/>
          <w:szCs w:val="36"/>
          <w14:textFill>
            <w14:solidFill>
              <w14:schemeClr w14:val="tx1"/>
            </w14:solidFill>
          </w14:textFill>
        </w:rPr>
        <w:t>项。</w:t>
      </w:r>
    </w:p>
    <w:p>
      <w:pPr>
        <w:pStyle w:val="4"/>
        <w:spacing w:before="435" w:beforeLines="100" w:after="0" w:line="560" w:lineRule="exact"/>
        <w:ind w:firstLine="723" w:firstLineChars="200"/>
        <w:rPr>
          <w:rFonts w:ascii="仿宋" w:hAnsi="仿宋" w:eastAsia="仿宋"/>
          <w:sz w:val="36"/>
          <w:szCs w:val="36"/>
        </w:rPr>
      </w:pPr>
      <w:bookmarkStart w:id="122" w:name="_Hlk83653161"/>
      <w:bookmarkStart w:id="123" w:name="_Toc86068883"/>
      <w:bookmarkStart w:id="124" w:name="_Toc17521"/>
      <w:bookmarkStart w:id="125" w:name="_Toc25751"/>
      <w:bookmarkStart w:id="126" w:name="_Toc147"/>
      <w:bookmarkStart w:id="127" w:name="_Toc20076"/>
      <w:bookmarkStart w:id="128" w:name="_Toc11743"/>
      <w:bookmarkStart w:id="129" w:name="_Toc49108506"/>
      <w:bookmarkStart w:id="130" w:name="_Toc50"/>
      <w:bookmarkStart w:id="131" w:name="_Toc31327"/>
      <w:bookmarkStart w:id="132" w:name="_Toc49108505"/>
      <w:r>
        <w:rPr>
          <w:rFonts w:ascii="仿宋" w:hAnsi="仿宋" w:eastAsia="仿宋"/>
          <w:sz w:val="36"/>
          <w:szCs w:val="36"/>
        </w:rPr>
        <w:t>1-4</w:t>
      </w:r>
      <w:r>
        <w:rPr>
          <w:rFonts w:hint="eastAsia" w:ascii="仿宋" w:hAnsi="仿宋" w:eastAsia="仿宋"/>
          <w:sz w:val="36"/>
          <w:szCs w:val="36"/>
        </w:rPr>
        <w:t>“四新”研究与改革实践项目</w:t>
      </w:r>
      <w:bookmarkEnd w:id="122"/>
      <w:bookmarkEnd w:id="123"/>
      <w:bookmarkEnd w:id="124"/>
      <w:bookmarkEnd w:id="125"/>
      <w:bookmarkEnd w:id="126"/>
    </w:p>
    <w:bookmarkEnd w:id="127"/>
    <w:bookmarkEnd w:id="128"/>
    <w:bookmarkEnd w:id="129"/>
    <w:p>
      <w:pPr>
        <w:widowControl/>
        <w:adjustRightInd w:val="0"/>
        <w:spacing w:line="560" w:lineRule="exact"/>
        <w:ind w:firstLine="643" w:firstLineChars="200"/>
        <w:outlineLvl w:val="3"/>
        <w:rPr>
          <w:rFonts w:ascii="仿宋" w:hAnsi="仿宋" w:eastAsia="仿宋"/>
          <w:b/>
          <w:color w:val="000000" w:themeColor="text1"/>
          <w:kern w:val="0"/>
          <w:szCs w:val="36"/>
          <w14:textFill>
            <w14:solidFill>
              <w14:schemeClr w14:val="tx1"/>
            </w14:solidFill>
          </w14:textFill>
        </w:rPr>
      </w:pPr>
      <w:bookmarkStart w:id="133" w:name="_Toc4586"/>
      <w:bookmarkStart w:id="134" w:name="_Toc16058"/>
      <w:r>
        <w:rPr>
          <w:rFonts w:hint="eastAsia" w:ascii="仿宋" w:hAnsi="仿宋" w:eastAsia="仿宋"/>
          <w:b/>
          <w:color w:val="000000" w:themeColor="text1"/>
          <w:kern w:val="0"/>
          <w:szCs w:val="36"/>
          <w14:textFill>
            <w14:solidFill>
              <w14:schemeClr w14:val="tx1"/>
            </w14:solidFill>
          </w14:textFill>
        </w:rPr>
        <w:t>一、建设目标</w:t>
      </w:r>
      <w:bookmarkEnd w:id="133"/>
      <w:bookmarkEnd w:id="134"/>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hint="eastAsia" w:ascii="仿宋" w:hAnsi="仿宋" w:eastAsia="仿宋"/>
          <w:color w:val="000000" w:themeColor="text1"/>
          <w:kern w:val="0"/>
          <w:szCs w:val="36"/>
          <w14:textFill>
            <w14:solidFill>
              <w14:schemeClr w14:val="tx1"/>
            </w14:solidFill>
          </w14:textFill>
        </w:rPr>
        <w:t>深入贯彻全国教育大会精神，全面落实新工科、新农科、新医科、新文科“四新”建设要求，探索基于“四新”理念的教学资源建设新路径，推进</w:t>
      </w:r>
      <w:r>
        <w:rPr>
          <w:rFonts w:ascii="仿宋" w:hAnsi="仿宋" w:eastAsia="仿宋"/>
          <w:color w:val="000000" w:themeColor="text1"/>
          <w:kern w:val="0"/>
          <w:szCs w:val="36"/>
          <w14:textFill>
            <w14:solidFill>
              <w14:schemeClr w14:val="tx1"/>
            </w14:solidFill>
          </w14:textFill>
        </w:rPr>
        <w:t xml:space="preserve"> </w:t>
      </w:r>
      <w:r>
        <w:rPr>
          <w:rFonts w:hint="eastAsia" w:ascii="仿宋" w:hAnsi="仿宋" w:eastAsia="仿宋"/>
          <w:color w:val="000000" w:themeColor="text1"/>
          <w:kern w:val="0"/>
          <w:szCs w:val="36"/>
          <w14:textFill>
            <w14:solidFill>
              <w14:schemeClr w14:val="tx1"/>
            </w14:solidFill>
          </w14:textFill>
        </w:rPr>
        <w:t>“四新”项目建设，</w:t>
      </w:r>
      <w:r>
        <w:rPr>
          <w:rFonts w:hint="eastAsia" w:ascii="仿宋" w:hAnsi="仿宋" w:eastAsia="仿宋"/>
          <w:kern w:val="0"/>
          <w:szCs w:val="36"/>
        </w:rPr>
        <w:t>创新人才培养模式，</w:t>
      </w:r>
      <w:r>
        <w:rPr>
          <w:rFonts w:hint="eastAsia" w:ascii="仿宋" w:hAnsi="仿宋" w:eastAsia="仿宋"/>
          <w:color w:val="000000" w:themeColor="text1"/>
          <w:kern w:val="0"/>
          <w:szCs w:val="36"/>
          <w14:textFill>
            <w14:solidFill>
              <w14:schemeClr w14:val="tx1"/>
            </w14:solidFill>
          </w14:textFill>
        </w:rPr>
        <w:t>构建安徽特色的“四新”人才培养体系，</w:t>
      </w:r>
      <w:r>
        <w:rPr>
          <w:rFonts w:hint="eastAsia" w:ascii="仿宋" w:hAnsi="仿宋" w:eastAsia="仿宋"/>
          <w:kern w:val="0"/>
          <w:szCs w:val="36"/>
        </w:rPr>
        <w:t>推动我省</w:t>
      </w:r>
      <w:r>
        <w:rPr>
          <w:rFonts w:hint="eastAsia" w:ascii="仿宋" w:hAnsi="仿宋" w:eastAsia="仿宋"/>
          <w:color w:val="000000" w:themeColor="text1"/>
          <w:kern w:val="0"/>
          <w:szCs w:val="36"/>
          <w14:textFill>
            <w14:solidFill>
              <w14:schemeClr w14:val="tx1"/>
            </w14:solidFill>
          </w14:textFill>
        </w:rPr>
        <w:t>高等教育</w:t>
      </w:r>
      <w:r>
        <w:rPr>
          <w:rFonts w:hint="eastAsia" w:ascii="仿宋" w:hAnsi="仿宋" w:eastAsia="仿宋"/>
          <w:kern w:val="0"/>
          <w:szCs w:val="36"/>
        </w:rPr>
        <w:t>高</w:t>
      </w:r>
      <w:r>
        <w:rPr>
          <w:rFonts w:hint="eastAsia" w:ascii="仿宋" w:hAnsi="仿宋" w:eastAsia="仿宋"/>
          <w:color w:val="000000" w:themeColor="text1"/>
          <w:kern w:val="0"/>
          <w:szCs w:val="36"/>
          <w14:textFill>
            <w14:solidFill>
              <w14:schemeClr w14:val="tx1"/>
            </w14:solidFill>
          </w14:textFill>
        </w:rPr>
        <w:t>质量</w:t>
      </w:r>
      <w:r>
        <w:rPr>
          <w:rFonts w:hint="eastAsia" w:ascii="仿宋" w:hAnsi="仿宋" w:eastAsia="仿宋"/>
          <w:kern w:val="0"/>
          <w:szCs w:val="36"/>
        </w:rPr>
        <w:t>发展</w:t>
      </w:r>
      <w:r>
        <w:rPr>
          <w:rFonts w:hint="eastAsia" w:ascii="仿宋" w:hAnsi="仿宋" w:eastAsia="仿宋"/>
          <w:color w:val="000000" w:themeColor="text1"/>
          <w:kern w:val="0"/>
          <w:szCs w:val="36"/>
          <w14:textFill>
            <w14:solidFill>
              <w14:schemeClr w14:val="tx1"/>
            </w14:solidFill>
          </w14:textFill>
        </w:rPr>
        <w:t>。</w:t>
      </w:r>
    </w:p>
    <w:p>
      <w:pPr>
        <w:widowControl/>
        <w:adjustRightInd w:val="0"/>
        <w:spacing w:line="560" w:lineRule="exact"/>
        <w:ind w:firstLine="643" w:firstLineChars="200"/>
        <w:outlineLvl w:val="3"/>
        <w:rPr>
          <w:rFonts w:ascii="仿宋" w:hAnsi="仿宋" w:eastAsia="仿宋"/>
          <w:b/>
          <w:color w:val="000000" w:themeColor="text1"/>
          <w:kern w:val="0"/>
          <w:szCs w:val="36"/>
          <w14:textFill>
            <w14:solidFill>
              <w14:schemeClr w14:val="tx1"/>
            </w14:solidFill>
          </w14:textFill>
        </w:rPr>
      </w:pPr>
      <w:bookmarkStart w:id="135" w:name="_Toc4114"/>
      <w:bookmarkStart w:id="136" w:name="_Toc27979"/>
      <w:r>
        <w:rPr>
          <w:rFonts w:hint="eastAsia" w:ascii="仿宋" w:hAnsi="仿宋" w:eastAsia="仿宋"/>
          <w:b/>
          <w:color w:val="000000" w:themeColor="text1"/>
          <w:kern w:val="0"/>
          <w:szCs w:val="36"/>
          <w14:textFill>
            <w14:solidFill>
              <w14:schemeClr w14:val="tx1"/>
            </w14:solidFill>
          </w14:textFill>
        </w:rPr>
        <w:t>二、建设</w:t>
      </w:r>
      <w:bookmarkEnd w:id="135"/>
      <w:bookmarkEnd w:id="136"/>
      <w:r>
        <w:rPr>
          <w:rFonts w:hint="eastAsia" w:ascii="仿宋" w:hAnsi="仿宋" w:eastAsia="仿宋"/>
          <w:b/>
          <w:color w:val="000000" w:themeColor="text1"/>
          <w:kern w:val="0"/>
          <w:szCs w:val="36"/>
          <w14:textFill>
            <w14:solidFill>
              <w14:schemeClr w14:val="tx1"/>
            </w14:solidFill>
          </w14:textFill>
        </w:rPr>
        <w:t>内容</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hint="eastAsia" w:ascii="仿宋" w:hAnsi="仿宋" w:eastAsia="仿宋"/>
          <w:color w:val="000000" w:themeColor="text1"/>
          <w:kern w:val="0"/>
          <w:szCs w:val="36"/>
          <w14:textFill>
            <w14:solidFill>
              <w14:schemeClr w14:val="tx1"/>
            </w14:solidFill>
          </w14:textFill>
        </w:rPr>
        <w:t>为更好培育我省国家级“四新”</w:t>
      </w:r>
      <w:r>
        <w:rPr>
          <w:rFonts w:hint="eastAsia" w:ascii="仿宋" w:hAnsi="仿宋" w:eastAsia="仿宋"/>
        </w:rPr>
        <w:t>研究与改革实践项目</w:t>
      </w:r>
      <w:r>
        <w:rPr>
          <w:rFonts w:hint="eastAsia" w:ascii="仿宋" w:hAnsi="仿宋" w:eastAsia="仿宋"/>
          <w:color w:val="000000" w:themeColor="text1"/>
          <w:kern w:val="0"/>
          <w:szCs w:val="36"/>
          <w14:textFill>
            <w14:solidFill>
              <w14:schemeClr w14:val="tx1"/>
            </w14:solidFill>
          </w14:textFill>
        </w:rPr>
        <w:t>，要求参照教育部当年项目申报文件中的相应“四新”项目指南，结合已有工作基础和具体情况，按照相关选题要求研究确定。科学梳理“四新”教育改革发展的基本脉络，深刻把握高等教育改革发展的背景，充分认识当前教育改革创新的迫切性，主动谋划、把握机遇，统筹推进学校“四新”建设改革工作，深入开展新型人才培养、优化专业、建设实践基地、培育优质师资、强化协同育人、提升质量标准、深化开放合作等多样化探索和实践。</w:t>
      </w:r>
    </w:p>
    <w:p>
      <w:pPr>
        <w:widowControl/>
        <w:adjustRightInd w:val="0"/>
        <w:spacing w:line="560" w:lineRule="exact"/>
        <w:ind w:firstLine="643" w:firstLineChars="200"/>
        <w:outlineLvl w:val="3"/>
        <w:rPr>
          <w:rFonts w:ascii="仿宋" w:hAnsi="仿宋" w:eastAsia="仿宋"/>
          <w:b/>
          <w:color w:val="000000" w:themeColor="text1"/>
          <w:kern w:val="0"/>
          <w:szCs w:val="36"/>
          <w14:textFill>
            <w14:solidFill>
              <w14:schemeClr w14:val="tx1"/>
            </w14:solidFill>
          </w14:textFill>
        </w:rPr>
      </w:pPr>
      <w:r>
        <w:rPr>
          <w:rFonts w:hint="eastAsia" w:ascii="仿宋" w:hAnsi="仿宋" w:eastAsia="仿宋"/>
          <w:b/>
          <w:color w:val="000000" w:themeColor="text1"/>
          <w:kern w:val="0"/>
          <w:szCs w:val="36"/>
          <w14:textFill>
            <w14:solidFill>
              <w14:schemeClr w14:val="tx1"/>
            </w14:solidFill>
          </w14:textFill>
        </w:rPr>
        <w:t>三</w:t>
      </w:r>
      <w:r>
        <w:rPr>
          <w:rFonts w:ascii="仿宋" w:hAnsi="仿宋" w:eastAsia="仿宋"/>
          <w:b/>
          <w:color w:val="000000" w:themeColor="text1"/>
          <w:kern w:val="0"/>
          <w:szCs w:val="36"/>
          <w14:textFill>
            <w14:solidFill>
              <w14:schemeClr w14:val="tx1"/>
            </w14:solidFill>
          </w14:textFill>
        </w:rPr>
        <w:t>、</w:t>
      </w:r>
      <w:r>
        <w:rPr>
          <w:rFonts w:hint="eastAsia" w:ascii="仿宋" w:hAnsi="仿宋" w:eastAsia="仿宋"/>
          <w:b/>
          <w:color w:val="000000" w:themeColor="text1"/>
          <w:kern w:val="0"/>
          <w:szCs w:val="36"/>
          <w14:textFill>
            <w14:solidFill>
              <w14:schemeClr w14:val="tx1"/>
            </w14:solidFill>
          </w14:textFill>
        </w:rPr>
        <w:t>申报</w:t>
      </w:r>
      <w:r>
        <w:rPr>
          <w:rFonts w:ascii="仿宋" w:hAnsi="仿宋" w:eastAsia="仿宋"/>
          <w:b/>
          <w:color w:val="000000" w:themeColor="text1"/>
          <w:kern w:val="0"/>
          <w:szCs w:val="36"/>
          <w14:textFill>
            <w14:solidFill>
              <w14:schemeClr w14:val="tx1"/>
            </w14:solidFill>
          </w14:textFill>
        </w:rPr>
        <w:t>要求</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hint="eastAsia" w:ascii="仿宋" w:hAnsi="仿宋" w:eastAsia="仿宋"/>
          <w:color w:val="000000" w:themeColor="text1"/>
          <w:kern w:val="0"/>
          <w:szCs w:val="36"/>
          <w14:textFill>
            <w14:solidFill>
              <w14:schemeClr w14:val="tx1"/>
            </w14:solidFill>
          </w14:textFill>
        </w:rPr>
        <w:t>本科高等学校根据专业设置情况择优推荐。</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hint="eastAsia" w:ascii="仿宋" w:hAnsi="仿宋" w:eastAsia="仿宋"/>
          <w:color w:val="000000" w:themeColor="text1"/>
          <w:kern w:val="0"/>
          <w:szCs w:val="36"/>
          <w14:textFill>
            <w14:solidFill>
              <w14:schemeClr w14:val="tx1"/>
            </w14:solidFill>
          </w14:textFill>
        </w:rPr>
        <w:t>1. “四新”研究与改革实践项目</w:t>
      </w:r>
      <w:r>
        <w:rPr>
          <w:rFonts w:hint="eastAsia" w:ascii="仿宋" w:hAnsi="仿宋" w:eastAsia="仿宋"/>
          <w:color w:val="000000" w:themeColor="text1"/>
          <w:kern w:val="0"/>
          <w:szCs w:val="36"/>
          <w:highlight w:val="yellow"/>
          <w14:textFill>
            <w14:solidFill>
              <w14:schemeClr w14:val="tx1"/>
            </w14:solidFill>
          </w14:textFill>
        </w:rPr>
        <w:t>原则上依托国家级或省级一流专业建设点</w:t>
      </w:r>
      <w:r>
        <w:rPr>
          <w:rFonts w:hint="eastAsia" w:ascii="仿宋" w:hAnsi="仿宋" w:eastAsia="仿宋"/>
          <w:color w:val="000000" w:themeColor="text1"/>
          <w:kern w:val="0"/>
          <w:szCs w:val="36"/>
          <w14:textFill>
            <w14:solidFill>
              <w14:schemeClr w14:val="tx1"/>
            </w14:solidFill>
          </w14:textFill>
        </w:rPr>
        <w:t>申报，其中新农科、新医科研究与改革实践项目分别面向涉农和涉医本科高校。</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2.突出创新。按照当前高等教育改革有关精神和工作部署，以改革创新为主线设计申报项目和开展实践，着眼于解决长期制约高等教育改革发展的重点难点问题，着眼于探索面向未来高等教育“四新”改革发展的新路径新范式。</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3.突出特色。根据高等学校发展定位，紧密结合办学优势、结合育人特色、结合工作基础、结合区域经济社会发展需求，合理选题，实现分类发展、特色发展、内涵发展。</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4.突出实践。要把研究与改革体现在实践中，把项目成果体现在实践成果上，推动理念新起来、学生忙起来、教师强起来、管理严起来、效果实起来，以实践推动“真刀真枪”的改革。</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hint="eastAsia" w:ascii="仿宋" w:hAnsi="仿宋" w:eastAsia="仿宋"/>
          <w:color w:val="000000" w:themeColor="text1"/>
          <w:kern w:val="0"/>
          <w:szCs w:val="36"/>
          <w14:textFill>
            <w14:solidFill>
              <w14:schemeClr w14:val="tx1"/>
            </w14:solidFill>
          </w14:textFill>
        </w:rPr>
        <w:t>5</w:t>
      </w:r>
      <w:r>
        <w:rPr>
          <w:rFonts w:ascii="仿宋" w:hAnsi="仿宋" w:eastAsia="仿宋"/>
          <w:color w:val="000000" w:themeColor="text1"/>
          <w:kern w:val="0"/>
          <w:szCs w:val="36"/>
          <w14:textFill>
            <w14:solidFill>
              <w14:schemeClr w14:val="tx1"/>
            </w14:solidFill>
          </w14:textFill>
        </w:rPr>
        <w:t>.</w:t>
      </w:r>
      <w:r>
        <w:rPr>
          <w:rFonts w:hint="eastAsia" w:ascii="仿宋" w:hAnsi="仿宋" w:eastAsia="仿宋"/>
          <w:color w:val="000000" w:themeColor="text1"/>
          <w:kern w:val="0"/>
          <w:szCs w:val="36"/>
          <w14:textFill>
            <w14:solidFill>
              <w14:schemeClr w14:val="tx1"/>
            </w14:solidFill>
          </w14:textFill>
        </w:rPr>
        <w:t xml:space="preserve"> “四新”研究与改革实践项目各高校总数不超过8项，</w:t>
      </w:r>
      <w:r>
        <w:rPr>
          <w:rFonts w:hint="eastAsia" w:ascii="仿宋" w:hAnsi="仿宋" w:eastAsia="仿宋"/>
          <w:color w:val="000000" w:themeColor="text1"/>
          <w:kern w:val="0"/>
          <w:szCs w:val="36"/>
          <w:highlight w:val="yellow"/>
          <w14:textFill>
            <w14:solidFill>
              <w14:schemeClr w14:val="tx1"/>
            </w14:solidFill>
          </w14:textFill>
        </w:rPr>
        <w:t>新工科、新农科、新医科、新文科4类，每类限额2个</w:t>
      </w:r>
      <w:r>
        <w:rPr>
          <w:rFonts w:hint="eastAsia" w:ascii="仿宋" w:hAnsi="仿宋" w:eastAsia="仿宋"/>
          <w:color w:val="000000" w:themeColor="text1"/>
          <w:kern w:val="0"/>
          <w:szCs w:val="36"/>
          <w14:textFill>
            <w14:solidFill>
              <w14:schemeClr w14:val="tx1"/>
            </w14:solidFill>
          </w14:textFill>
        </w:rPr>
        <w:t>，没有可不申报。</w:t>
      </w:r>
    </w:p>
    <w:bookmarkEnd w:id="38"/>
    <w:bookmarkEnd w:id="130"/>
    <w:bookmarkEnd w:id="131"/>
    <w:bookmarkEnd w:id="132"/>
    <w:p>
      <w:pPr>
        <w:pStyle w:val="4"/>
        <w:spacing w:before="435" w:beforeLines="100" w:after="0" w:line="560" w:lineRule="exact"/>
        <w:ind w:firstLine="723" w:firstLineChars="200"/>
        <w:rPr>
          <w:rFonts w:ascii="仿宋" w:hAnsi="仿宋" w:eastAsia="仿宋"/>
          <w:sz w:val="36"/>
          <w:szCs w:val="36"/>
        </w:rPr>
      </w:pPr>
      <w:bookmarkStart w:id="137" w:name="_Toc86068884"/>
      <w:bookmarkStart w:id="138" w:name="_Toc20588"/>
      <w:bookmarkStart w:id="139" w:name="_Toc20183"/>
      <w:bookmarkStart w:id="140" w:name="_Toc7826"/>
      <w:r>
        <w:rPr>
          <w:rFonts w:ascii="仿宋" w:hAnsi="仿宋" w:eastAsia="仿宋"/>
          <w:sz w:val="36"/>
          <w:szCs w:val="36"/>
        </w:rPr>
        <w:t>1-5</w:t>
      </w:r>
      <w:r>
        <w:rPr>
          <w:rFonts w:hint="eastAsia" w:ascii="仿宋" w:hAnsi="仿宋" w:eastAsia="仿宋"/>
          <w:sz w:val="36"/>
          <w:szCs w:val="36"/>
        </w:rPr>
        <w:t>传统专业改造提升项目</w:t>
      </w:r>
      <w:bookmarkEnd w:id="137"/>
    </w:p>
    <w:p>
      <w:pPr>
        <w:widowControl/>
        <w:adjustRightInd w:val="0"/>
        <w:spacing w:line="560" w:lineRule="exact"/>
        <w:ind w:firstLine="643" w:firstLineChars="200"/>
        <w:outlineLvl w:val="3"/>
        <w:rPr>
          <w:rFonts w:ascii="仿宋" w:hAnsi="仿宋" w:eastAsia="仿宋"/>
          <w:b/>
          <w:color w:val="000000" w:themeColor="text1"/>
          <w:kern w:val="0"/>
          <w:szCs w:val="36"/>
          <w14:textFill>
            <w14:solidFill>
              <w14:schemeClr w14:val="tx1"/>
            </w14:solidFill>
          </w14:textFill>
        </w:rPr>
      </w:pPr>
      <w:r>
        <w:rPr>
          <w:rFonts w:hint="eastAsia" w:ascii="仿宋" w:hAnsi="仿宋" w:eastAsia="仿宋"/>
          <w:b/>
          <w:color w:val="000000" w:themeColor="text1"/>
          <w:kern w:val="0"/>
          <w:szCs w:val="36"/>
          <w14:textFill>
            <w14:solidFill>
              <w14:schemeClr w14:val="tx1"/>
            </w14:solidFill>
          </w14:textFill>
        </w:rPr>
        <w:t>一、建设目标</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hint="eastAsia" w:ascii="仿宋" w:hAnsi="仿宋" w:eastAsia="仿宋"/>
          <w:color w:val="000000" w:themeColor="text1"/>
          <w:kern w:val="0"/>
          <w:szCs w:val="36"/>
          <w14:textFill>
            <w14:solidFill>
              <w14:schemeClr w14:val="tx1"/>
            </w14:solidFill>
          </w14:textFill>
        </w:rPr>
        <w:t>适应我省经济社会发展需要，</w:t>
      </w:r>
      <w:r>
        <w:rPr>
          <w:rFonts w:ascii="仿宋" w:hAnsi="仿宋" w:eastAsia="仿宋"/>
          <w:kern w:val="0"/>
          <w:szCs w:val="36"/>
        </w:rPr>
        <w:t>充分发挥专业传统优势，凸显和强化专业特色</w:t>
      </w:r>
      <w:r>
        <w:rPr>
          <w:rFonts w:hint="eastAsia" w:ascii="仿宋" w:hAnsi="仿宋" w:eastAsia="仿宋"/>
          <w:kern w:val="0"/>
          <w:szCs w:val="36"/>
        </w:rPr>
        <w:t>，</w:t>
      </w:r>
      <w:r>
        <w:rPr>
          <w:rFonts w:hint="eastAsia" w:ascii="仿宋" w:hAnsi="仿宋" w:eastAsia="仿宋"/>
          <w:color w:val="000000" w:themeColor="text1"/>
          <w:kern w:val="0"/>
          <w:szCs w:val="36"/>
          <w14:textFill>
            <w14:solidFill>
              <w14:schemeClr w14:val="tx1"/>
            </w14:solidFill>
          </w14:textFill>
        </w:rPr>
        <w:t>加大专业改造力度，重点</w:t>
      </w:r>
      <w:r>
        <w:rPr>
          <w:rFonts w:hint="eastAsia" w:ascii="仿宋" w:hAnsi="仿宋" w:eastAsia="仿宋"/>
          <w:color w:val="000000" w:themeColor="text1"/>
          <w:kern w:val="0"/>
          <w:szCs w:val="36"/>
          <w:highlight w:val="yellow"/>
          <w14:textFill>
            <w14:solidFill>
              <w14:schemeClr w14:val="tx1"/>
            </w14:solidFill>
          </w14:textFill>
        </w:rPr>
        <w:t>促进机械、冶金、化工、建材、纺织、食品加工等传统产业</w:t>
      </w:r>
      <w:r>
        <w:rPr>
          <w:rFonts w:hint="eastAsia" w:ascii="仿宋" w:hAnsi="仿宋" w:eastAsia="仿宋"/>
          <w:color w:val="000000" w:themeColor="text1"/>
          <w:kern w:val="0"/>
          <w:szCs w:val="36"/>
          <w14:textFill>
            <w14:solidFill>
              <w14:schemeClr w14:val="tx1"/>
            </w14:solidFill>
          </w14:textFill>
        </w:rPr>
        <w:t>转型升级，向价值链中高端发展。在发挥传统学科专业师资力量强、办学经验丰富、教学资源充裕等优势的同时，加大学科专业的数字化、网络化和智能化改造力度，加强对人才培养模式的改革，加大专业课程体系和教学内容的改革和适应性调整力度，使传统学科专业进一步适应产业结构升级的要求，实现传统学科专业新的发展。</w:t>
      </w:r>
    </w:p>
    <w:p>
      <w:pPr>
        <w:widowControl/>
        <w:adjustRightInd w:val="0"/>
        <w:spacing w:line="560" w:lineRule="exact"/>
        <w:ind w:firstLine="643" w:firstLineChars="200"/>
        <w:outlineLvl w:val="3"/>
        <w:rPr>
          <w:rFonts w:ascii="仿宋" w:hAnsi="仿宋" w:eastAsia="仿宋"/>
          <w:b/>
          <w:color w:val="000000" w:themeColor="text1"/>
          <w:kern w:val="0"/>
          <w:szCs w:val="36"/>
          <w14:textFill>
            <w14:solidFill>
              <w14:schemeClr w14:val="tx1"/>
            </w14:solidFill>
          </w14:textFill>
        </w:rPr>
      </w:pPr>
      <w:r>
        <w:rPr>
          <w:rFonts w:hint="eastAsia" w:ascii="仿宋" w:hAnsi="仿宋" w:eastAsia="仿宋"/>
          <w:b/>
          <w:color w:val="000000" w:themeColor="text1"/>
          <w:kern w:val="0"/>
          <w:szCs w:val="36"/>
          <w14:textFill>
            <w14:solidFill>
              <w14:schemeClr w14:val="tx1"/>
            </w14:solidFill>
          </w14:textFill>
        </w:rPr>
        <w:t>二、建设内容</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1.以专业服务面向的区域或行业未来产业发展对人才的需求为导向，明确学生应掌握知识的深度和广度，打破传统专业的边界，融合人工智能、大数据等新兴专业知识，重构学生的专业知识结构；以新工业革命对专业人才的新要求为导向，研究学生的能力、素质所具有的内涵和特征，建立可落实、可衡量和可评价的学生能力和素质培养体系。</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2.在人才培养全过程要落实以学生成长成才为中心。课程体系和教学内容要满足学生终身的职业发展需要；教学组织形式和教学方法要能够激发学生的学习兴趣和潜能；教育教学资源的投入和配置要有利于学生能力和素质的培养；专业教师队伍建设要围绕着人才培养目标和毕业要求的实现进行。</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3.</w:t>
      </w:r>
      <w:r>
        <w:rPr>
          <w:rFonts w:hint="eastAsia" w:ascii="仿宋" w:hAnsi="仿宋" w:eastAsia="仿宋"/>
          <w:color w:val="000000" w:themeColor="text1"/>
          <w:kern w:val="0"/>
          <w:szCs w:val="36"/>
          <w14:textFill>
            <w14:solidFill>
              <w14:schemeClr w14:val="tx1"/>
            </w14:solidFill>
          </w14:textFill>
        </w:rPr>
        <w:t>专业应深入推进课程思政教学改革，进一步挖掘专业课程所蕴含的德育元素，优化课程教学大纲、教学内容、教学方法，努力使专业课程与思政课程同向同行，形成协同效应，在知识传授的同时履行价值引领责任。</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4.积极探索深化产教融合新路径，在校企协同育人模式、共建课程体系、强化“双师双能”型师资队伍、提高学生双创能力等方面取得进展；深入推进产学合作，通过建立产业技术学院、共建实践基地等多种模式提高产学合作的产出能力。</w:t>
      </w:r>
    </w:p>
    <w:p>
      <w:pPr>
        <w:widowControl/>
        <w:adjustRightInd w:val="0"/>
        <w:spacing w:line="560" w:lineRule="exact"/>
        <w:ind w:firstLine="643" w:firstLineChars="200"/>
        <w:outlineLvl w:val="3"/>
        <w:rPr>
          <w:rFonts w:ascii="仿宋" w:hAnsi="仿宋" w:eastAsia="仿宋"/>
          <w:b/>
          <w:color w:val="000000" w:themeColor="text1"/>
          <w:kern w:val="0"/>
          <w:szCs w:val="36"/>
          <w14:textFill>
            <w14:solidFill>
              <w14:schemeClr w14:val="tx1"/>
            </w14:solidFill>
          </w14:textFill>
        </w:rPr>
      </w:pPr>
      <w:r>
        <w:rPr>
          <w:rFonts w:hint="eastAsia" w:ascii="仿宋" w:hAnsi="仿宋" w:eastAsia="仿宋"/>
          <w:b/>
          <w:color w:val="000000" w:themeColor="text1"/>
          <w:kern w:val="0"/>
          <w:szCs w:val="36"/>
          <w14:textFill>
            <w14:solidFill>
              <w14:schemeClr w14:val="tx1"/>
            </w14:solidFill>
          </w14:textFill>
        </w:rPr>
        <w:t>三、申报要求</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1.遵循传统专业改造升级的原则</w:t>
      </w:r>
      <w:r>
        <w:rPr>
          <w:rFonts w:hint="eastAsia" w:ascii="仿宋" w:hAnsi="仿宋" w:eastAsia="仿宋"/>
          <w:color w:val="000000" w:themeColor="text1"/>
          <w:kern w:val="0"/>
          <w:szCs w:val="36"/>
          <w14:textFill>
            <w14:solidFill>
              <w14:schemeClr w14:val="tx1"/>
            </w14:solidFill>
          </w14:textFill>
        </w:rPr>
        <w:t>，符合本校办学定位和发展方向，已纳入本校专业建设规划并进行重点建设，成效良好。</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2.</w:t>
      </w:r>
      <w:r>
        <w:rPr>
          <w:rFonts w:hint="eastAsia" w:ascii="仿宋" w:hAnsi="仿宋" w:eastAsia="仿宋"/>
          <w:color w:val="000000" w:themeColor="text1"/>
          <w:kern w:val="0"/>
          <w:szCs w:val="36"/>
          <w14:textFill>
            <w14:solidFill>
              <w14:schemeClr w14:val="tx1"/>
            </w14:solidFill>
          </w14:textFill>
        </w:rPr>
        <w:t>具有较为雄厚的师资力量、较为完备的教学条件，在同类专业领域具有鲜明的特色和明显的优势，毕业生社会声誉好。</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3.</w:t>
      </w:r>
      <w:r>
        <w:rPr>
          <w:rFonts w:hint="eastAsia" w:ascii="仿宋" w:hAnsi="仿宋" w:eastAsia="仿宋"/>
          <w:color w:val="000000" w:themeColor="text1"/>
          <w:kern w:val="0"/>
          <w:szCs w:val="36"/>
          <w14:textFill>
            <w14:solidFill>
              <w14:schemeClr w14:val="tx1"/>
            </w14:solidFill>
          </w14:textFill>
        </w:rPr>
        <w:t>改革思路清晰，目标明确，方案科学可行，管理有保障，成效可测量，具有创新性和先进性；有调动教师积极参与教学改革的政策和措施。</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4.</w:t>
      </w:r>
      <w:r>
        <w:rPr>
          <w:rFonts w:hint="eastAsia" w:ascii="仿宋" w:hAnsi="仿宋" w:eastAsia="仿宋"/>
          <w:color w:val="000000" w:themeColor="text1"/>
          <w:kern w:val="0"/>
          <w:szCs w:val="36"/>
          <w14:textFill>
            <w14:solidFill>
              <w14:schemeClr w14:val="tx1"/>
            </w14:solidFill>
          </w14:textFill>
        </w:rPr>
        <w:t>专业改造能密切联系我省经济和社会发展，主动</w:t>
      </w:r>
      <w:r>
        <w:rPr>
          <w:rFonts w:hint="eastAsia" w:ascii="仿宋" w:hAnsi="仿宋" w:eastAsia="仿宋"/>
          <w:color w:val="000000" w:themeColor="text1"/>
          <w:kern w:val="0"/>
          <w:szCs w:val="36"/>
          <w:highlight w:val="yellow"/>
          <w14:textFill>
            <w14:solidFill>
              <w14:schemeClr w14:val="tx1"/>
            </w14:solidFill>
          </w14:textFill>
        </w:rPr>
        <w:t>服务</w:t>
      </w:r>
      <w:r>
        <w:rPr>
          <w:rFonts w:hint="eastAsia" w:ascii="仿宋" w:hAnsi="仿宋" w:eastAsia="仿宋"/>
          <w:color w:val="000000" w:themeColor="text1"/>
          <w:kern w:val="0"/>
          <w:szCs w:val="36"/>
          <w14:textFill>
            <w14:solidFill>
              <w14:schemeClr w14:val="tx1"/>
            </w14:solidFill>
          </w14:textFill>
        </w:rPr>
        <w:t>我省“</w:t>
      </w:r>
      <w:r>
        <w:rPr>
          <w:rFonts w:hint="eastAsia" w:ascii="仿宋" w:hAnsi="仿宋" w:eastAsia="仿宋"/>
          <w:color w:val="000000" w:themeColor="text1"/>
          <w:kern w:val="0"/>
          <w:szCs w:val="36"/>
          <w:highlight w:val="yellow"/>
          <w14:textFill>
            <w14:solidFill>
              <w14:schemeClr w14:val="tx1"/>
            </w14:solidFill>
          </w14:textFill>
        </w:rPr>
        <w:t>十大新兴产业</w:t>
      </w:r>
      <w:r>
        <w:rPr>
          <w:rFonts w:hint="eastAsia" w:ascii="仿宋" w:hAnsi="仿宋" w:eastAsia="仿宋"/>
          <w:color w:val="000000" w:themeColor="text1"/>
          <w:kern w:val="0"/>
          <w:szCs w:val="36"/>
          <w14:textFill>
            <w14:solidFill>
              <w14:schemeClr w14:val="tx1"/>
            </w14:solidFill>
          </w14:textFill>
        </w:rPr>
        <w:t>”，在与相关部门、科研院所、行业企业的合作育人方面有健全的体制机制。</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5.</w:t>
      </w:r>
      <w:r>
        <w:rPr>
          <w:rFonts w:hint="eastAsia" w:ascii="仿宋" w:hAnsi="仿宋" w:eastAsia="仿宋"/>
          <w:color w:val="000000" w:themeColor="text1"/>
          <w:kern w:val="0"/>
          <w:szCs w:val="36"/>
          <w14:textFill>
            <w14:solidFill>
              <w14:schemeClr w14:val="tx1"/>
            </w14:solidFill>
          </w14:textFill>
        </w:rPr>
        <w:t>传统专业改造提升项目各高校原则上限</w:t>
      </w:r>
      <w:r>
        <w:rPr>
          <w:rFonts w:hint="eastAsia" w:ascii="仿宋" w:hAnsi="仿宋" w:eastAsia="仿宋"/>
          <w:color w:val="000000" w:themeColor="text1"/>
          <w:kern w:val="0"/>
          <w:szCs w:val="36"/>
          <w:highlight w:val="yellow"/>
          <w14:textFill>
            <w14:solidFill>
              <w14:schemeClr w14:val="tx1"/>
            </w14:solidFill>
          </w14:textFill>
        </w:rPr>
        <w:t>报2项</w:t>
      </w:r>
      <w:r>
        <w:rPr>
          <w:rFonts w:hint="eastAsia" w:ascii="仿宋" w:hAnsi="仿宋" w:eastAsia="仿宋"/>
          <w:color w:val="000000" w:themeColor="text1"/>
          <w:kern w:val="0"/>
          <w:szCs w:val="36"/>
          <w14:textFill>
            <w14:solidFill>
              <w14:schemeClr w14:val="tx1"/>
            </w14:solidFill>
          </w14:textFill>
        </w:rPr>
        <w:t>。</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p>
    <w:p>
      <w:pPr>
        <w:pStyle w:val="3"/>
        <w:spacing w:after="0" w:line="560" w:lineRule="exact"/>
        <w:ind w:firstLine="640"/>
        <w:rPr>
          <w:rFonts w:ascii="仿宋" w:hAnsi="仿宋" w:eastAsia="仿宋"/>
          <w:color w:val="000000" w:themeColor="text1"/>
          <w:kern w:val="0"/>
          <w:sz w:val="36"/>
          <w:szCs w:val="36"/>
          <w14:textFill>
            <w14:solidFill>
              <w14:schemeClr w14:val="tx1"/>
            </w14:solidFill>
          </w14:textFill>
        </w:rPr>
      </w:pPr>
      <w:bookmarkStart w:id="141" w:name="_Toc21132"/>
      <w:bookmarkStart w:id="142" w:name="_Toc29423"/>
      <w:bookmarkStart w:id="143" w:name="_Toc3950"/>
      <w:bookmarkStart w:id="144" w:name="_Toc86068885"/>
      <w:bookmarkStart w:id="145" w:name="_Toc49108507"/>
      <w:r>
        <w:rPr>
          <w:rFonts w:ascii="仿宋" w:hAnsi="仿宋" w:eastAsia="仿宋"/>
          <w:color w:val="000000" w:themeColor="text1"/>
          <w:kern w:val="0"/>
          <w:sz w:val="36"/>
          <w:szCs w:val="36"/>
          <w14:textFill>
            <w14:solidFill>
              <w14:schemeClr w14:val="tx1"/>
            </w14:solidFill>
          </w14:textFill>
        </w:rPr>
        <w:t>2.一流课程</w:t>
      </w:r>
      <w:bookmarkEnd w:id="138"/>
      <w:bookmarkEnd w:id="139"/>
      <w:bookmarkEnd w:id="140"/>
      <w:bookmarkEnd w:id="141"/>
      <w:bookmarkEnd w:id="142"/>
      <w:bookmarkEnd w:id="143"/>
      <w:bookmarkEnd w:id="144"/>
      <w:bookmarkEnd w:id="145"/>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一流课程</w:t>
      </w:r>
      <w:r>
        <w:rPr>
          <w:rFonts w:hint="eastAsia" w:ascii="仿宋" w:hAnsi="仿宋" w:eastAsia="仿宋"/>
          <w:color w:val="000000" w:themeColor="text1"/>
          <w:kern w:val="0"/>
          <w:szCs w:val="36"/>
          <w14:textFill>
            <w14:solidFill>
              <w14:schemeClr w14:val="tx1"/>
            </w14:solidFill>
          </w14:textFill>
        </w:rPr>
        <w:t>包括</w:t>
      </w:r>
      <w:r>
        <w:rPr>
          <w:rFonts w:hint="eastAsia" w:ascii="仿宋" w:hAnsi="仿宋" w:eastAsia="仿宋" w:cs="方正仿宋_GBK"/>
          <w:color w:val="000000" w:themeColor="text1"/>
          <w:kern w:val="0"/>
          <w:szCs w:val="36"/>
          <w14:textFill>
            <w14:solidFill>
              <w14:schemeClr w14:val="tx1"/>
            </w14:solidFill>
          </w14:textFill>
        </w:rPr>
        <w:t>线上、线下、线上线下混合式、</w:t>
      </w:r>
      <w:r>
        <w:rPr>
          <w:rFonts w:hint="eastAsia" w:ascii="仿宋" w:hAnsi="仿宋" w:eastAsia="仿宋"/>
          <w:color w:val="000000" w:themeColor="text1"/>
          <w:kern w:val="0"/>
          <w:szCs w:val="36"/>
          <w14:textFill>
            <w14:solidFill>
              <w14:schemeClr w14:val="tx1"/>
            </w14:solidFill>
          </w14:textFill>
        </w:rPr>
        <w:t>社会实践和</w:t>
      </w:r>
      <w:r>
        <w:rPr>
          <w:rFonts w:hint="eastAsia" w:ascii="仿宋" w:hAnsi="仿宋" w:eastAsia="仿宋" w:cs="方正仿宋_GBK"/>
          <w:color w:val="000000" w:themeColor="text1"/>
          <w:kern w:val="0"/>
          <w:szCs w:val="36"/>
          <w14:textFill>
            <w14:solidFill>
              <w14:schemeClr w14:val="tx1"/>
            </w14:solidFill>
          </w14:textFill>
        </w:rPr>
        <w:t>虚拟仿真实验教学等五类课程。</w:t>
      </w:r>
      <w:r>
        <w:rPr>
          <w:rFonts w:hint="eastAsia" w:ascii="仿宋" w:hAnsi="仿宋" w:eastAsia="仿宋"/>
          <w:kern w:val="0"/>
          <w:szCs w:val="36"/>
        </w:rPr>
        <w:t>“双一流”建设高校择优推荐</w:t>
      </w:r>
      <w:r>
        <w:rPr>
          <w:rFonts w:hint="eastAsia" w:ascii="仿宋" w:hAnsi="仿宋" w:eastAsia="仿宋"/>
          <w:color w:val="000000" w:themeColor="text1"/>
          <w:kern w:val="0"/>
          <w:szCs w:val="36"/>
          <w14:textFill>
            <w14:solidFill>
              <w14:schemeClr w14:val="tx1"/>
            </w14:solidFill>
          </w14:textFill>
        </w:rPr>
        <w:t>原则上</w:t>
      </w:r>
      <w:r>
        <w:rPr>
          <w:rFonts w:hint="eastAsia" w:ascii="仿宋" w:hAnsi="仿宋" w:eastAsia="仿宋"/>
          <w:kern w:val="0"/>
          <w:szCs w:val="36"/>
        </w:rPr>
        <w:t>不超过</w:t>
      </w:r>
      <w:r>
        <w:rPr>
          <w:rFonts w:ascii="仿宋" w:hAnsi="仿宋" w:eastAsia="仿宋"/>
          <w:color w:val="000000" w:themeColor="text1"/>
          <w:kern w:val="0"/>
          <w:szCs w:val="36"/>
          <w14:textFill>
            <w14:solidFill>
              <w14:schemeClr w14:val="tx1"/>
            </w14:solidFill>
          </w14:textFill>
        </w:rPr>
        <w:t>30</w:t>
      </w:r>
      <w:r>
        <w:rPr>
          <w:rFonts w:hint="eastAsia" w:ascii="仿宋" w:hAnsi="仿宋" w:eastAsia="仿宋"/>
          <w:kern w:val="0"/>
          <w:szCs w:val="36"/>
        </w:rPr>
        <w:t>门</w:t>
      </w:r>
      <w:r>
        <w:rPr>
          <w:rFonts w:ascii="仿宋" w:hAnsi="仿宋" w:eastAsia="仿宋"/>
          <w:color w:val="000000" w:themeColor="text1"/>
          <w:kern w:val="0"/>
          <w:szCs w:val="36"/>
          <w14:textFill>
            <w14:solidFill>
              <w14:schemeClr w14:val="tx1"/>
            </w14:solidFill>
          </w14:textFill>
        </w:rPr>
        <w:t>，</w:t>
      </w:r>
      <w:r>
        <w:rPr>
          <w:rFonts w:hint="eastAsia" w:ascii="仿宋" w:hAnsi="仿宋" w:eastAsia="仿宋"/>
          <w:kern w:val="0"/>
          <w:szCs w:val="36"/>
        </w:rPr>
        <w:t>地方特色高水平大学不超过</w:t>
      </w:r>
      <w:r>
        <w:rPr>
          <w:rFonts w:ascii="仿宋" w:hAnsi="仿宋" w:eastAsia="仿宋"/>
          <w:color w:val="000000" w:themeColor="text1"/>
          <w:kern w:val="0"/>
          <w:szCs w:val="36"/>
          <w14:textFill>
            <w14:solidFill>
              <w14:schemeClr w14:val="tx1"/>
            </w14:solidFill>
          </w14:textFill>
        </w:rPr>
        <w:t>25</w:t>
      </w:r>
      <w:r>
        <w:rPr>
          <w:rFonts w:hint="eastAsia" w:ascii="仿宋" w:hAnsi="仿宋" w:eastAsia="仿宋"/>
          <w:kern w:val="0"/>
          <w:szCs w:val="36"/>
        </w:rPr>
        <w:t>门</w:t>
      </w:r>
      <w:r>
        <w:rPr>
          <w:rFonts w:ascii="仿宋" w:hAnsi="仿宋" w:eastAsia="仿宋"/>
          <w:color w:val="000000" w:themeColor="text1"/>
          <w:kern w:val="0"/>
          <w:szCs w:val="36"/>
          <w14:textFill>
            <w14:solidFill>
              <w14:schemeClr w14:val="tx1"/>
            </w14:solidFill>
          </w14:textFill>
        </w:rPr>
        <w:t>，</w:t>
      </w:r>
      <w:r>
        <w:rPr>
          <w:rFonts w:hint="eastAsia" w:ascii="仿宋" w:hAnsi="仿宋" w:eastAsia="仿宋"/>
          <w:kern w:val="0"/>
          <w:szCs w:val="36"/>
        </w:rPr>
        <w:t>地方应用型高水平大学</w:t>
      </w:r>
      <w:r>
        <w:rPr>
          <w:rFonts w:hint="eastAsia" w:ascii="仿宋" w:hAnsi="仿宋" w:eastAsia="仿宋"/>
          <w:kern w:val="0"/>
          <w:szCs w:val="36"/>
          <w:highlight w:val="yellow"/>
        </w:rPr>
        <w:t>不超过</w:t>
      </w:r>
      <w:r>
        <w:rPr>
          <w:rFonts w:ascii="仿宋" w:hAnsi="仿宋" w:eastAsia="仿宋"/>
          <w:color w:val="000000" w:themeColor="text1"/>
          <w:kern w:val="0"/>
          <w:szCs w:val="36"/>
          <w:highlight w:val="yellow"/>
          <w14:textFill>
            <w14:solidFill>
              <w14:schemeClr w14:val="tx1"/>
            </w14:solidFill>
          </w14:textFill>
        </w:rPr>
        <w:t>20</w:t>
      </w:r>
      <w:r>
        <w:rPr>
          <w:rFonts w:hint="eastAsia" w:ascii="仿宋" w:hAnsi="仿宋" w:eastAsia="仿宋"/>
          <w:kern w:val="0"/>
          <w:szCs w:val="36"/>
          <w:highlight w:val="yellow"/>
        </w:rPr>
        <w:t>门</w:t>
      </w:r>
      <w:r>
        <w:rPr>
          <w:rFonts w:ascii="仿宋" w:hAnsi="仿宋" w:eastAsia="仿宋"/>
          <w:color w:val="000000" w:themeColor="text1"/>
          <w:kern w:val="0"/>
          <w:szCs w:val="36"/>
          <w14:textFill>
            <w14:solidFill>
              <w14:schemeClr w14:val="tx1"/>
            </w14:solidFill>
          </w14:textFill>
        </w:rPr>
        <w:t>，</w:t>
      </w:r>
      <w:r>
        <w:rPr>
          <w:rFonts w:hint="eastAsia" w:ascii="仿宋" w:hAnsi="仿宋" w:eastAsia="仿宋"/>
          <w:kern w:val="0"/>
          <w:szCs w:val="36"/>
        </w:rPr>
        <w:t>其</w:t>
      </w:r>
      <w:r>
        <w:rPr>
          <w:rFonts w:hint="eastAsia" w:ascii="仿宋" w:hAnsi="仿宋" w:eastAsia="仿宋"/>
          <w:color w:val="000000" w:themeColor="text1"/>
          <w:kern w:val="0"/>
          <w:szCs w:val="36"/>
          <w14:textFill>
            <w14:solidFill>
              <w14:schemeClr w14:val="tx1"/>
            </w14:solidFill>
          </w14:textFill>
        </w:rPr>
        <w:t>他</w:t>
      </w:r>
      <w:r>
        <w:rPr>
          <w:rFonts w:hint="eastAsia" w:ascii="仿宋" w:hAnsi="仿宋" w:eastAsia="仿宋"/>
          <w:kern w:val="0"/>
          <w:szCs w:val="36"/>
        </w:rPr>
        <w:t>本科高校不超过</w:t>
      </w:r>
      <w:r>
        <w:rPr>
          <w:rFonts w:ascii="仿宋" w:hAnsi="仿宋" w:eastAsia="仿宋"/>
          <w:color w:val="000000" w:themeColor="text1"/>
          <w:kern w:val="0"/>
          <w:szCs w:val="36"/>
          <w14:textFill>
            <w14:solidFill>
              <w14:schemeClr w14:val="tx1"/>
            </w14:solidFill>
          </w14:textFill>
        </w:rPr>
        <w:t>15</w:t>
      </w:r>
      <w:r>
        <w:rPr>
          <w:rFonts w:hint="eastAsia" w:ascii="仿宋" w:hAnsi="仿宋" w:eastAsia="仿宋"/>
          <w:kern w:val="0"/>
          <w:szCs w:val="36"/>
        </w:rPr>
        <w:t>门。</w:t>
      </w:r>
      <w:r>
        <w:rPr>
          <w:rFonts w:hint="eastAsia" w:ascii="仿宋" w:hAnsi="仿宋" w:eastAsia="仿宋"/>
          <w:color w:val="000000" w:themeColor="text1"/>
          <w:kern w:val="0"/>
          <w:szCs w:val="36"/>
          <w14:textFill>
            <w14:solidFill>
              <w14:schemeClr w14:val="tx1"/>
            </w14:solidFill>
          </w14:textFill>
        </w:rPr>
        <w:t>五类课程不分别设推荐限额，同一所高校名额可以打通使用。各高校推荐申报</w:t>
      </w:r>
      <w:r>
        <w:rPr>
          <w:rFonts w:ascii="仿宋" w:hAnsi="仿宋" w:eastAsia="仿宋"/>
          <w:color w:val="000000" w:themeColor="text1"/>
          <w:kern w:val="0"/>
          <w:szCs w:val="36"/>
          <w14:textFill>
            <w14:solidFill>
              <w14:schemeClr w14:val="tx1"/>
            </w14:solidFill>
          </w14:textFill>
        </w:rPr>
        <w:t>2021</w:t>
      </w:r>
      <w:r>
        <w:rPr>
          <w:rFonts w:hint="eastAsia" w:ascii="仿宋" w:hAnsi="仿宋" w:eastAsia="仿宋"/>
          <w:color w:val="000000" w:themeColor="text1"/>
          <w:kern w:val="0"/>
          <w:szCs w:val="36"/>
          <w14:textFill>
            <w14:solidFill>
              <w14:schemeClr w14:val="tx1"/>
            </w14:solidFill>
          </w14:textFill>
        </w:rPr>
        <w:t>年度国家级一流本科课程，但未获省级推荐且未在省级立项过的课程，将优先立项。</w:t>
      </w:r>
    </w:p>
    <w:p>
      <w:pPr>
        <w:pStyle w:val="4"/>
        <w:spacing w:before="435" w:beforeLines="100" w:after="0" w:line="560" w:lineRule="exact"/>
        <w:ind w:firstLine="723" w:firstLineChars="200"/>
        <w:rPr>
          <w:rFonts w:ascii="仿宋" w:hAnsi="仿宋" w:eastAsia="仿宋"/>
          <w:sz w:val="36"/>
          <w:szCs w:val="36"/>
        </w:rPr>
      </w:pPr>
      <w:bookmarkStart w:id="146" w:name="_Toc86068886"/>
      <w:bookmarkStart w:id="147" w:name="_Toc16598"/>
      <w:bookmarkStart w:id="148" w:name="_Toc16370"/>
      <w:bookmarkStart w:id="149" w:name="_Toc19202"/>
      <w:bookmarkStart w:id="150" w:name="_Toc4040"/>
      <w:bookmarkStart w:id="151" w:name="_Toc49108508"/>
      <w:bookmarkStart w:id="152" w:name="_Toc647"/>
      <w:bookmarkStart w:id="153" w:name="_Toc20806"/>
      <w:r>
        <w:rPr>
          <w:rFonts w:ascii="仿宋" w:hAnsi="仿宋" w:eastAsia="仿宋"/>
          <w:sz w:val="36"/>
          <w:szCs w:val="36"/>
        </w:rPr>
        <w:t>2-1</w:t>
      </w:r>
      <w:r>
        <w:rPr>
          <w:rFonts w:hint="eastAsia" w:ascii="仿宋" w:hAnsi="仿宋" w:eastAsia="仿宋"/>
          <w:sz w:val="36"/>
          <w:szCs w:val="36"/>
        </w:rPr>
        <w:t>线上课程</w:t>
      </w:r>
      <w:bookmarkEnd w:id="146"/>
      <w:bookmarkEnd w:id="147"/>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hint="eastAsia" w:ascii="仿宋" w:hAnsi="仿宋" w:eastAsia="仿宋"/>
          <w:color w:val="000000" w:themeColor="text1"/>
          <w:kern w:val="0"/>
          <w:szCs w:val="36"/>
          <w14:textFill>
            <w14:solidFill>
              <w14:schemeClr w14:val="tx1"/>
            </w14:solidFill>
          </w14:textFill>
        </w:rPr>
        <w:t>线上课程培育项目建设标准，参照省级大规模在线开放课程（</w:t>
      </w:r>
      <w:r>
        <w:rPr>
          <w:rFonts w:ascii="仿宋" w:hAnsi="仿宋" w:eastAsia="仿宋"/>
          <w:color w:val="000000" w:themeColor="text1"/>
          <w:kern w:val="0"/>
          <w:szCs w:val="36"/>
          <w14:textFill>
            <w14:solidFill>
              <w14:schemeClr w14:val="tx1"/>
            </w14:solidFill>
          </w14:textFill>
        </w:rPr>
        <w:t>MOOC）示范项目管理办法，</w:t>
      </w:r>
      <w:r>
        <w:rPr>
          <w:rFonts w:hint="eastAsia" w:ascii="仿宋" w:hAnsi="仿宋" w:eastAsia="仿宋"/>
          <w:color w:val="000000" w:themeColor="text1"/>
          <w:kern w:val="0"/>
          <w:szCs w:val="36"/>
          <w14:textFill>
            <w14:solidFill>
              <w14:schemeClr w14:val="tx1"/>
            </w14:solidFill>
          </w14:textFill>
        </w:rPr>
        <w:t>具体</w:t>
      </w:r>
      <w:r>
        <w:rPr>
          <w:rFonts w:ascii="仿宋" w:hAnsi="仿宋" w:eastAsia="仿宋"/>
          <w:color w:val="000000" w:themeColor="text1"/>
          <w:kern w:val="0"/>
          <w:szCs w:val="36"/>
          <w14:textFill>
            <w14:solidFill>
              <w14:schemeClr w14:val="tx1"/>
            </w14:solidFill>
          </w14:textFill>
        </w:rPr>
        <w:t>如下：</w:t>
      </w:r>
    </w:p>
    <w:p>
      <w:pPr>
        <w:widowControl/>
        <w:adjustRightInd w:val="0"/>
        <w:spacing w:line="560" w:lineRule="exact"/>
        <w:ind w:firstLine="643" w:firstLineChars="200"/>
        <w:outlineLvl w:val="3"/>
        <w:rPr>
          <w:rFonts w:ascii="仿宋" w:hAnsi="仿宋" w:eastAsia="仿宋"/>
          <w:b/>
          <w:color w:val="000000" w:themeColor="text1"/>
          <w:kern w:val="0"/>
          <w:szCs w:val="36"/>
          <w14:textFill>
            <w14:solidFill>
              <w14:schemeClr w14:val="tx1"/>
            </w14:solidFill>
          </w14:textFill>
        </w:rPr>
      </w:pPr>
      <w:bookmarkStart w:id="154" w:name="_Toc7510"/>
      <w:bookmarkStart w:id="155" w:name="_Toc1095"/>
      <w:r>
        <w:rPr>
          <w:rFonts w:hint="eastAsia" w:ascii="仿宋" w:hAnsi="仿宋" w:eastAsia="仿宋"/>
          <w:b/>
          <w:color w:val="000000" w:themeColor="text1"/>
          <w:kern w:val="0"/>
          <w:szCs w:val="36"/>
          <w14:textFill>
            <w14:solidFill>
              <w14:schemeClr w14:val="tx1"/>
            </w14:solidFill>
          </w14:textFill>
        </w:rPr>
        <w:t>一、建设目标</w:t>
      </w:r>
      <w:bookmarkEnd w:id="154"/>
      <w:bookmarkEnd w:id="155"/>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hint="eastAsia" w:ascii="仿宋" w:hAnsi="仿宋" w:eastAsia="仿宋"/>
          <w:color w:val="000000" w:themeColor="text1"/>
          <w:kern w:val="0"/>
          <w:szCs w:val="36"/>
          <w14:textFill>
            <w14:solidFill>
              <w14:schemeClr w14:val="tx1"/>
            </w14:solidFill>
          </w14:textFill>
        </w:rPr>
        <w:t>通过互联网技术与应用的云端开放式课程教育平台，更新教育理念、拓展教学时空、丰富教学内容、创新教学活动、变革教学手段、改进教学方法，进一步推动我省线上课程建设与应用共享，优化教学资源，提高高等教育教学质量，服务学习型社会建设。</w:t>
      </w:r>
    </w:p>
    <w:p>
      <w:pPr>
        <w:widowControl/>
        <w:adjustRightInd w:val="0"/>
        <w:spacing w:line="560" w:lineRule="exact"/>
        <w:ind w:firstLine="643" w:firstLineChars="200"/>
        <w:outlineLvl w:val="3"/>
        <w:rPr>
          <w:rFonts w:ascii="仿宋" w:hAnsi="仿宋" w:eastAsia="仿宋"/>
          <w:b/>
          <w:color w:val="000000" w:themeColor="text1"/>
          <w:kern w:val="0"/>
          <w:szCs w:val="36"/>
          <w14:textFill>
            <w14:solidFill>
              <w14:schemeClr w14:val="tx1"/>
            </w14:solidFill>
          </w14:textFill>
        </w:rPr>
      </w:pPr>
      <w:bookmarkStart w:id="156" w:name="_Toc11014"/>
      <w:bookmarkStart w:id="157" w:name="_Toc21227"/>
      <w:r>
        <w:rPr>
          <w:rFonts w:hint="eastAsia" w:ascii="仿宋" w:hAnsi="仿宋" w:eastAsia="仿宋"/>
          <w:b/>
          <w:color w:val="000000" w:themeColor="text1"/>
          <w:kern w:val="0"/>
          <w:szCs w:val="36"/>
          <w14:textFill>
            <w14:solidFill>
              <w14:schemeClr w14:val="tx1"/>
            </w14:solidFill>
          </w14:textFill>
        </w:rPr>
        <w:t>二、建设</w:t>
      </w:r>
      <w:bookmarkEnd w:id="156"/>
      <w:bookmarkEnd w:id="157"/>
      <w:r>
        <w:rPr>
          <w:rFonts w:hint="eastAsia" w:ascii="仿宋" w:hAnsi="仿宋" w:eastAsia="仿宋"/>
          <w:b/>
          <w:color w:val="000000" w:themeColor="text1"/>
          <w:kern w:val="0"/>
          <w:szCs w:val="36"/>
          <w14:textFill>
            <w14:solidFill>
              <w14:schemeClr w14:val="tx1"/>
            </w14:solidFill>
          </w14:textFill>
        </w:rPr>
        <w:t>内容</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1.课程资源。基于MOOC课程特性进行建设</w:t>
      </w:r>
      <w:r>
        <w:rPr>
          <w:rFonts w:hint="eastAsia" w:ascii="仿宋" w:hAnsi="仿宋" w:eastAsia="仿宋"/>
          <w:color w:val="000000" w:themeColor="text1"/>
          <w:kern w:val="0"/>
          <w:szCs w:val="36"/>
          <w14:textFill>
            <w14:solidFill>
              <w14:schemeClr w14:val="tx1"/>
            </w14:solidFill>
          </w14:textFill>
        </w:rPr>
        <w:t>，</w:t>
      </w:r>
      <w:r>
        <w:rPr>
          <w:rFonts w:ascii="仿宋" w:hAnsi="仿宋" w:eastAsia="仿宋"/>
          <w:color w:val="000000" w:themeColor="text1"/>
          <w:kern w:val="0"/>
          <w:szCs w:val="36"/>
          <w14:textFill>
            <w14:solidFill>
              <w14:schemeClr w14:val="tx1"/>
            </w14:solidFill>
          </w14:textFill>
        </w:rPr>
        <w:t>对现有课程教学设计、单元内容、知识结构、课程资源、评价体系等进行改革</w:t>
      </w:r>
      <w:r>
        <w:rPr>
          <w:rFonts w:hint="eastAsia" w:ascii="仿宋" w:hAnsi="仿宋" w:eastAsia="仿宋"/>
          <w:color w:val="000000" w:themeColor="text1"/>
          <w:kern w:val="0"/>
          <w:szCs w:val="36"/>
          <w14:textFill>
            <w14:solidFill>
              <w14:schemeClr w14:val="tx1"/>
            </w14:solidFill>
          </w14:textFill>
        </w:rPr>
        <w:t>创新</w:t>
      </w:r>
      <w:r>
        <w:rPr>
          <w:rFonts w:ascii="仿宋" w:hAnsi="仿宋" w:eastAsia="仿宋"/>
          <w:color w:val="000000" w:themeColor="text1"/>
          <w:kern w:val="0"/>
          <w:szCs w:val="36"/>
          <w14:textFill>
            <w14:solidFill>
              <w14:schemeClr w14:val="tx1"/>
            </w14:solidFill>
          </w14:textFill>
        </w:rPr>
        <w:t>，以符合大规模网络教学特征</w:t>
      </w:r>
      <w:r>
        <w:rPr>
          <w:rFonts w:hint="eastAsia" w:ascii="仿宋" w:hAnsi="仿宋" w:eastAsia="仿宋"/>
          <w:color w:val="000000" w:themeColor="text1"/>
          <w:kern w:val="0"/>
          <w:szCs w:val="36"/>
          <w14:textFill>
            <w14:solidFill>
              <w14:schemeClr w14:val="tx1"/>
            </w14:solidFill>
          </w14:textFill>
        </w:rPr>
        <w:t>；</w:t>
      </w:r>
      <w:r>
        <w:rPr>
          <w:rFonts w:ascii="仿宋" w:hAnsi="仿宋" w:eastAsia="仿宋"/>
          <w:color w:val="000000" w:themeColor="text1"/>
          <w:kern w:val="0"/>
          <w:szCs w:val="36"/>
          <w14:textFill>
            <w14:solidFill>
              <w14:schemeClr w14:val="tx1"/>
            </w14:solidFill>
          </w14:textFill>
        </w:rPr>
        <w:t>依托网络教学平台，提供完整教学资源（含课程简介、教师队伍、教学大纲、授课教案、作业习题、资料库等）；视频内容按问题组织知识点，以知识点进行资源建设，注重以学生为中心建立教与学新型关系，注重学生批判性思维、合作能力、解决复杂问题能力的培育。</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2.团队建设。团队包括主讲</w:t>
      </w:r>
      <w:r>
        <w:rPr>
          <w:rFonts w:hint="eastAsia" w:ascii="仿宋" w:hAnsi="仿宋" w:eastAsia="仿宋"/>
          <w:color w:val="000000" w:themeColor="text1"/>
          <w:kern w:val="0"/>
          <w:szCs w:val="36"/>
          <w14:textFill>
            <w14:solidFill>
              <w14:schemeClr w14:val="tx1"/>
            </w14:solidFill>
          </w14:textFill>
        </w:rPr>
        <w:t>教师</w:t>
      </w:r>
      <w:r>
        <w:rPr>
          <w:rFonts w:ascii="仿宋" w:hAnsi="仿宋" w:eastAsia="仿宋"/>
          <w:color w:val="000000" w:themeColor="text1"/>
          <w:kern w:val="0"/>
          <w:szCs w:val="36"/>
          <w14:textFill>
            <w14:solidFill>
              <w14:schemeClr w14:val="tx1"/>
            </w14:solidFill>
          </w14:textFill>
        </w:rPr>
        <w:t>、线</w:t>
      </w:r>
      <w:r>
        <w:rPr>
          <w:rFonts w:hint="eastAsia" w:ascii="仿宋" w:hAnsi="仿宋" w:eastAsia="仿宋"/>
          <w:color w:val="000000" w:themeColor="text1"/>
          <w:kern w:val="0"/>
          <w:szCs w:val="36"/>
          <w14:textFill>
            <w14:solidFill>
              <w14:schemeClr w14:val="tx1"/>
            </w14:solidFill>
          </w14:textFill>
        </w:rPr>
        <w:t>上</w:t>
      </w:r>
      <w:r>
        <w:rPr>
          <w:rFonts w:ascii="仿宋" w:hAnsi="仿宋" w:eastAsia="仿宋"/>
          <w:color w:val="000000" w:themeColor="text1"/>
          <w:kern w:val="0"/>
          <w:szCs w:val="36"/>
          <w14:textFill>
            <w14:solidFill>
              <w14:schemeClr w14:val="tx1"/>
            </w14:solidFill>
          </w14:textFill>
        </w:rPr>
        <w:t>教学人员，既确保课程学术性，又考虑技术性，充分做好网络教学设计与在线教学过程的互动交流。</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3.平台支持。利用向高校和社会开放学习服务的公开课程平台，平台运行安全稳定畅通，课程在线教学支持服务高效。</w:t>
      </w:r>
      <w:r>
        <w:rPr>
          <w:rFonts w:hint="eastAsia" w:ascii="仿宋" w:hAnsi="仿宋" w:eastAsia="仿宋"/>
          <w:color w:val="000000" w:themeColor="text1"/>
          <w:kern w:val="0"/>
          <w:szCs w:val="36"/>
          <w14:textFill>
            <w14:solidFill>
              <w14:schemeClr w14:val="tx1"/>
            </w14:solidFill>
          </w14:textFill>
        </w:rPr>
        <w:t>课程平台须按照《中国互联网管理条例》等规定，完成有关备案和审批手续，须至少获得国家信息安全等级保护二级认证。</w:t>
      </w:r>
      <w:r>
        <w:rPr>
          <w:rFonts w:ascii="仿宋" w:hAnsi="仿宋" w:eastAsia="仿宋"/>
          <w:color w:val="000000" w:themeColor="text1"/>
          <w:kern w:val="0"/>
          <w:szCs w:val="36"/>
          <w14:textFill>
            <w14:solidFill>
              <w14:schemeClr w14:val="tx1"/>
            </w14:solidFill>
          </w14:textFill>
        </w:rPr>
        <w:t>鼓励使用省级在线开放课程平台e会学平台，便于后期学分互换、互认以及课程共享联盟工作的开展。</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 xml:space="preserve">4.平台数据。课程可在多个平台开课，多个平台的有关数据可按平台分别提供“课程数据信息表”。 </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5.学校要加强整合、引导教师团队以专业（类）为核心，开发一批基于MOOC的网络课程群，供高校学生和社会公众学习，实现优质课程资源共享。</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6.鼓励高校建设一批面向高中的、具有本校优势与特色的大学先修课程（Advanced Placement），供高中学生选修。</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7.由安徽省高校数字图书馆（安徽省网络课程学习中心）牵头，试点开展在线课程学分认定、认证工作，提供由相关学校认证的课程证书。</w:t>
      </w:r>
    </w:p>
    <w:p>
      <w:pPr>
        <w:widowControl/>
        <w:adjustRightInd w:val="0"/>
        <w:spacing w:line="560" w:lineRule="exact"/>
        <w:ind w:firstLine="643" w:firstLineChars="200"/>
        <w:outlineLvl w:val="3"/>
        <w:rPr>
          <w:rFonts w:ascii="仿宋" w:hAnsi="仿宋" w:eastAsia="仿宋"/>
          <w:b/>
          <w:color w:val="000000" w:themeColor="text1"/>
          <w:kern w:val="0"/>
          <w:szCs w:val="36"/>
          <w14:textFill>
            <w14:solidFill>
              <w14:schemeClr w14:val="tx1"/>
            </w14:solidFill>
          </w14:textFill>
        </w:rPr>
      </w:pPr>
      <w:bookmarkStart w:id="158" w:name="_Toc19806"/>
      <w:bookmarkStart w:id="159" w:name="_Toc16753"/>
      <w:r>
        <w:rPr>
          <w:rFonts w:hint="eastAsia" w:ascii="仿宋" w:hAnsi="仿宋" w:eastAsia="仿宋"/>
          <w:b/>
          <w:color w:val="000000" w:themeColor="text1"/>
          <w:kern w:val="0"/>
          <w:szCs w:val="36"/>
          <w14:textFill>
            <w14:solidFill>
              <w14:schemeClr w14:val="tx1"/>
            </w14:solidFill>
          </w14:textFill>
        </w:rPr>
        <w:t>三、申报</w:t>
      </w:r>
      <w:bookmarkEnd w:id="158"/>
      <w:bookmarkEnd w:id="159"/>
      <w:r>
        <w:rPr>
          <w:rFonts w:hint="eastAsia" w:ascii="仿宋" w:hAnsi="仿宋" w:eastAsia="仿宋"/>
          <w:b/>
          <w:color w:val="000000" w:themeColor="text1"/>
          <w:kern w:val="0"/>
          <w:szCs w:val="36"/>
          <w14:textFill>
            <w14:solidFill>
              <w14:schemeClr w14:val="tx1"/>
            </w14:solidFill>
          </w14:textFill>
        </w:rPr>
        <w:t>要求</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1.申报课程</w:t>
      </w:r>
      <w:r>
        <w:rPr>
          <w:rFonts w:hint="eastAsia" w:ascii="仿宋" w:hAnsi="仿宋" w:eastAsia="仿宋"/>
          <w:color w:val="000000" w:themeColor="text1"/>
          <w:kern w:val="0"/>
          <w:szCs w:val="36"/>
          <w14:textFill>
            <w14:solidFill>
              <w14:schemeClr w14:val="tx1"/>
            </w14:solidFill>
          </w14:textFill>
        </w:rPr>
        <w:t>应</w:t>
      </w:r>
      <w:r>
        <w:rPr>
          <w:rFonts w:ascii="仿宋" w:hAnsi="仿宋" w:eastAsia="仿宋"/>
          <w:color w:val="000000" w:themeColor="text1"/>
          <w:kern w:val="0"/>
          <w:szCs w:val="36"/>
          <w14:textFill>
            <w14:solidFill>
              <w14:schemeClr w14:val="tx1"/>
            </w14:solidFill>
          </w14:textFill>
        </w:rPr>
        <w:t>是普通高校课程。鼓励</w:t>
      </w:r>
      <w:r>
        <w:rPr>
          <w:rFonts w:hint="eastAsia" w:ascii="仿宋" w:hAnsi="仿宋" w:eastAsia="仿宋"/>
          <w:color w:val="000000" w:themeColor="text1"/>
          <w:kern w:val="0"/>
          <w:szCs w:val="36"/>
          <w14:textFill>
            <w14:solidFill>
              <w14:schemeClr w14:val="tx1"/>
            </w14:solidFill>
          </w14:textFill>
        </w:rPr>
        <w:t>申报</w:t>
      </w:r>
      <w:r>
        <w:rPr>
          <w:rFonts w:ascii="仿宋" w:hAnsi="仿宋" w:eastAsia="仿宋"/>
          <w:color w:val="000000" w:themeColor="text1"/>
          <w:kern w:val="0"/>
          <w:szCs w:val="36"/>
          <w14:textFill>
            <w14:solidFill>
              <w14:schemeClr w14:val="tx1"/>
            </w14:solidFill>
          </w14:textFill>
        </w:rPr>
        <w:t>量大面广的公共基础课、专业基础课、专业核心课</w:t>
      </w:r>
      <w:r>
        <w:rPr>
          <w:rFonts w:hint="eastAsia" w:ascii="仿宋" w:hAnsi="仿宋" w:eastAsia="仿宋"/>
          <w:color w:val="000000" w:themeColor="text1"/>
          <w:kern w:val="0"/>
          <w:szCs w:val="36"/>
          <w14:textFill>
            <w14:solidFill>
              <w14:schemeClr w14:val="tx1"/>
            </w14:solidFill>
          </w14:textFill>
        </w:rPr>
        <w:t>；</w:t>
      </w:r>
      <w:r>
        <w:rPr>
          <w:rFonts w:ascii="仿宋" w:hAnsi="仿宋" w:eastAsia="仿宋"/>
          <w:color w:val="000000" w:themeColor="text1"/>
          <w:kern w:val="0"/>
          <w:szCs w:val="36"/>
          <w14:textFill>
            <w14:solidFill>
              <w14:schemeClr w14:val="tx1"/>
            </w14:solidFill>
          </w14:textFill>
        </w:rPr>
        <w:t>鼓励申报体现多学科思维融合、产业技术与学科理论融合、跨专业能力融合、多学科项目实践融合的新工科、新医科、新农科、新文科等高水平课程</w:t>
      </w:r>
      <w:r>
        <w:rPr>
          <w:rFonts w:hint="eastAsia" w:ascii="仿宋" w:hAnsi="仿宋" w:eastAsia="仿宋"/>
          <w:color w:val="000000" w:themeColor="text1"/>
          <w:kern w:val="0"/>
          <w:szCs w:val="36"/>
          <w14:textFill>
            <w14:solidFill>
              <w14:schemeClr w14:val="tx1"/>
            </w14:solidFill>
          </w14:textFill>
        </w:rPr>
        <w:t>；鼓励申报有利于对外传播的双语课程。</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2.</w:t>
      </w:r>
      <w:r>
        <w:rPr>
          <w:rFonts w:hint="eastAsia" w:ascii="仿宋" w:hAnsi="仿宋" w:eastAsia="仿宋"/>
          <w:color w:val="000000" w:themeColor="text1"/>
          <w:kern w:val="0"/>
          <w:szCs w:val="36"/>
          <w14:textFill>
            <w14:solidFill>
              <w14:schemeClr w14:val="tx1"/>
            </w14:solidFill>
          </w14:textFill>
        </w:rPr>
        <w:t>申报课程应在高校已连续开</w:t>
      </w:r>
      <w:r>
        <w:rPr>
          <w:rFonts w:hint="eastAsia" w:ascii="仿宋" w:hAnsi="仿宋" w:eastAsia="仿宋"/>
          <w:color w:val="000000" w:themeColor="text1"/>
          <w:kern w:val="0"/>
          <w:szCs w:val="36"/>
          <w:highlight w:val="yellow"/>
          <w14:textFill>
            <w14:solidFill>
              <w14:schemeClr w14:val="tx1"/>
            </w14:solidFill>
          </w14:textFill>
        </w:rPr>
        <w:t>设</w:t>
      </w:r>
      <w:r>
        <w:rPr>
          <w:rFonts w:ascii="仿宋" w:hAnsi="仿宋" w:eastAsia="仿宋"/>
          <w:color w:val="000000" w:themeColor="text1"/>
          <w:kern w:val="0"/>
          <w:szCs w:val="36"/>
          <w:highlight w:val="yellow"/>
          <w14:textFill>
            <w14:solidFill>
              <w14:schemeClr w14:val="tx1"/>
            </w14:solidFill>
          </w14:textFill>
        </w:rPr>
        <w:t>3个教学周期</w:t>
      </w:r>
      <w:r>
        <w:rPr>
          <w:rFonts w:ascii="仿宋" w:hAnsi="仿宋" w:eastAsia="仿宋"/>
          <w:color w:val="000000" w:themeColor="text1"/>
          <w:kern w:val="0"/>
          <w:szCs w:val="36"/>
          <w14:textFill>
            <w14:solidFill>
              <w14:schemeClr w14:val="tx1"/>
            </w14:solidFill>
          </w14:textFill>
        </w:rPr>
        <w:t>及以上</w:t>
      </w:r>
      <w:r>
        <w:rPr>
          <w:rFonts w:hint="eastAsia" w:ascii="仿宋" w:hAnsi="仿宋" w:eastAsia="仿宋"/>
          <w:color w:val="000000" w:themeColor="text1"/>
          <w:kern w:val="0"/>
          <w:szCs w:val="36"/>
          <w14:textFill>
            <w14:solidFill>
              <w14:schemeClr w14:val="tx1"/>
            </w14:solidFill>
          </w14:textFill>
        </w:rPr>
        <w:t>；</w:t>
      </w:r>
      <w:r>
        <w:rPr>
          <w:rFonts w:ascii="仿宋" w:hAnsi="仿宋" w:eastAsia="仿宋"/>
          <w:color w:val="000000" w:themeColor="text1"/>
          <w:kern w:val="0"/>
          <w:szCs w:val="36"/>
          <w14:textFill>
            <w14:solidFill>
              <w14:schemeClr w14:val="tx1"/>
            </w14:solidFill>
          </w14:textFill>
        </w:rPr>
        <w:t>课程负责人须为具有</w:t>
      </w:r>
      <w:r>
        <w:rPr>
          <w:rFonts w:ascii="仿宋" w:hAnsi="仿宋" w:eastAsia="仿宋"/>
          <w:color w:val="000000" w:themeColor="text1"/>
          <w:kern w:val="0"/>
          <w:szCs w:val="36"/>
          <w:highlight w:val="yellow"/>
          <w14:textFill>
            <w14:solidFill>
              <w14:schemeClr w14:val="tx1"/>
            </w14:solidFill>
          </w14:textFill>
        </w:rPr>
        <w:t>副教授及以上职称或博士学位</w:t>
      </w:r>
      <w:r>
        <w:rPr>
          <w:rFonts w:ascii="仿宋" w:hAnsi="仿宋" w:eastAsia="仿宋"/>
          <w:color w:val="000000" w:themeColor="text1"/>
          <w:kern w:val="0"/>
          <w:szCs w:val="36"/>
          <w14:textFill>
            <w14:solidFill>
              <w14:schemeClr w14:val="tx1"/>
            </w14:solidFill>
          </w14:textFill>
        </w:rPr>
        <w:t>的高校专任教师，且教学经验丰富</w:t>
      </w:r>
      <w:r>
        <w:rPr>
          <w:rFonts w:hint="eastAsia" w:ascii="仿宋" w:hAnsi="仿宋" w:eastAsia="仿宋"/>
          <w:color w:val="000000" w:themeColor="text1"/>
          <w:kern w:val="0"/>
          <w:szCs w:val="36"/>
          <w14:textFill>
            <w14:solidFill>
              <w14:schemeClr w14:val="tx1"/>
            </w14:solidFill>
          </w14:textFill>
        </w:rPr>
        <w:t>；团队主要成员须为平台显示授课教师。</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3.课程负责人</w:t>
      </w:r>
      <w:r>
        <w:rPr>
          <w:rFonts w:hint="eastAsia" w:ascii="仿宋" w:hAnsi="仿宋" w:eastAsia="仿宋"/>
          <w:color w:val="000000" w:themeColor="text1"/>
          <w:kern w:val="0"/>
          <w:szCs w:val="36"/>
          <w14:textFill>
            <w14:solidFill>
              <w14:schemeClr w14:val="tx1"/>
            </w14:solidFill>
          </w14:textFill>
        </w:rPr>
        <w:t>应</w:t>
      </w:r>
      <w:r>
        <w:rPr>
          <w:rFonts w:ascii="仿宋" w:hAnsi="仿宋" w:eastAsia="仿宋"/>
          <w:color w:val="000000" w:themeColor="text1"/>
          <w:kern w:val="0"/>
          <w:szCs w:val="36"/>
          <w14:textFill>
            <w14:solidFill>
              <w14:schemeClr w14:val="tx1"/>
            </w14:solidFill>
          </w14:textFill>
        </w:rPr>
        <w:t>承诺申报材料的真实性，课程内容规范完整，体现前沿性和时代性，反映学科专业最新发展成果和教改教研成果，具有较高的科学性，内容更新和完善及时。无危害国家安全、涉密及其他不适宜网络公开传播的内容，引用的课程资源要注明来源，无侵犯他人知识产权内容。</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4.为加大优质教学资源共享力度，课程申报高校要为申报课程提供建设经费。线上课程结题验收等级在合格及以上的项目，须继续建设与完善，自验收结果公布始面向社会开放并提供教学服务不少于5年。</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5.为支持课程建设，学校要配套出台支持课程建设的相关文件，对教学团队运用在线课程教学的工作量认定等方面做出明确的认定方案。对没有配套政策支持的学校不予立项，申报时需要提供学校配套政策的相关文件。</w:t>
      </w:r>
    </w:p>
    <w:p>
      <w:pPr>
        <w:widowControl/>
        <w:adjustRightInd w:val="0"/>
        <w:spacing w:line="560" w:lineRule="exact"/>
        <w:ind w:firstLine="643" w:firstLineChars="200"/>
        <w:outlineLvl w:val="3"/>
        <w:rPr>
          <w:rFonts w:ascii="仿宋" w:hAnsi="仿宋" w:eastAsia="仿宋"/>
          <w:b/>
          <w:color w:val="000000" w:themeColor="text1"/>
          <w:kern w:val="0"/>
          <w:szCs w:val="36"/>
          <w14:textFill>
            <w14:solidFill>
              <w14:schemeClr w14:val="tx1"/>
            </w14:solidFill>
          </w14:textFill>
        </w:rPr>
      </w:pPr>
      <w:bookmarkStart w:id="160" w:name="_Toc14391"/>
      <w:bookmarkStart w:id="161" w:name="_Toc11913"/>
      <w:r>
        <w:rPr>
          <w:rFonts w:hint="eastAsia" w:ascii="仿宋" w:hAnsi="仿宋" w:eastAsia="仿宋"/>
          <w:b/>
          <w:color w:val="000000" w:themeColor="text1"/>
          <w:kern w:val="0"/>
          <w:szCs w:val="36"/>
          <w14:textFill>
            <w14:solidFill>
              <w14:schemeClr w14:val="tx1"/>
            </w14:solidFill>
          </w14:textFill>
        </w:rPr>
        <w:t>四、验收</w:t>
      </w:r>
      <w:bookmarkEnd w:id="160"/>
      <w:bookmarkEnd w:id="161"/>
      <w:r>
        <w:rPr>
          <w:rFonts w:hint="eastAsia" w:ascii="仿宋" w:hAnsi="仿宋" w:eastAsia="仿宋"/>
          <w:b/>
          <w:color w:val="000000" w:themeColor="text1"/>
          <w:kern w:val="0"/>
          <w:szCs w:val="36"/>
          <w14:textFill>
            <w14:solidFill>
              <w14:schemeClr w14:val="tx1"/>
            </w14:solidFill>
          </w14:textFill>
        </w:rPr>
        <w:t>标准</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hint="eastAsia" w:ascii="仿宋" w:hAnsi="仿宋" w:eastAsia="仿宋"/>
          <w:color w:val="000000" w:themeColor="text1"/>
          <w:kern w:val="0"/>
          <w:szCs w:val="36"/>
          <w14:textFill>
            <w14:solidFill>
              <w14:schemeClr w14:val="tx1"/>
            </w14:solidFill>
          </w14:textFill>
        </w:rPr>
        <w:t>通过课程建设与应用，结项时需达到安徽省线上课程验收标准（见表</w:t>
      </w:r>
      <w:r>
        <w:rPr>
          <w:rFonts w:ascii="仿宋" w:hAnsi="仿宋" w:eastAsia="仿宋"/>
          <w:color w:val="000000" w:themeColor="text1"/>
          <w:kern w:val="0"/>
          <w:szCs w:val="36"/>
          <w14:textFill>
            <w14:solidFill>
              <w14:schemeClr w14:val="tx1"/>
            </w14:solidFill>
          </w14:textFill>
        </w:rPr>
        <w:t>1）或达到国家级</w:t>
      </w:r>
      <w:r>
        <w:rPr>
          <w:rFonts w:hint="eastAsia" w:ascii="仿宋" w:hAnsi="仿宋" w:eastAsia="仿宋"/>
          <w:color w:val="000000" w:themeColor="text1"/>
          <w:kern w:val="0"/>
          <w:szCs w:val="36"/>
          <w14:textFill>
            <w14:solidFill>
              <w14:schemeClr w14:val="tx1"/>
            </w14:solidFill>
          </w14:textFill>
        </w:rPr>
        <w:t>线上一流本科</w:t>
      </w:r>
      <w:r>
        <w:rPr>
          <w:rFonts w:ascii="仿宋" w:hAnsi="仿宋" w:eastAsia="仿宋"/>
          <w:color w:val="000000" w:themeColor="text1"/>
          <w:kern w:val="0"/>
          <w:szCs w:val="36"/>
          <w14:textFill>
            <w14:solidFill>
              <w14:schemeClr w14:val="tx1"/>
            </w14:solidFill>
          </w14:textFill>
        </w:rPr>
        <w:t>课程标准。</w:t>
      </w:r>
    </w:p>
    <w:p>
      <w:pPr>
        <w:widowControl/>
        <w:adjustRightInd w:val="0"/>
        <w:snapToGrid w:val="0"/>
        <w:spacing w:line="560" w:lineRule="exact"/>
        <w:jc w:val="center"/>
        <w:rPr>
          <w:rFonts w:ascii="仿宋" w:hAnsi="仿宋" w:eastAsia="仿宋"/>
          <w:bCs/>
          <w:color w:val="000000" w:themeColor="text1"/>
          <w:kern w:val="0"/>
          <w:sz w:val="24"/>
          <w14:textFill>
            <w14:solidFill>
              <w14:schemeClr w14:val="tx1"/>
            </w14:solidFill>
          </w14:textFill>
        </w:rPr>
      </w:pPr>
      <w:r>
        <w:rPr>
          <w:rFonts w:hint="eastAsia" w:ascii="仿宋" w:hAnsi="仿宋" w:eastAsia="仿宋"/>
          <w:b/>
          <w:bCs/>
          <w:color w:val="000000" w:themeColor="text1"/>
          <w:kern w:val="0"/>
          <w:sz w:val="24"/>
          <w14:textFill>
            <w14:solidFill>
              <w14:schemeClr w14:val="tx1"/>
            </w14:solidFill>
          </w14:textFill>
        </w:rPr>
        <w:t>表</w:t>
      </w:r>
      <w:r>
        <w:rPr>
          <w:rFonts w:ascii="仿宋" w:hAnsi="仿宋" w:eastAsia="仿宋"/>
          <w:b/>
          <w:bCs/>
          <w:color w:val="000000" w:themeColor="text1"/>
          <w:kern w:val="0"/>
          <w:sz w:val="24"/>
          <w14:textFill>
            <w14:solidFill>
              <w14:schemeClr w14:val="tx1"/>
            </w14:solidFill>
          </w14:textFill>
        </w:rPr>
        <w:t xml:space="preserve">1: </w:t>
      </w:r>
      <w:r>
        <w:rPr>
          <w:rFonts w:hint="eastAsia" w:ascii="仿宋" w:hAnsi="仿宋" w:eastAsia="仿宋"/>
          <w:b/>
          <w:bCs/>
          <w:color w:val="000000" w:themeColor="text1"/>
          <w:kern w:val="0"/>
          <w:sz w:val="24"/>
          <w14:textFill>
            <w14:solidFill>
              <w14:schemeClr w14:val="tx1"/>
            </w14:solidFill>
          </w14:textFill>
        </w:rPr>
        <w:t>安徽省线上</w:t>
      </w:r>
      <w:r>
        <w:rPr>
          <w:rFonts w:ascii="仿宋" w:hAnsi="仿宋" w:eastAsia="仿宋"/>
          <w:b/>
          <w:bCs/>
          <w:color w:val="000000" w:themeColor="text1"/>
          <w:kern w:val="0"/>
          <w:sz w:val="24"/>
          <w14:textFill>
            <w14:solidFill>
              <w14:schemeClr w14:val="tx1"/>
            </w14:solidFill>
          </w14:textFill>
        </w:rPr>
        <w:t>课程验收标准</w:t>
      </w:r>
    </w:p>
    <w:tbl>
      <w:tblPr>
        <w:tblStyle w:val="17"/>
        <w:tblW w:w="8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1276"/>
        <w:gridCol w:w="56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1271" w:type="dxa"/>
            <w:vAlign w:val="center"/>
          </w:tcPr>
          <w:p>
            <w:pPr>
              <w:adjustRightInd w:val="0"/>
              <w:snapToGrid w:val="0"/>
              <w:jc w:val="center"/>
              <w:rPr>
                <w:rFonts w:ascii="仿宋" w:hAnsi="仿宋" w:eastAsia="仿宋"/>
                <w:b/>
                <w:color w:val="000000" w:themeColor="text1"/>
                <w:sz w:val="24"/>
                <w14:textFill>
                  <w14:solidFill>
                    <w14:schemeClr w14:val="tx1"/>
                  </w14:solidFill>
                </w14:textFill>
              </w:rPr>
            </w:pPr>
            <w:r>
              <w:rPr>
                <w:rFonts w:hint="eastAsia" w:ascii="仿宋" w:hAnsi="仿宋" w:eastAsia="仿宋"/>
                <w:b/>
                <w:color w:val="000000" w:themeColor="text1"/>
                <w:sz w:val="24"/>
                <w14:textFill>
                  <w14:solidFill>
                    <w14:schemeClr w14:val="tx1"/>
                  </w14:solidFill>
                </w14:textFill>
              </w:rPr>
              <w:t>一级指标</w:t>
            </w:r>
          </w:p>
        </w:tc>
        <w:tc>
          <w:tcPr>
            <w:tcW w:w="1276" w:type="dxa"/>
            <w:vAlign w:val="center"/>
          </w:tcPr>
          <w:p>
            <w:pPr>
              <w:adjustRightInd w:val="0"/>
              <w:snapToGrid w:val="0"/>
              <w:jc w:val="center"/>
              <w:rPr>
                <w:rFonts w:ascii="仿宋" w:hAnsi="仿宋" w:eastAsia="仿宋"/>
                <w:b/>
                <w:color w:val="000000" w:themeColor="text1"/>
                <w:sz w:val="24"/>
                <w14:textFill>
                  <w14:solidFill>
                    <w14:schemeClr w14:val="tx1"/>
                  </w14:solidFill>
                </w14:textFill>
              </w:rPr>
            </w:pPr>
            <w:r>
              <w:rPr>
                <w:rFonts w:hint="eastAsia" w:ascii="仿宋" w:hAnsi="仿宋" w:eastAsia="仿宋"/>
                <w:b/>
                <w:color w:val="000000" w:themeColor="text1"/>
                <w:sz w:val="24"/>
                <w14:textFill>
                  <w14:solidFill>
                    <w14:schemeClr w14:val="tx1"/>
                  </w14:solidFill>
                </w14:textFill>
              </w:rPr>
              <w:t>二级指标</w:t>
            </w:r>
          </w:p>
        </w:tc>
        <w:tc>
          <w:tcPr>
            <w:tcW w:w="5660" w:type="dxa"/>
            <w:vAlign w:val="center"/>
          </w:tcPr>
          <w:p>
            <w:pPr>
              <w:adjustRightInd w:val="0"/>
              <w:snapToGrid w:val="0"/>
              <w:jc w:val="center"/>
              <w:rPr>
                <w:rFonts w:ascii="仿宋" w:hAnsi="仿宋" w:eastAsia="仿宋"/>
                <w:b/>
                <w:color w:val="000000" w:themeColor="text1"/>
                <w:sz w:val="24"/>
                <w14:textFill>
                  <w14:solidFill>
                    <w14:schemeClr w14:val="tx1"/>
                  </w14:solidFill>
                </w14:textFill>
              </w:rPr>
            </w:pPr>
            <w:r>
              <w:rPr>
                <w:rFonts w:hint="eastAsia" w:ascii="仿宋" w:hAnsi="仿宋" w:eastAsia="仿宋"/>
                <w:b/>
                <w:color w:val="000000" w:themeColor="text1"/>
                <w:sz w:val="24"/>
                <w14:textFill>
                  <w14:solidFill>
                    <w14:schemeClr w14:val="tx1"/>
                  </w14:solidFill>
                </w14:textFill>
              </w:rPr>
              <w:t>评价标准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2" w:hRule="atLeast"/>
          <w:jc w:val="center"/>
        </w:trPr>
        <w:tc>
          <w:tcPr>
            <w:tcW w:w="1271" w:type="dxa"/>
            <w:vMerge w:val="restart"/>
            <w:vAlign w:val="center"/>
          </w:tcPr>
          <w:p>
            <w:pPr>
              <w:adjustRightInd w:val="0"/>
              <w:snapToGrid w:val="0"/>
              <w:rPr>
                <w:rFonts w:ascii="仿宋" w:hAnsi="仿宋" w:eastAsia="仿宋"/>
                <w:b/>
                <w:color w:val="000000" w:themeColor="text1"/>
                <w:sz w:val="24"/>
                <w14:textFill>
                  <w14:solidFill>
                    <w14:schemeClr w14:val="tx1"/>
                  </w14:solidFill>
                </w14:textFill>
              </w:rPr>
            </w:pPr>
            <w:r>
              <w:rPr>
                <w:rFonts w:hint="eastAsia" w:ascii="仿宋" w:hAnsi="仿宋" w:eastAsia="仿宋"/>
                <w:b/>
                <w:color w:val="000000" w:themeColor="text1"/>
                <w:sz w:val="24"/>
                <w14:textFill>
                  <w14:solidFill>
                    <w14:schemeClr w14:val="tx1"/>
                  </w14:solidFill>
                </w14:textFill>
              </w:rPr>
              <w:t>课程建设</w:t>
            </w:r>
          </w:p>
        </w:tc>
        <w:tc>
          <w:tcPr>
            <w:tcW w:w="1276" w:type="dxa"/>
            <w:vAlign w:val="center"/>
          </w:tcPr>
          <w:p>
            <w:pPr>
              <w:adjustRightInd w:val="0"/>
              <w:snapToGrid w:val="0"/>
              <w:rPr>
                <w:rFonts w:ascii="仿宋" w:hAnsi="仿宋" w:eastAsia="仿宋"/>
                <w:b/>
                <w:color w:val="000000" w:themeColor="text1"/>
                <w:sz w:val="24"/>
                <w14:textFill>
                  <w14:solidFill>
                    <w14:schemeClr w14:val="tx1"/>
                  </w14:solidFill>
                </w14:textFill>
              </w:rPr>
            </w:pPr>
            <w:r>
              <w:rPr>
                <w:rFonts w:hint="eastAsia" w:ascii="仿宋" w:hAnsi="仿宋" w:eastAsia="仿宋"/>
                <w:b/>
                <w:color w:val="000000" w:themeColor="text1"/>
                <w:sz w:val="24"/>
                <w14:textFill>
                  <w14:solidFill>
                    <w14:schemeClr w14:val="tx1"/>
                  </w14:solidFill>
                </w14:textFill>
              </w:rPr>
              <w:t>视频资源</w:t>
            </w:r>
          </w:p>
        </w:tc>
        <w:tc>
          <w:tcPr>
            <w:tcW w:w="5660" w:type="dxa"/>
            <w:vAlign w:val="center"/>
          </w:tcPr>
          <w:p>
            <w:pPr>
              <w:adjustRightInd w:val="0"/>
              <w:snapToGrid w:val="0"/>
              <w:rPr>
                <w:rFonts w:ascii="仿宋" w:hAnsi="仿宋" w:eastAsia="仿宋"/>
                <w:color w:val="000000" w:themeColor="text1"/>
                <w:sz w:val="24"/>
                <w14:textFill>
                  <w14:solidFill>
                    <w14:schemeClr w14:val="tx1"/>
                  </w14:solidFill>
                </w14:textFill>
              </w:rPr>
            </w:pPr>
            <w:r>
              <w:rPr>
                <w:rFonts w:ascii="仿宋" w:hAnsi="仿宋" w:eastAsia="仿宋"/>
                <w:color w:val="000000" w:themeColor="text1"/>
                <w:sz w:val="24"/>
                <w14:textFill>
                  <w14:solidFill>
                    <w14:schemeClr w14:val="tx1"/>
                  </w14:solidFill>
                </w14:textFill>
              </w:rPr>
              <w:t>1.视频内容：课程视频内容包含课程教学大纲完整章节内容，教学内容科学、准确，弘扬社会主义核心价值观；</w:t>
            </w:r>
          </w:p>
          <w:p>
            <w:pPr>
              <w:adjustRightInd w:val="0"/>
              <w:snapToGrid w:val="0"/>
              <w:rPr>
                <w:rFonts w:ascii="仿宋" w:hAnsi="仿宋" w:eastAsia="仿宋"/>
                <w:color w:val="000000" w:themeColor="text1"/>
                <w:sz w:val="24"/>
                <w14:textFill>
                  <w14:solidFill>
                    <w14:schemeClr w14:val="tx1"/>
                  </w14:solidFill>
                </w14:textFill>
              </w:rPr>
            </w:pPr>
            <w:r>
              <w:rPr>
                <w:rFonts w:ascii="仿宋" w:hAnsi="仿宋" w:eastAsia="仿宋"/>
                <w:color w:val="000000" w:themeColor="text1"/>
                <w:sz w:val="24"/>
                <w14:textFill>
                  <w14:solidFill>
                    <w14:schemeClr w14:val="tx1"/>
                  </w14:solidFill>
                </w14:textFill>
              </w:rPr>
              <w:t>2.视频时长：总时长原则上≥480分钟；</w:t>
            </w:r>
          </w:p>
          <w:p>
            <w:pPr>
              <w:adjustRightInd w:val="0"/>
              <w:snapToGrid w:val="0"/>
              <w:rPr>
                <w:rFonts w:ascii="仿宋" w:hAnsi="仿宋" w:eastAsia="仿宋"/>
                <w:color w:val="000000" w:themeColor="text1"/>
                <w:sz w:val="24"/>
                <w14:textFill>
                  <w14:solidFill>
                    <w14:schemeClr w14:val="tx1"/>
                  </w14:solidFill>
                </w14:textFill>
              </w:rPr>
            </w:pPr>
            <w:r>
              <w:rPr>
                <w:rFonts w:ascii="仿宋" w:hAnsi="仿宋" w:eastAsia="仿宋"/>
                <w:color w:val="000000" w:themeColor="text1"/>
                <w:sz w:val="24"/>
                <w14:textFill>
                  <w14:solidFill>
                    <w14:schemeClr w14:val="tx1"/>
                  </w14:solidFill>
                </w14:textFill>
              </w:rPr>
              <w:t>3.技术规范：参照《安徽省MOOC示范项目课程建设规范及标准》执行；</w:t>
            </w:r>
          </w:p>
          <w:p>
            <w:pPr>
              <w:adjustRightInd w:val="0"/>
              <w:snapToGrid w:val="0"/>
              <w:rPr>
                <w:rFonts w:ascii="仿宋" w:hAnsi="仿宋" w:eastAsia="仿宋"/>
                <w:color w:val="000000" w:themeColor="text1"/>
                <w:sz w:val="24"/>
                <w14:textFill>
                  <w14:solidFill>
                    <w14:schemeClr w14:val="tx1"/>
                  </w14:solidFill>
                </w14:textFill>
              </w:rPr>
            </w:pPr>
            <w:r>
              <w:rPr>
                <w:rFonts w:ascii="仿宋" w:hAnsi="仿宋" w:eastAsia="仿宋"/>
                <w:color w:val="000000" w:themeColor="text1"/>
                <w:sz w:val="24"/>
                <w14:textFill>
                  <w14:solidFill>
                    <w14:schemeClr w14:val="tx1"/>
                  </w14:solidFill>
                </w14:textFill>
              </w:rPr>
              <w:t>4.知识产权：无侵权行为。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1" w:hRule="atLeast"/>
          <w:jc w:val="center"/>
        </w:trPr>
        <w:tc>
          <w:tcPr>
            <w:tcW w:w="1271" w:type="dxa"/>
            <w:vMerge w:val="continue"/>
          </w:tcPr>
          <w:p>
            <w:pPr>
              <w:adjustRightInd w:val="0"/>
              <w:snapToGrid w:val="0"/>
              <w:rPr>
                <w:rFonts w:ascii="仿宋" w:hAnsi="仿宋" w:eastAsia="仿宋"/>
                <w:b/>
                <w:color w:val="000000" w:themeColor="text1"/>
                <w:sz w:val="24"/>
                <w14:textFill>
                  <w14:solidFill>
                    <w14:schemeClr w14:val="tx1"/>
                  </w14:solidFill>
                </w14:textFill>
              </w:rPr>
            </w:pPr>
          </w:p>
        </w:tc>
        <w:tc>
          <w:tcPr>
            <w:tcW w:w="1276" w:type="dxa"/>
            <w:vAlign w:val="center"/>
          </w:tcPr>
          <w:p>
            <w:pPr>
              <w:adjustRightInd w:val="0"/>
              <w:snapToGrid w:val="0"/>
              <w:rPr>
                <w:rFonts w:ascii="仿宋" w:hAnsi="仿宋" w:eastAsia="仿宋"/>
                <w:b/>
                <w:color w:val="000000" w:themeColor="text1"/>
                <w:sz w:val="24"/>
                <w14:textFill>
                  <w14:solidFill>
                    <w14:schemeClr w14:val="tx1"/>
                  </w14:solidFill>
                </w14:textFill>
              </w:rPr>
            </w:pPr>
            <w:r>
              <w:rPr>
                <w:rFonts w:hint="eastAsia" w:ascii="仿宋" w:hAnsi="仿宋" w:eastAsia="仿宋"/>
                <w:b/>
                <w:color w:val="000000" w:themeColor="text1"/>
                <w:sz w:val="24"/>
                <w14:textFill>
                  <w14:solidFill>
                    <w14:schemeClr w14:val="tx1"/>
                  </w14:solidFill>
                </w14:textFill>
              </w:rPr>
              <w:t>非视频资源</w:t>
            </w:r>
          </w:p>
        </w:tc>
        <w:tc>
          <w:tcPr>
            <w:tcW w:w="5660" w:type="dxa"/>
            <w:vAlign w:val="center"/>
          </w:tcPr>
          <w:p>
            <w:pPr>
              <w:adjustRightInd w:val="0"/>
              <w:snapToGrid w:val="0"/>
              <w:rPr>
                <w:rFonts w:ascii="仿宋" w:hAnsi="仿宋" w:eastAsia="仿宋"/>
                <w:color w:val="000000" w:themeColor="text1"/>
                <w:sz w:val="24"/>
                <w14:textFill>
                  <w14:solidFill>
                    <w14:schemeClr w14:val="tx1"/>
                  </w14:solidFill>
                </w14:textFill>
              </w:rPr>
            </w:pPr>
            <w:r>
              <w:rPr>
                <w:rFonts w:ascii="仿宋" w:hAnsi="仿宋" w:eastAsia="仿宋"/>
                <w:color w:val="000000" w:themeColor="text1"/>
                <w:sz w:val="24"/>
                <w14:textFill>
                  <w14:solidFill>
                    <w14:schemeClr w14:val="tx1"/>
                  </w14:solidFill>
                </w14:textFill>
              </w:rPr>
              <w:t>1.完备性：包含课程介绍、课程公告、教学大纲、课件、参考资料、讨论、测试和作业、考试等；</w:t>
            </w:r>
          </w:p>
          <w:p>
            <w:pPr>
              <w:adjustRightInd w:val="0"/>
              <w:snapToGrid w:val="0"/>
              <w:rPr>
                <w:rFonts w:ascii="仿宋" w:hAnsi="仿宋" w:eastAsia="仿宋"/>
                <w:color w:val="000000" w:themeColor="text1"/>
                <w:sz w:val="24"/>
                <w14:textFill>
                  <w14:solidFill>
                    <w14:schemeClr w14:val="tx1"/>
                  </w14:solidFill>
                </w14:textFill>
              </w:rPr>
            </w:pPr>
            <w:r>
              <w:rPr>
                <w:rFonts w:ascii="仿宋" w:hAnsi="仿宋" w:eastAsia="仿宋"/>
                <w:color w:val="000000" w:themeColor="text1"/>
                <w:sz w:val="24"/>
                <w14:textFill>
                  <w14:solidFill>
                    <w14:schemeClr w14:val="tx1"/>
                  </w14:solidFill>
                </w14:textFill>
              </w:rPr>
              <w:t>2.资源数量：非视频资源数量原则上≥50个/周期；</w:t>
            </w:r>
          </w:p>
          <w:p>
            <w:pPr>
              <w:adjustRightInd w:val="0"/>
              <w:snapToGrid w:val="0"/>
              <w:rPr>
                <w:rFonts w:ascii="仿宋" w:hAnsi="仿宋" w:eastAsia="仿宋"/>
                <w:color w:val="000000" w:themeColor="text1"/>
                <w:sz w:val="24"/>
                <w14:textFill>
                  <w14:solidFill>
                    <w14:schemeClr w14:val="tx1"/>
                  </w14:solidFill>
                </w14:textFill>
              </w:rPr>
            </w:pPr>
            <w:r>
              <w:rPr>
                <w:rFonts w:ascii="仿宋" w:hAnsi="仿宋" w:eastAsia="仿宋"/>
                <w:color w:val="000000" w:themeColor="text1"/>
                <w:sz w:val="24"/>
                <w14:textFill>
                  <w14:solidFill>
                    <w14:schemeClr w14:val="tx1"/>
                  </w14:solidFill>
                </w14:textFill>
              </w:rPr>
              <w:t>3.技术规范：参照《安徽省MOOC示范项目课程建设规范及标准》执行；</w:t>
            </w:r>
          </w:p>
          <w:p>
            <w:pPr>
              <w:adjustRightInd w:val="0"/>
              <w:snapToGrid w:val="0"/>
              <w:rPr>
                <w:rFonts w:ascii="仿宋" w:hAnsi="仿宋" w:eastAsia="仿宋"/>
                <w:color w:val="000000" w:themeColor="text1"/>
                <w:sz w:val="24"/>
                <w14:textFill>
                  <w14:solidFill>
                    <w14:schemeClr w14:val="tx1"/>
                  </w14:solidFill>
                </w14:textFill>
              </w:rPr>
            </w:pPr>
            <w:r>
              <w:rPr>
                <w:rFonts w:ascii="仿宋" w:hAnsi="仿宋" w:eastAsia="仿宋"/>
                <w:color w:val="000000" w:themeColor="text1"/>
                <w:sz w:val="24"/>
                <w14:textFill>
                  <w14:solidFill>
                    <w14:schemeClr w14:val="tx1"/>
                  </w14:solidFill>
                </w14:textFill>
              </w:rPr>
              <w:t>4.知识产权：无侵权行为。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1271" w:type="dxa"/>
            <w:vMerge w:val="restart"/>
            <w:vAlign w:val="center"/>
          </w:tcPr>
          <w:p>
            <w:pPr>
              <w:adjustRightInd w:val="0"/>
              <w:snapToGrid w:val="0"/>
              <w:rPr>
                <w:rFonts w:ascii="仿宋" w:hAnsi="仿宋" w:eastAsia="仿宋"/>
                <w:b/>
                <w:color w:val="000000" w:themeColor="text1"/>
                <w:sz w:val="24"/>
                <w14:textFill>
                  <w14:solidFill>
                    <w14:schemeClr w14:val="tx1"/>
                  </w14:solidFill>
                </w14:textFill>
              </w:rPr>
            </w:pPr>
            <w:r>
              <w:rPr>
                <w:rFonts w:hint="eastAsia" w:ascii="仿宋" w:hAnsi="仿宋" w:eastAsia="仿宋"/>
                <w:b/>
                <w:color w:val="000000" w:themeColor="text1"/>
                <w:sz w:val="24"/>
                <w14:textFill>
                  <w14:solidFill>
                    <w14:schemeClr w14:val="tx1"/>
                  </w14:solidFill>
                </w14:textFill>
              </w:rPr>
              <w:t>课程应用</w:t>
            </w:r>
          </w:p>
        </w:tc>
        <w:tc>
          <w:tcPr>
            <w:tcW w:w="1276" w:type="dxa"/>
            <w:vAlign w:val="center"/>
          </w:tcPr>
          <w:p>
            <w:pPr>
              <w:adjustRightInd w:val="0"/>
              <w:snapToGrid w:val="0"/>
              <w:rPr>
                <w:rFonts w:ascii="仿宋" w:hAnsi="仿宋" w:eastAsia="仿宋"/>
                <w:b/>
                <w:color w:val="000000" w:themeColor="text1"/>
                <w:sz w:val="24"/>
                <w14:textFill>
                  <w14:solidFill>
                    <w14:schemeClr w14:val="tx1"/>
                  </w14:solidFill>
                </w14:textFill>
              </w:rPr>
            </w:pPr>
            <w:r>
              <w:rPr>
                <w:rFonts w:hint="eastAsia" w:ascii="仿宋" w:hAnsi="仿宋" w:eastAsia="仿宋"/>
                <w:b/>
                <w:color w:val="000000" w:themeColor="text1"/>
                <w:sz w:val="24"/>
                <w14:textFill>
                  <w14:solidFill>
                    <w14:schemeClr w14:val="tx1"/>
                  </w14:solidFill>
                </w14:textFill>
              </w:rPr>
              <w:t>运行平台及周期</w:t>
            </w:r>
          </w:p>
        </w:tc>
        <w:tc>
          <w:tcPr>
            <w:tcW w:w="5660" w:type="dxa"/>
            <w:vAlign w:val="center"/>
          </w:tcPr>
          <w:p>
            <w:pPr>
              <w:adjustRightInd w:val="0"/>
              <w:snapToGrid w:val="0"/>
              <w:rPr>
                <w:rFonts w:ascii="仿宋" w:hAnsi="仿宋" w:eastAsia="仿宋"/>
                <w:color w:val="000000" w:themeColor="text1"/>
                <w:sz w:val="24"/>
                <w14:textFill>
                  <w14:solidFill>
                    <w14:schemeClr w14:val="tx1"/>
                  </w14:solidFill>
                </w14:textFill>
              </w:rPr>
            </w:pPr>
            <w:r>
              <w:rPr>
                <w:rFonts w:hint="eastAsia" w:ascii="仿宋" w:hAnsi="仿宋" w:eastAsia="仿宋"/>
                <w:color w:val="000000" w:themeColor="text1"/>
                <w:sz w:val="24"/>
                <w14:textFill>
                  <w14:solidFill>
                    <w14:schemeClr w14:val="tx1"/>
                  </w14:solidFill>
                </w14:textFill>
              </w:rPr>
              <w:t>在国内外主流网络课程平台上线，并至少运行</w:t>
            </w:r>
            <w:r>
              <w:rPr>
                <w:rFonts w:ascii="仿宋" w:hAnsi="仿宋" w:eastAsia="仿宋"/>
                <w:color w:val="000000" w:themeColor="text1"/>
                <w:sz w:val="24"/>
                <w14:textFill>
                  <w14:solidFill>
                    <w14:schemeClr w14:val="tx1"/>
                  </w14:solidFill>
                </w14:textFill>
              </w:rPr>
              <w:t>2个完整教学周期</w:t>
            </w:r>
            <w:r>
              <w:rPr>
                <w:rFonts w:hint="eastAsia" w:ascii="仿宋" w:hAnsi="仿宋" w:eastAsia="仿宋"/>
                <w:color w:val="000000" w:themeColor="text1"/>
                <w:sz w:val="24"/>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4" w:hRule="atLeast"/>
          <w:jc w:val="center"/>
        </w:trPr>
        <w:tc>
          <w:tcPr>
            <w:tcW w:w="1271" w:type="dxa"/>
            <w:vMerge w:val="continue"/>
          </w:tcPr>
          <w:p>
            <w:pPr>
              <w:adjustRightInd w:val="0"/>
              <w:snapToGrid w:val="0"/>
              <w:rPr>
                <w:rFonts w:ascii="仿宋" w:hAnsi="仿宋" w:eastAsia="仿宋"/>
                <w:b/>
                <w:color w:val="000000" w:themeColor="text1"/>
                <w:sz w:val="24"/>
                <w14:textFill>
                  <w14:solidFill>
                    <w14:schemeClr w14:val="tx1"/>
                  </w14:solidFill>
                </w14:textFill>
              </w:rPr>
            </w:pPr>
          </w:p>
        </w:tc>
        <w:tc>
          <w:tcPr>
            <w:tcW w:w="1276" w:type="dxa"/>
            <w:vAlign w:val="center"/>
          </w:tcPr>
          <w:p>
            <w:pPr>
              <w:adjustRightInd w:val="0"/>
              <w:snapToGrid w:val="0"/>
              <w:rPr>
                <w:rFonts w:ascii="仿宋" w:hAnsi="仿宋" w:eastAsia="仿宋"/>
                <w:b/>
                <w:color w:val="000000" w:themeColor="text1"/>
                <w:sz w:val="24"/>
                <w14:textFill>
                  <w14:solidFill>
                    <w14:schemeClr w14:val="tx1"/>
                  </w14:solidFill>
                </w14:textFill>
              </w:rPr>
            </w:pPr>
            <w:r>
              <w:rPr>
                <w:rFonts w:hint="eastAsia" w:ascii="仿宋" w:hAnsi="仿宋" w:eastAsia="仿宋"/>
                <w:b/>
                <w:color w:val="000000" w:themeColor="text1"/>
                <w:sz w:val="24"/>
                <w14:textFill>
                  <w14:solidFill>
                    <w14:schemeClr w14:val="tx1"/>
                  </w14:solidFill>
                </w14:textFill>
              </w:rPr>
              <w:t>教学活动与指导</w:t>
            </w:r>
          </w:p>
        </w:tc>
        <w:tc>
          <w:tcPr>
            <w:tcW w:w="5660" w:type="dxa"/>
            <w:vAlign w:val="center"/>
          </w:tcPr>
          <w:p>
            <w:pPr>
              <w:adjustRightInd w:val="0"/>
              <w:snapToGrid w:val="0"/>
              <w:rPr>
                <w:rFonts w:ascii="仿宋" w:hAnsi="仿宋" w:eastAsia="仿宋"/>
                <w:color w:val="000000" w:themeColor="text1"/>
                <w:sz w:val="24"/>
                <w14:textFill>
                  <w14:solidFill>
                    <w14:schemeClr w14:val="tx1"/>
                  </w14:solidFill>
                </w14:textFill>
              </w:rPr>
            </w:pPr>
            <w:r>
              <w:rPr>
                <w:rFonts w:hint="eastAsia" w:ascii="仿宋" w:hAnsi="仿宋" w:eastAsia="仿宋"/>
                <w:color w:val="000000" w:themeColor="text1"/>
                <w:sz w:val="24"/>
                <w14:textFill>
                  <w14:solidFill>
                    <w14:schemeClr w14:val="tx1"/>
                  </w14:solidFill>
                </w14:textFill>
              </w:rPr>
              <w:t>基于网络课程平台，教师为学习者提供测验、作业、考试、答疑、讨论等教学组织活动，及时开展在线指导与测评。各项教学活动完整、有效，按计划实施，师生互动充分，能有效促进师生之间、学生之间进行资源共享、互动交流和自主式与协作式学习。在</w:t>
            </w:r>
            <w:r>
              <w:rPr>
                <w:rFonts w:hint="eastAsia" w:ascii="仿宋" w:hAnsi="仿宋" w:eastAsia="仿宋"/>
                <w:b/>
                <w:color w:val="000000" w:themeColor="text1"/>
                <w:sz w:val="24"/>
                <w14:textFill>
                  <w14:solidFill>
                    <w14:schemeClr w14:val="tx1"/>
                  </w14:solidFill>
                </w14:textFill>
              </w:rPr>
              <w:t>一个教学周期</w:t>
            </w:r>
            <w:r>
              <w:rPr>
                <w:rFonts w:hint="eastAsia" w:ascii="仿宋" w:hAnsi="仿宋" w:eastAsia="仿宋"/>
                <w:color w:val="000000" w:themeColor="text1"/>
                <w:sz w:val="24"/>
                <w14:textFill>
                  <w14:solidFill>
                    <w14:schemeClr w14:val="tx1"/>
                  </w14:solidFill>
                </w14:textFill>
              </w:rPr>
              <w:t>内，课程数据原则上应满足如下要求：</w:t>
            </w:r>
          </w:p>
          <w:p>
            <w:pPr>
              <w:adjustRightInd w:val="0"/>
              <w:snapToGrid w:val="0"/>
              <w:rPr>
                <w:rFonts w:ascii="仿宋" w:hAnsi="仿宋" w:eastAsia="仿宋"/>
                <w:color w:val="000000" w:themeColor="text1"/>
                <w:sz w:val="24"/>
                <w14:textFill>
                  <w14:solidFill>
                    <w14:schemeClr w14:val="tx1"/>
                  </w14:solidFill>
                </w14:textFill>
              </w:rPr>
            </w:pPr>
            <w:r>
              <w:rPr>
                <w:rFonts w:ascii="仿宋" w:hAnsi="仿宋" w:eastAsia="仿宋"/>
                <w:color w:val="000000" w:themeColor="text1"/>
                <w:sz w:val="24"/>
                <w14:textFill>
                  <w14:solidFill>
                    <w14:schemeClr w14:val="tx1"/>
                  </w14:solidFill>
                </w14:textFill>
              </w:rPr>
              <w:t>1.</w:t>
            </w:r>
            <w:r>
              <w:rPr>
                <w:rFonts w:hint="eastAsia" w:ascii="仿宋" w:hAnsi="仿宋" w:eastAsia="仿宋"/>
                <w:b/>
                <w:color w:val="000000" w:themeColor="text1"/>
                <w:sz w:val="24"/>
                <w14:textFill>
                  <w14:solidFill>
                    <w14:schemeClr w14:val="tx1"/>
                  </w14:solidFill>
                </w14:textFill>
              </w:rPr>
              <w:t>课程公告：</w:t>
            </w:r>
            <w:r>
              <w:rPr>
                <w:rFonts w:hint="eastAsia" w:ascii="仿宋" w:hAnsi="仿宋" w:eastAsia="仿宋"/>
                <w:color w:val="000000" w:themeColor="text1"/>
                <w:sz w:val="24"/>
                <w14:textFill>
                  <w14:solidFill>
                    <w14:schemeClr w14:val="tx1"/>
                  </w14:solidFill>
                </w14:textFill>
              </w:rPr>
              <w:t>次数≥</w:t>
            </w:r>
            <w:r>
              <w:rPr>
                <w:rFonts w:ascii="仿宋" w:hAnsi="仿宋" w:eastAsia="仿宋"/>
                <w:color w:val="000000" w:themeColor="text1"/>
                <w:sz w:val="24"/>
                <w14:textFill>
                  <w14:solidFill>
                    <w14:schemeClr w14:val="tx1"/>
                  </w14:solidFill>
                </w14:textFill>
              </w:rPr>
              <w:t>10次；</w:t>
            </w:r>
          </w:p>
          <w:p>
            <w:pPr>
              <w:adjustRightInd w:val="0"/>
              <w:snapToGrid w:val="0"/>
              <w:rPr>
                <w:rFonts w:ascii="仿宋" w:hAnsi="仿宋" w:eastAsia="仿宋"/>
                <w:color w:val="000000" w:themeColor="text1"/>
                <w:sz w:val="24"/>
                <w14:textFill>
                  <w14:solidFill>
                    <w14:schemeClr w14:val="tx1"/>
                  </w14:solidFill>
                </w14:textFill>
              </w:rPr>
            </w:pPr>
            <w:r>
              <w:rPr>
                <w:rFonts w:ascii="仿宋" w:hAnsi="仿宋" w:eastAsia="仿宋"/>
                <w:color w:val="000000" w:themeColor="text1"/>
                <w:sz w:val="24"/>
                <w14:textFill>
                  <w14:solidFill>
                    <w14:schemeClr w14:val="tx1"/>
                  </w14:solidFill>
                </w14:textFill>
              </w:rPr>
              <w:t>2.</w:t>
            </w:r>
            <w:r>
              <w:rPr>
                <w:rFonts w:hint="eastAsia" w:ascii="仿宋" w:hAnsi="仿宋" w:eastAsia="仿宋"/>
                <w:b/>
                <w:color w:val="000000" w:themeColor="text1"/>
                <w:sz w:val="24"/>
                <w14:textFill>
                  <w14:solidFill>
                    <w14:schemeClr w14:val="tx1"/>
                  </w14:solidFill>
                </w14:textFill>
              </w:rPr>
              <w:t>测验和作业</w:t>
            </w:r>
            <w:r>
              <w:rPr>
                <w:rFonts w:hint="eastAsia" w:ascii="仿宋" w:hAnsi="仿宋" w:eastAsia="仿宋"/>
                <w:color w:val="000000" w:themeColor="text1"/>
                <w:sz w:val="24"/>
                <w14:textFill>
                  <w14:solidFill>
                    <w14:schemeClr w14:val="tx1"/>
                  </w14:solidFill>
                </w14:textFill>
              </w:rPr>
              <w:t>：总次数≥</w:t>
            </w:r>
            <w:r>
              <w:rPr>
                <w:rFonts w:ascii="仿宋" w:hAnsi="仿宋" w:eastAsia="仿宋"/>
                <w:color w:val="000000" w:themeColor="text1"/>
                <w:sz w:val="24"/>
                <w14:textFill>
                  <w14:solidFill>
                    <w14:schemeClr w14:val="tx1"/>
                  </w14:solidFill>
                </w14:textFill>
              </w:rPr>
              <w:t>30次，总参与人次≥1000人；</w:t>
            </w:r>
          </w:p>
          <w:p>
            <w:pPr>
              <w:adjustRightInd w:val="0"/>
              <w:snapToGrid w:val="0"/>
              <w:rPr>
                <w:rFonts w:ascii="仿宋" w:hAnsi="仿宋" w:eastAsia="仿宋"/>
                <w:color w:val="000000" w:themeColor="text1"/>
                <w:sz w:val="24"/>
                <w14:textFill>
                  <w14:solidFill>
                    <w14:schemeClr w14:val="tx1"/>
                  </w14:solidFill>
                </w14:textFill>
              </w:rPr>
            </w:pPr>
            <w:r>
              <w:rPr>
                <w:rFonts w:ascii="仿宋" w:hAnsi="仿宋" w:eastAsia="仿宋"/>
                <w:color w:val="000000" w:themeColor="text1"/>
                <w:sz w:val="24"/>
                <w14:textFill>
                  <w14:solidFill>
                    <w14:schemeClr w14:val="tx1"/>
                  </w14:solidFill>
                </w14:textFill>
              </w:rPr>
              <w:t>3.</w:t>
            </w:r>
            <w:r>
              <w:rPr>
                <w:rFonts w:hint="eastAsia" w:ascii="仿宋" w:hAnsi="仿宋" w:eastAsia="仿宋"/>
                <w:b/>
                <w:color w:val="000000" w:themeColor="text1"/>
                <w:sz w:val="24"/>
                <w14:textFill>
                  <w14:solidFill>
                    <w14:schemeClr w14:val="tx1"/>
                  </w14:solidFill>
                </w14:textFill>
              </w:rPr>
              <w:t>互动与讨论</w:t>
            </w:r>
            <w:r>
              <w:rPr>
                <w:rFonts w:hint="eastAsia" w:ascii="仿宋" w:hAnsi="仿宋" w:eastAsia="仿宋"/>
                <w:color w:val="000000" w:themeColor="text1"/>
                <w:sz w:val="24"/>
                <w14:textFill>
                  <w14:solidFill>
                    <w14:schemeClr w14:val="tx1"/>
                  </w14:solidFill>
                </w14:textFill>
              </w:rPr>
              <w:t>：教师发帖数≥</w:t>
            </w:r>
            <w:r>
              <w:rPr>
                <w:rFonts w:ascii="仿宋" w:hAnsi="仿宋" w:eastAsia="仿宋"/>
                <w:color w:val="000000" w:themeColor="text1"/>
                <w:sz w:val="24"/>
                <w14:textFill>
                  <w14:solidFill>
                    <w14:schemeClr w14:val="tx1"/>
                  </w14:solidFill>
                </w14:textFill>
              </w:rPr>
              <w:t>30帖，发帖总数≥100帖，总参与人次≥400人；</w:t>
            </w:r>
          </w:p>
          <w:p>
            <w:pPr>
              <w:adjustRightInd w:val="0"/>
              <w:snapToGrid w:val="0"/>
              <w:rPr>
                <w:rFonts w:ascii="仿宋" w:hAnsi="仿宋" w:eastAsia="仿宋"/>
                <w:color w:val="000000" w:themeColor="text1"/>
                <w:sz w:val="24"/>
                <w14:textFill>
                  <w14:solidFill>
                    <w14:schemeClr w14:val="tx1"/>
                  </w14:solidFill>
                </w14:textFill>
              </w:rPr>
            </w:pPr>
            <w:r>
              <w:rPr>
                <w:rFonts w:ascii="仿宋" w:hAnsi="仿宋" w:eastAsia="仿宋"/>
                <w:color w:val="000000" w:themeColor="text1"/>
                <w:sz w:val="24"/>
                <w14:textFill>
                  <w14:solidFill>
                    <w14:schemeClr w14:val="tx1"/>
                  </w14:solidFill>
                </w14:textFill>
              </w:rPr>
              <w:t>4.</w:t>
            </w:r>
            <w:r>
              <w:rPr>
                <w:rFonts w:hint="eastAsia" w:ascii="仿宋" w:hAnsi="仿宋" w:eastAsia="仿宋"/>
                <w:b/>
                <w:color w:val="000000" w:themeColor="text1"/>
                <w:sz w:val="24"/>
                <w14:textFill>
                  <w14:solidFill>
                    <w14:schemeClr w14:val="tx1"/>
                  </w14:solidFill>
                </w14:textFill>
              </w:rPr>
              <w:t>考试</w:t>
            </w:r>
            <w:r>
              <w:rPr>
                <w:rFonts w:hint="eastAsia" w:ascii="仿宋" w:hAnsi="仿宋" w:eastAsia="仿宋"/>
                <w:color w:val="000000" w:themeColor="text1"/>
                <w:sz w:val="24"/>
                <w14:textFill>
                  <w14:solidFill>
                    <w14:schemeClr w14:val="tx1"/>
                  </w14:solidFill>
                </w14:textFill>
              </w:rPr>
              <w:t>：次数≥</w:t>
            </w:r>
            <w:r>
              <w:rPr>
                <w:rFonts w:ascii="仿宋" w:hAnsi="仿宋" w:eastAsia="仿宋"/>
                <w:color w:val="000000" w:themeColor="text1"/>
                <w:sz w:val="24"/>
                <w14:textFill>
                  <w14:solidFill>
                    <w14:schemeClr w14:val="tx1"/>
                  </w14:solidFill>
                </w14:textFill>
              </w:rPr>
              <w:t>1次，总参与人次≥200人。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3" w:hRule="atLeast"/>
          <w:jc w:val="center"/>
        </w:trPr>
        <w:tc>
          <w:tcPr>
            <w:tcW w:w="1271" w:type="dxa"/>
            <w:vMerge w:val="continue"/>
          </w:tcPr>
          <w:p>
            <w:pPr>
              <w:adjustRightInd w:val="0"/>
              <w:snapToGrid w:val="0"/>
              <w:rPr>
                <w:rFonts w:ascii="仿宋" w:hAnsi="仿宋" w:eastAsia="仿宋"/>
                <w:b/>
                <w:color w:val="000000" w:themeColor="text1"/>
                <w:sz w:val="24"/>
                <w14:textFill>
                  <w14:solidFill>
                    <w14:schemeClr w14:val="tx1"/>
                  </w14:solidFill>
                </w14:textFill>
              </w:rPr>
            </w:pPr>
          </w:p>
        </w:tc>
        <w:tc>
          <w:tcPr>
            <w:tcW w:w="1276" w:type="dxa"/>
            <w:vAlign w:val="center"/>
          </w:tcPr>
          <w:p>
            <w:pPr>
              <w:adjustRightInd w:val="0"/>
              <w:snapToGrid w:val="0"/>
              <w:rPr>
                <w:rFonts w:ascii="仿宋" w:hAnsi="仿宋" w:eastAsia="仿宋"/>
                <w:b/>
                <w:color w:val="000000" w:themeColor="text1"/>
                <w:sz w:val="24"/>
                <w14:textFill>
                  <w14:solidFill>
                    <w14:schemeClr w14:val="tx1"/>
                  </w14:solidFill>
                </w14:textFill>
              </w:rPr>
            </w:pPr>
            <w:r>
              <w:rPr>
                <w:rFonts w:hint="eastAsia" w:ascii="仿宋" w:hAnsi="仿宋" w:eastAsia="仿宋"/>
                <w:b/>
                <w:color w:val="000000" w:themeColor="text1"/>
                <w:sz w:val="24"/>
                <w14:textFill>
                  <w14:solidFill>
                    <w14:schemeClr w14:val="tx1"/>
                  </w14:solidFill>
                </w14:textFill>
              </w:rPr>
              <w:t>教学效果与影响</w:t>
            </w:r>
          </w:p>
        </w:tc>
        <w:tc>
          <w:tcPr>
            <w:tcW w:w="5660" w:type="dxa"/>
            <w:vAlign w:val="center"/>
          </w:tcPr>
          <w:p>
            <w:pPr>
              <w:adjustRightInd w:val="0"/>
              <w:snapToGrid w:val="0"/>
              <w:rPr>
                <w:rFonts w:ascii="仿宋" w:hAnsi="仿宋" w:eastAsia="仿宋"/>
                <w:color w:val="000000" w:themeColor="text1"/>
                <w:sz w:val="24"/>
                <w14:textFill>
                  <w14:solidFill>
                    <w14:schemeClr w14:val="tx1"/>
                  </w14:solidFill>
                </w14:textFill>
              </w:rPr>
            </w:pPr>
            <w:r>
              <w:rPr>
                <w:rFonts w:hint="eastAsia" w:ascii="仿宋" w:hAnsi="仿宋" w:eastAsia="仿宋"/>
                <w:color w:val="000000" w:themeColor="text1"/>
                <w:sz w:val="24"/>
                <w14:textFill>
                  <w14:solidFill>
                    <w14:schemeClr w14:val="tx1"/>
                  </w14:solidFill>
                </w14:textFill>
              </w:rPr>
              <w:t>课程共享范围广泛，应用模式多样，线上线下应用结合效果较好，能切实提高教学质量，在同类课程中具有一定的影响力。教学效果与影响应满足如下要求：</w:t>
            </w:r>
          </w:p>
          <w:p>
            <w:pPr>
              <w:adjustRightInd w:val="0"/>
              <w:snapToGrid w:val="0"/>
              <w:rPr>
                <w:rFonts w:ascii="仿宋" w:hAnsi="仿宋" w:eastAsia="仿宋"/>
                <w:color w:val="000000" w:themeColor="text1"/>
                <w:sz w:val="24"/>
                <w14:textFill>
                  <w14:solidFill>
                    <w14:schemeClr w14:val="tx1"/>
                  </w14:solidFill>
                </w14:textFill>
              </w:rPr>
            </w:pPr>
            <w:r>
              <w:rPr>
                <w:rFonts w:ascii="仿宋" w:hAnsi="仿宋" w:eastAsia="仿宋"/>
                <w:color w:val="000000" w:themeColor="text1"/>
                <w:sz w:val="24"/>
                <w14:textFill>
                  <w14:solidFill>
                    <w14:schemeClr w14:val="tx1"/>
                  </w14:solidFill>
                </w14:textFill>
              </w:rPr>
              <w:t>1.原则上</w:t>
            </w:r>
            <w:r>
              <w:rPr>
                <w:rFonts w:hint="eastAsia" w:ascii="仿宋" w:hAnsi="仿宋" w:eastAsia="仿宋"/>
                <w:b/>
                <w:color w:val="000000" w:themeColor="text1"/>
                <w:sz w:val="24"/>
                <w14:textFill>
                  <w14:solidFill>
                    <w14:schemeClr w14:val="tx1"/>
                  </w14:solidFill>
                </w14:textFill>
              </w:rPr>
              <w:t>学习总人次</w:t>
            </w:r>
            <w:r>
              <w:rPr>
                <w:rFonts w:hint="eastAsia" w:ascii="仿宋" w:hAnsi="仿宋" w:eastAsia="仿宋"/>
                <w:color w:val="000000" w:themeColor="text1"/>
                <w:sz w:val="24"/>
                <w14:textFill>
                  <w14:solidFill>
                    <w14:schemeClr w14:val="tx1"/>
                  </w14:solidFill>
                </w14:textFill>
              </w:rPr>
              <w:t>≥</w:t>
            </w:r>
            <w:r>
              <w:rPr>
                <w:rFonts w:ascii="仿宋" w:hAnsi="仿宋" w:eastAsia="仿宋"/>
                <w:color w:val="000000" w:themeColor="text1"/>
                <w:sz w:val="24"/>
                <w14:textFill>
                  <w14:solidFill>
                    <w14:schemeClr w14:val="tx1"/>
                  </w14:solidFill>
                </w14:textFill>
              </w:rPr>
              <w:t>1000人（多个教学周期累加</w:t>
            </w:r>
            <w:r>
              <w:rPr>
                <w:rFonts w:hint="eastAsia" w:ascii="仿宋" w:hAnsi="仿宋" w:eastAsia="仿宋"/>
                <w:color w:val="000000" w:themeColor="text1"/>
                <w:sz w:val="24"/>
                <w14:textFill>
                  <w14:solidFill>
                    <w14:schemeClr w14:val="tx1"/>
                  </w14:solidFill>
                </w14:textFill>
              </w:rPr>
              <w:t>，研究生课程可适当减少</w:t>
            </w:r>
            <w:r>
              <w:rPr>
                <w:rFonts w:ascii="仿宋" w:hAnsi="仿宋" w:eastAsia="仿宋"/>
                <w:color w:val="000000" w:themeColor="text1"/>
                <w:sz w:val="24"/>
                <w14:textFill>
                  <w14:solidFill>
                    <w14:schemeClr w14:val="tx1"/>
                  </w14:solidFill>
                </w14:textFill>
              </w:rPr>
              <w:t>）；</w:t>
            </w:r>
          </w:p>
          <w:p>
            <w:pPr>
              <w:adjustRightInd w:val="0"/>
              <w:snapToGrid w:val="0"/>
              <w:rPr>
                <w:rFonts w:ascii="仿宋" w:hAnsi="仿宋" w:eastAsia="仿宋"/>
                <w:color w:val="000000" w:themeColor="text1"/>
                <w:sz w:val="24"/>
                <w14:textFill>
                  <w14:solidFill>
                    <w14:schemeClr w14:val="tx1"/>
                  </w14:solidFill>
                </w14:textFill>
              </w:rPr>
            </w:pPr>
            <w:r>
              <w:rPr>
                <w:rFonts w:ascii="仿宋" w:hAnsi="仿宋" w:eastAsia="仿宋"/>
                <w:color w:val="000000" w:themeColor="text1"/>
                <w:sz w:val="24"/>
                <w14:textFill>
                  <w14:solidFill>
                    <w14:schemeClr w14:val="tx1"/>
                  </w14:solidFill>
                </w14:textFill>
              </w:rPr>
              <w:t>2.课程应用模式多样，除在线学习外，还应用于翻转教学、SPOC教学等；</w:t>
            </w:r>
          </w:p>
          <w:p>
            <w:pPr>
              <w:adjustRightInd w:val="0"/>
              <w:snapToGrid w:val="0"/>
              <w:rPr>
                <w:rFonts w:ascii="仿宋" w:hAnsi="仿宋" w:eastAsia="仿宋"/>
                <w:color w:val="000000" w:themeColor="text1"/>
                <w:sz w:val="24"/>
                <w14:textFill>
                  <w14:solidFill>
                    <w14:schemeClr w14:val="tx1"/>
                  </w14:solidFill>
                </w14:textFill>
              </w:rPr>
            </w:pPr>
            <w:r>
              <w:rPr>
                <w:rFonts w:ascii="仿宋" w:hAnsi="仿宋" w:eastAsia="仿宋"/>
                <w:color w:val="000000" w:themeColor="text1"/>
                <w:sz w:val="24"/>
                <w14:textFill>
                  <w14:solidFill>
                    <w14:schemeClr w14:val="tx1"/>
                  </w14:solidFill>
                </w14:textFill>
              </w:rPr>
              <w:t>3.课程共享范围广，除社会学习者外，在别的高校也获得应用。</w:t>
            </w:r>
          </w:p>
        </w:tc>
      </w:tr>
    </w:tbl>
    <w:p>
      <w:pPr>
        <w:widowControl/>
        <w:adjustRightInd w:val="0"/>
        <w:spacing w:line="440" w:lineRule="exact"/>
        <w:jc w:val="left"/>
        <w:rPr>
          <w:rFonts w:ascii="仿宋" w:hAnsi="仿宋" w:eastAsia="仿宋"/>
          <w:color w:val="000000" w:themeColor="text1"/>
          <w:kern w:val="0"/>
          <w:szCs w:val="36"/>
          <w14:textFill>
            <w14:solidFill>
              <w14:schemeClr w14:val="tx1"/>
            </w14:solidFill>
          </w14:textFill>
        </w:rPr>
      </w:pPr>
    </w:p>
    <w:p>
      <w:pPr>
        <w:pStyle w:val="4"/>
        <w:spacing w:before="435" w:beforeLines="100" w:after="0" w:line="560" w:lineRule="exact"/>
        <w:ind w:firstLine="723" w:firstLineChars="200"/>
        <w:rPr>
          <w:rFonts w:ascii="仿宋" w:hAnsi="仿宋" w:eastAsia="仿宋"/>
          <w:sz w:val="36"/>
          <w:szCs w:val="36"/>
        </w:rPr>
      </w:pPr>
      <w:bookmarkStart w:id="162" w:name="_Toc21339"/>
      <w:bookmarkStart w:id="163" w:name="_Toc86068887"/>
      <w:r>
        <w:rPr>
          <w:rFonts w:ascii="仿宋" w:hAnsi="仿宋" w:eastAsia="仿宋"/>
          <w:sz w:val="36"/>
          <w:szCs w:val="36"/>
        </w:rPr>
        <w:t>2-2</w:t>
      </w:r>
      <w:r>
        <w:rPr>
          <w:rFonts w:hint="eastAsia" w:ascii="仿宋" w:hAnsi="仿宋" w:eastAsia="仿宋"/>
          <w:sz w:val="36"/>
          <w:szCs w:val="36"/>
        </w:rPr>
        <w:t>线下课程</w:t>
      </w:r>
      <w:bookmarkEnd w:id="162"/>
      <w:bookmarkEnd w:id="163"/>
    </w:p>
    <w:p>
      <w:pPr>
        <w:widowControl/>
        <w:adjustRightInd w:val="0"/>
        <w:spacing w:line="560" w:lineRule="exact"/>
        <w:ind w:firstLine="643" w:firstLineChars="200"/>
        <w:outlineLvl w:val="3"/>
        <w:rPr>
          <w:rFonts w:ascii="仿宋" w:hAnsi="仿宋" w:eastAsia="仿宋"/>
          <w:b/>
          <w:color w:val="000000" w:themeColor="text1"/>
          <w:kern w:val="0"/>
          <w:szCs w:val="36"/>
          <w14:textFill>
            <w14:solidFill>
              <w14:schemeClr w14:val="tx1"/>
            </w14:solidFill>
          </w14:textFill>
        </w:rPr>
      </w:pPr>
      <w:bookmarkStart w:id="164" w:name="_Toc24434"/>
      <w:bookmarkStart w:id="165" w:name="_Toc18799"/>
      <w:r>
        <w:rPr>
          <w:rFonts w:hint="eastAsia" w:ascii="仿宋" w:hAnsi="仿宋" w:eastAsia="仿宋"/>
          <w:b/>
          <w:color w:val="000000" w:themeColor="text1"/>
          <w:kern w:val="0"/>
          <w:szCs w:val="36"/>
          <w14:textFill>
            <w14:solidFill>
              <w14:schemeClr w14:val="tx1"/>
            </w14:solidFill>
          </w14:textFill>
        </w:rPr>
        <w:t>一、建设目标</w:t>
      </w:r>
      <w:bookmarkEnd w:id="164"/>
      <w:bookmarkEnd w:id="165"/>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hint="eastAsia" w:ascii="仿宋" w:hAnsi="仿宋" w:eastAsia="仿宋"/>
          <w:color w:val="000000" w:themeColor="text1"/>
          <w:kern w:val="0"/>
          <w:szCs w:val="36"/>
          <w14:textFill>
            <w14:solidFill>
              <w14:schemeClr w14:val="tx1"/>
            </w14:solidFill>
          </w14:textFill>
        </w:rPr>
        <w:t>利用开放式课程教育平台优质课程资源及学校自建资源，通过校级网络教学平台及智慧教学工具，实施翻转课堂教学，促进教育教学观念转变，引领教学内容和教学方法改革，推动高等学校优质课程教学资源通过现代信息技术手段共建共享，提高人才培养质量，服务学习型社会建设。</w:t>
      </w:r>
    </w:p>
    <w:p>
      <w:pPr>
        <w:widowControl/>
        <w:adjustRightInd w:val="0"/>
        <w:spacing w:line="560" w:lineRule="exact"/>
        <w:ind w:firstLine="643" w:firstLineChars="200"/>
        <w:outlineLvl w:val="3"/>
        <w:rPr>
          <w:rFonts w:ascii="仿宋" w:hAnsi="仿宋" w:eastAsia="仿宋"/>
          <w:b/>
          <w:color w:val="000000" w:themeColor="text1"/>
          <w:kern w:val="0"/>
          <w:szCs w:val="36"/>
          <w14:textFill>
            <w14:solidFill>
              <w14:schemeClr w14:val="tx1"/>
            </w14:solidFill>
          </w14:textFill>
        </w:rPr>
      </w:pPr>
      <w:bookmarkStart w:id="166" w:name="_Toc3065"/>
      <w:bookmarkStart w:id="167" w:name="_Toc3835"/>
      <w:r>
        <w:rPr>
          <w:rFonts w:hint="eastAsia" w:ascii="仿宋" w:hAnsi="仿宋" w:eastAsia="仿宋"/>
          <w:b/>
          <w:color w:val="000000" w:themeColor="text1"/>
          <w:kern w:val="0"/>
          <w:szCs w:val="36"/>
          <w14:textFill>
            <w14:solidFill>
              <w14:schemeClr w14:val="tx1"/>
            </w14:solidFill>
          </w14:textFill>
        </w:rPr>
        <w:t>二、建设</w:t>
      </w:r>
      <w:bookmarkEnd w:id="166"/>
      <w:bookmarkEnd w:id="167"/>
      <w:r>
        <w:rPr>
          <w:rFonts w:hint="eastAsia" w:ascii="仿宋" w:hAnsi="仿宋" w:eastAsia="仿宋"/>
          <w:b/>
          <w:color w:val="000000" w:themeColor="text1"/>
          <w:kern w:val="0"/>
          <w:szCs w:val="36"/>
          <w14:textFill>
            <w14:solidFill>
              <w14:schemeClr w14:val="tx1"/>
            </w14:solidFill>
          </w14:textFill>
        </w:rPr>
        <w:t>内容</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1.</w:t>
      </w:r>
      <w:r>
        <w:rPr>
          <w:rFonts w:hint="eastAsia" w:ascii="仿宋" w:hAnsi="仿宋" w:eastAsia="仿宋"/>
          <w:color w:val="000000" w:themeColor="text1"/>
          <w:kern w:val="0"/>
          <w:szCs w:val="36"/>
          <w14:textFill>
            <w14:solidFill>
              <w14:schemeClr w14:val="tx1"/>
            </w14:solidFill>
          </w14:textFill>
        </w:rPr>
        <w:t>课程</w:t>
      </w:r>
      <w:r>
        <w:rPr>
          <w:rFonts w:ascii="仿宋" w:hAnsi="仿宋" w:eastAsia="仿宋"/>
          <w:color w:val="000000" w:themeColor="text1"/>
          <w:kern w:val="0"/>
          <w:szCs w:val="36"/>
          <w14:textFill>
            <w14:solidFill>
              <w14:schemeClr w14:val="tx1"/>
            </w14:solidFill>
          </w14:textFill>
        </w:rPr>
        <w:t>资源。鼓励教师利用国家级、省级精品资源共享课程资源，鼓励高校和企业共同开发建设体现科技进步、社会生产与职业需求的微视频。依托网络教学平台，上传教学资源，包含课程简介、教师队伍、教学大纲、授课教案、作业习题、资料库等。</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2.平台数据。线上学习数据，包括学生利用网络教学平台学习各种课程相关资源数据。线下互动数据，利用智慧教学工具，记录课堂教学过程中互动教学数据，包括签到、讨论等。</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3.团队建设。团队应包括主讲</w:t>
      </w:r>
      <w:r>
        <w:rPr>
          <w:rFonts w:hint="eastAsia" w:ascii="仿宋" w:hAnsi="仿宋" w:eastAsia="仿宋"/>
          <w:color w:val="000000" w:themeColor="text1"/>
          <w:kern w:val="0"/>
          <w:szCs w:val="36"/>
          <w14:textFill>
            <w14:solidFill>
              <w14:schemeClr w14:val="tx1"/>
            </w14:solidFill>
          </w14:textFill>
        </w:rPr>
        <w:t>教师</w:t>
      </w:r>
      <w:r>
        <w:rPr>
          <w:rFonts w:ascii="仿宋" w:hAnsi="仿宋" w:eastAsia="仿宋"/>
          <w:color w:val="000000" w:themeColor="text1"/>
          <w:kern w:val="0"/>
          <w:szCs w:val="36"/>
          <w14:textFill>
            <w14:solidFill>
              <w14:schemeClr w14:val="tx1"/>
            </w14:solidFill>
          </w14:textFill>
        </w:rPr>
        <w:t>、在线教学人员，既确保课程学术性又考虑技术性，充分做好网络教学设计与在线教学过程的互动交流。</w:t>
      </w:r>
    </w:p>
    <w:p>
      <w:pPr>
        <w:widowControl/>
        <w:adjustRightInd w:val="0"/>
        <w:spacing w:line="560" w:lineRule="exact"/>
        <w:ind w:firstLine="643" w:firstLineChars="200"/>
        <w:outlineLvl w:val="3"/>
        <w:rPr>
          <w:rFonts w:ascii="仿宋" w:hAnsi="仿宋" w:eastAsia="仿宋"/>
          <w:b/>
          <w:color w:val="000000" w:themeColor="text1"/>
          <w:kern w:val="0"/>
          <w:szCs w:val="36"/>
          <w14:textFill>
            <w14:solidFill>
              <w14:schemeClr w14:val="tx1"/>
            </w14:solidFill>
          </w14:textFill>
        </w:rPr>
      </w:pPr>
      <w:bookmarkStart w:id="168" w:name="_Toc2254"/>
      <w:bookmarkStart w:id="169" w:name="_Toc10050"/>
      <w:r>
        <w:rPr>
          <w:rFonts w:hint="eastAsia" w:ascii="仿宋" w:hAnsi="仿宋" w:eastAsia="仿宋"/>
          <w:b/>
          <w:color w:val="000000" w:themeColor="text1"/>
          <w:kern w:val="0"/>
          <w:szCs w:val="36"/>
          <w14:textFill>
            <w14:solidFill>
              <w14:schemeClr w14:val="tx1"/>
            </w14:solidFill>
          </w14:textFill>
        </w:rPr>
        <w:t>三、申报</w:t>
      </w:r>
      <w:bookmarkEnd w:id="168"/>
      <w:bookmarkEnd w:id="169"/>
      <w:r>
        <w:rPr>
          <w:rFonts w:hint="eastAsia" w:ascii="仿宋" w:hAnsi="仿宋" w:eastAsia="仿宋"/>
          <w:b/>
          <w:color w:val="000000" w:themeColor="text1"/>
          <w:kern w:val="0"/>
          <w:szCs w:val="36"/>
          <w14:textFill>
            <w14:solidFill>
              <w14:schemeClr w14:val="tx1"/>
            </w14:solidFill>
          </w14:textFill>
        </w:rPr>
        <w:t>要求</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1.申报课程</w:t>
      </w:r>
      <w:r>
        <w:rPr>
          <w:rFonts w:hint="eastAsia" w:ascii="仿宋" w:hAnsi="仿宋" w:eastAsia="仿宋"/>
          <w:color w:val="000000" w:themeColor="text1"/>
          <w:kern w:val="0"/>
          <w:szCs w:val="36"/>
          <w14:textFill>
            <w14:solidFill>
              <w14:schemeClr w14:val="tx1"/>
            </w14:solidFill>
          </w14:textFill>
        </w:rPr>
        <w:t>应</w:t>
      </w:r>
      <w:r>
        <w:rPr>
          <w:rFonts w:ascii="仿宋" w:hAnsi="仿宋" w:eastAsia="仿宋"/>
          <w:color w:val="000000" w:themeColor="text1"/>
          <w:kern w:val="0"/>
          <w:szCs w:val="36"/>
          <w14:textFill>
            <w14:solidFill>
              <w14:schemeClr w14:val="tx1"/>
            </w14:solidFill>
          </w14:textFill>
        </w:rPr>
        <w:t>是普通高等学校课程</w:t>
      </w:r>
      <w:r>
        <w:rPr>
          <w:rFonts w:hint="eastAsia" w:ascii="仿宋" w:hAnsi="仿宋" w:eastAsia="仿宋"/>
          <w:color w:val="000000" w:themeColor="text1"/>
          <w:kern w:val="0"/>
          <w:szCs w:val="36"/>
          <w14:textFill>
            <w14:solidFill>
              <w14:schemeClr w14:val="tx1"/>
            </w14:solidFill>
          </w14:textFill>
        </w:rPr>
        <w:t>，</w:t>
      </w:r>
      <w:r>
        <w:rPr>
          <w:rFonts w:ascii="仿宋" w:hAnsi="仿宋" w:eastAsia="仿宋"/>
          <w:color w:val="000000" w:themeColor="text1"/>
          <w:kern w:val="0"/>
          <w:szCs w:val="36"/>
          <w14:textFill>
            <w14:solidFill>
              <w14:schemeClr w14:val="tx1"/>
            </w14:solidFill>
          </w14:textFill>
        </w:rPr>
        <w:t>原则上要求是公共基础课、专业基础课或专业核心课</w:t>
      </w:r>
      <w:r>
        <w:rPr>
          <w:rFonts w:hint="eastAsia" w:ascii="仿宋" w:hAnsi="仿宋" w:eastAsia="仿宋"/>
          <w:color w:val="000000" w:themeColor="text1"/>
          <w:kern w:val="0"/>
          <w:szCs w:val="36"/>
          <w14:textFill>
            <w14:solidFill>
              <w14:schemeClr w14:val="tx1"/>
            </w14:solidFill>
          </w14:textFill>
        </w:rPr>
        <w:t>；应</w:t>
      </w:r>
      <w:r>
        <w:rPr>
          <w:rFonts w:ascii="仿宋" w:hAnsi="仿宋" w:eastAsia="仿宋"/>
          <w:color w:val="000000" w:themeColor="text1"/>
          <w:kern w:val="0"/>
          <w:szCs w:val="36"/>
          <w14:textFill>
            <w14:solidFill>
              <w14:schemeClr w14:val="tx1"/>
            </w14:solidFill>
          </w14:textFill>
        </w:rPr>
        <w:t>在高</w:t>
      </w:r>
      <w:r>
        <w:rPr>
          <w:rFonts w:hint="eastAsia" w:ascii="仿宋" w:hAnsi="仿宋" w:eastAsia="仿宋"/>
          <w:color w:val="000000" w:themeColor="text1"/>
          <w:kern w:val="0"/>
          <w:szCs w:val="36"/>
          <w14:textFill>
            <w14:solidFill>
              <w14:schemeClr w14:val="tx1"/>
            </w14:solidFill>
          </w14:textFill>
        </w:rPr>
        <w:t>校已连续开</w:t>
      </w:r>
      <w:r>
        <w:rPr>
          <w:rFonts w:hint="eastAsia" w:ascii="仿宋" w:hAnsi="仿宋" w:eastAsia="仿宋"/>
          <w:color w:val="000000" w:themeColor="text1"/>
          <w:kern w:val="0"/>
          <w:szCs w:val="36"/>
          <w:highlight w:val="yellow"/>
          <w14:textFill>
            <w14:solidFill>
              <w14:schemeClr w14:val="tx1"/>
            </w14:solidFill>
          </w14:textFill>
        </w:rPr>
        <w:t>设</w:t>
      </w:r>
      <w:r>
        <w:rPr>
          <w:rFonts w:ascii="仿宋" w:hAnsi="仿宋" w:eastAsia="仿宋"/>
          <w:color w:val="000000" w:themeColor="text1"/>
          <w:kern w:val="0"/>
          <w:szCs w:val="36"/>
          <w:highlight w:val="yellow"/>
          <w14:textFill>
            <w14:solidFill>
              <w14:schemeClr w14:val="tx1"/>
            </w14:solidFill>
          </w14:textFill>
        </w:rPr>
        <w:t>3个教学周期</w:t>
      </w:r>
      <w:r>
        <w:rPr>
          <w:rFonts w:ascii="仿宋" w:hAnsi="仿宋" w:eastAsia="仿宋"/>
          <w:color w:val="000000" w:themeColor="text1"/>
          <w:kern w:val="0"/>
          <w:szCs w:val="36"/>
          <w14:textFill>
            <w14:solidFill>
              <w14:schemeClr w14:val="tx1"/>
            </w14:solidFill>
          </w14:textFill>
        </w:rPr>
        <w:t>及以上；课程负责人为本校专职教师，具有</w:t>
      </w:r>
      <w:r>
        <w:rPr>
          <w:rFonts w:ascii="仿宋" w:hAnsi="仿宋" w:eastAsia="仿宋"/>
          <w:color w:val="000000" w:themeColor="text1"/>
          <w:kern w:val="0"/>
          <w:szCs w:val="36"/>
          <w:highlight w:val="yellow"/>
          <w14:textFill>
            <w14:solidFill>
              <w14:schemeClr w14:val="tx1"/>
            </w14:solidFill>
          </w14:textFill>
        </w:rPr>
        <w:t>博士学位或副教授及以上</w:t>
      </w:r>
      <w:r>
        <w:rPr>
          <w:rFonts w:ascii="仿宋" w:hAnsi="仿宋" w:eastAsia="仿宋"/>
          <w:color w:val="000000" w:themeColor="text1"/>
          <w:kern w:val="0"/>
          <w:szCs w:val="36"/>
          <w14:textFill>
            <w14:solidFill>
              <w14:schemeClr w14:val="tx1"/>
            </w14:solidFill>
          </w14:textFill>
        </w:rPr>
        <w:t>职称。</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2.课程申报负责人要承诺申报材料的真实性，引用的课程资源要注明来源，上网内容不侵犯他人的知识产权。</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3.学校制定线下课程工作量计算办法，明确对课程建设团队的教学工作量的认定。对没有配套政策支持的学校不予立项，申报时需要提供学校配套政策的相关文件。</w:t>
      </w:r>
    </w:p>
    <w:p>
      <w:pPr>
        <w:widowControl/>
        <w:adjustRightInd w:val="0"/>
        <w:spacing w:line="560" w:lineRule="exact"/>
        <w:ind w:firstLine="643" w:firstLineChars="200"/>
        <w:outlineLvl w:val="3"/>
        <w:rPr>
          <w:rFonts w:ascii="仿宋" w:hAnsi="仿宋" w:eastAsia="仿宋"/>
          <w:b/>
          <w:color w:val="000000" w:themeColor="text1"/>
          <w:kern w:val="0"/>
          <w:szCs w:val="36"/>
          <w14:textFill>
            <w14:solidFill>
              <w14:schemeClr w14:val="tx1"/>
            </w14:solidFill>
          </w14:textFill>
        </w:rPr>
      </w:pPr>
      <w:bookmarkStart w:id="170" w:name="_Toc24441"/>
      <w:bookmarkStart w:id="171" w:name="_Toc24769"/>
      <w:r>
        <w:rPr>
          <w:rFonts w:hint="eastAsia" w:ascii="仿宋" w:hAnsi="仿宋" w:eastAsia="仿宋"/>
          <w:b/>
          <w:color w:val="000000" w:themeColor="text1"/>
          <w:kern w:val="0"/>
          <w:szCs w:val="36"/>
          <w14:textFill>
            <w14:solidFill>
              <w14:schemeClr w14:val="tx1"/>
            </w14:solidFill>
          </w14:textFill>
        </w:rPr>
        <w:t>四、验收标准</w:t>
      </w:r>
      <w:bookmarkEnd w:id="170"/>
      <w:bookmarkEnd w:id="171"/>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hint="eastAsia" w:ascii="仿宋" w:hAnsi="仿宋" w:eastAsia="仿宋"/>
          <w:color w:val="000000" w:themeColor="text1"/>
          <w:kern w:val="0"/>
          <w:szCs w:val="36"/>
          <w14:textFill>
            <w14:solidFill>
              <w14:schemeClr w14:val="tx1"/>
            </w14:solidFill>
          </w14:textFill>
        </w:rPr>
        <w:t>通过课程建设，在项目结项时需达到安徽省线下课程验收标准（见表</w:t>
      </w:r>
      <w:r>
        <w:rPr>
          <w:rFonts w:ascii="仿宋" w:hAnsi="仿宋" w:eastAsia="仿宋"/>
          <w:color w:val="000000" w:themeColor="text1"/>
          <w:kern w:val="0"/>
          <w:szCs w:val="36"/>
          <w14:textFill>
            <w14:solidFill>
              <w14:schemeClr w14:val="tx1"/>
            </w14:solidFill>
          </w14:textFill>
        </w:rPr>
        <w:t>2</w:t>
      </w:r>
      <w:r>
        <w:rPr>
          <w:rFonts w:hint="eastAsia" w:ascii="仿宋" w:hAnsi="仿宋" w:eastAsia="仿宋"/>
          <w:color w:val="000000" w:themeColor="text1"/>
          <w:kern w:val="0"/>
          <w:szCs w:val="36"/>
          <w14:textFill>
            <w14:solidFill>
              <w14:schemeClr w14:val="tx1"/>
            </w14:solidFill>
          </w14:textFill>
        </w:rPr>
        <w:t>），或达到国家级线下一流本科课程标准。</w:t>
      </w:r>
    </w:p>
    <w:p>
      <w:pPr>
        <w:widowControl/>
        <w:adjustRightInd w:val="0"/>
        <w:snapToGrid w:val="0"/>
        <w:spacing w:line="360" w:lineRule="auto"/>
        <w:jc w:val="center"/>
        <w:rPr>
          <w:rFonts w:ascii="仿宋" w:hAnsi="仿宋" w:eastAsia="仿宋"/>
          <w:b/>
          <w:color w:val="000000" w:themeColor="text1"/>
          <w:kern w:val="0"/>
          <w:sz w:val="24"/>
          <w14:textFill>
            <w14:solidFill>
              <w14:schemeClr w14:val="tx1"/>
            </w14:solidFill>
          </w14:textFill>
        </w:rPr>
      </w:pPr>
      <w:r>
        <w:rPr>
          <w:rFonts w:hint="eastAsia" w:ascii="仿宋" w:hAnsi="仿宋" w:eastAsia="仿宋"/>
          <w:b/>
          <w:color w:val="000000" w:themeColor="text1"/>
          <w:kern w:val="0"/>
          <w:sz w:val="24"/>
          <w14:textFill>
            <w14:solidFill>
              <w14:schemeClr w14:val="tx1"/>
            </w14:solidFill>
          </w14:textFill>
        </w:rPr>
        <w:t>表</w:t>
      </w:r>
      <w:r>
        <w:rPr>
          <w:rFonts w:ascii="仿宋" w:hAnsi="仿宋" w:eastAsia="仿宋"/>
          <w:b/>
          <w:color w:val="000000" w:themeColor="text1"/>
          <w:kern w:val="0"/>
          <w:sz w:val="24"/>
          <w14:textFill>
            <w14:solidFill>
              <w14:schemeClr w14:val="tx1"/>
            </w14:solidFill>
          </w14:textFill>
        </w:rPr>
        <w:t>2:安徽省线下课程验收标准</w:t>
      </w:r>
    </w:p>
    <w:tbl>
      <w:tblPr>
        <w:tblStyle w:val="17"/>
        <w:tblW w:w="86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1418"/>
        <w:gridCol w:w="59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71" w:type="dxa"/>
          </w:tcPr>
          <w:p>
            <w:pPr>
              <w:adjustRightInd w:val="0"/>
              <w:snapToGrid w:val="0"/>
              <w:jc w:val="center"/>
              <w:rPr>
                <w:rFonts w:ascii="仿宋" w:hAnsi="仿宋" w:eastAsia="仿宋"/>
                <w:b/>
                <w:color w:val="000000" w:themeColor="text1"/>
                <w:sz w:val="24"/>
                <w14:textFill>
                  <w14:solidFill>
                    <w14:schemeClr w14:val="tx1"/>
                  </w14:solidFill>
                </w14:textFill>
              </w:rPr>
            </w:pPr>
            <w:r>
              <w:rPr>
                <w:rFonts w:hint="eastAsia" w:ascii="仿宋" w:hAnsi="仿宋" w:eastAsia="仿宋"/>
                <w:b/>
                <w:color w:val="000000" w:themeColor="text1"/>
                <w:sz w:val="24"/>
                <w14:textFill>
                  <w14:solidFill>
                    <w14:schemeClr w14:val="tx1"/>
                  </w14:solidFill>
                </w14:textFill>
              </w:rPr>
              <w:t>一级指标</w:t>
            </w:r>
          </w:p>
        </w:tc>
        <w:tc>
          <w:tcPr>
            <w:tcW w:w="1418" w:type="dxa"/>
          </w:tcPr>
          <w:p>
            <w:pPr>
              <w:adjustRightInd w:val="0"/>
              <w:snapToGrid w:val="0"/>
              <w:jc w:val="center"/>
              <w:rPr>
                <w:rFonts w:ascii="仿宋" w:hAnsi="仿宋" w:eastAsia="仿宋"/>
                <w:b/>
                <w:color w:val="000000" w:themeColor="text1"/>
                <w:sz w:val="24"/>
                <w14:textFill>
                  <w14:solidFill>
                    <w14:schemeClr w14:val="tx1"/>
                  </w14:solidFill>
                </w14:textFill>
              </w:rPr>
            </w:pPr>
            <w:r>
              <w:rPr>
                <w:rFonts w:hint="eastAsia" w:ascii="仿宋" w:hAnsi="仿宋" w:eastAsia="仿宋"/>
                <w:b/>
                <w:color w:val="000000" w:themeColor="text1"/>
                <w:sz w:val="24"/>
                <w14:textFill>
                  <w14:solidFill>
                    <w14:schemeClr w14:val="tx1"/>
                  </w14:solidFill>
                </w14:textFill>
              </w:rPr>
              <w:t>二级指标</w:t>
            </w:r>
          </w:p>
        </w:tc>
        <w:tc>
          <w:tcPr>
            <w:tcW w:w="5953" w:type="dxa"/>
          </w:tcPr>
          <w:p>
            <w:pPr>
              <w:adjustRightInd w:val="0"/>
              <w:snapToGrid w:val="0"/>
              <w:jc w:val="center"/>
              <w:rPr>
                <w:rFonts w:ascii="仿宋" w:hAnsi="仿宋" w:eastAsia="仿宋"/>
                <w:b/>
                <w:color w:val="000000" w:themeColor="text1"/>
                <w:sz w:val="24"/>
                <w14:textFill>
                  <w14:solidFill>
                    <w14:schemeClr w14:val="tx1"/>
                  </w14:solidFill>
                </w14:textFill>
              </w:rPr>
            </w:pPr>
            <w:r>
              <w:rPr>
                <w:rFonts w:hint="eastAsia" w:ascii="仿宋" w:hAnsi="仿宋" w:eastAsia="仿宋"/>
                <w:b/>
                <w:color w:val="000000" w:themeColor="text1"/>
                <w:sz w:val="24"/>
                <w14:textFill>
                  <w14:solidFill>
                    <w14:schemeClr w14:val="tx1"/>
                  </w14:solidFill>
                </w14:textFill>
              </w:rPr>
              <w:t>评价标准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6" w:hRule="atLeast"/>
        </w:trPr>
        <w:tc>
          <w:tcPr>
            <w:tcW w:w="1271" w:type="dxa"/>
            <w:vMerge w:val="restart"/>
            <w:vAlign w:val="center"/>
          </w:tcPr>
          <w:p>
            <w:pPr>
              <w:adjustRightInd w:val="0"/>
              <w:snapToGrid w:val="0"/>
              <w:jc w:val="center"/>
              <w:rPr>
                <w:rFonts w:ascii="仿宋" w:hAnsi="仿宋" w:eastAsia="仿宋"/>
                <w:b/>
                <w:color w:val="000000" w:themeColor="text1"/>
                <w:sz w:val="24"/>
                <w14:textFill>
                  <w14:solidFill>
                    <w14:schemeClr w14:val="tx1"/>
                  </w14:solidFill>
                </w14:textFill>
              </w:rPr>
            </w:pPr>
            <w:r>
              <w:rPr>
                <w:rFonts w:hint="eastAsia" w:ascii="仿宋" w:hAnsi="仿宋" w:eastAsia="仿宋"/>
                <w:b/>
                <w:color w:val="000000" w:themeColor="text1"/>
                <w:sz w:val="24"/>
                <w14:textFill>
                  <w14:solidFill>
                    <w14:schemeClr w14:val="tx1"/>
                  </w14:solidFill>
                </w14:textFill>
              </w:rPr>
              <w:t>课程建设</w:t>
            </w:r>
          </w:p>
        </w:tc>
        <w:tc>
          <w:tcPr>
            <w:tcW w:w="1418" w:type="dxa"/>
            <w:vAlign w:val="center"/>
          </w:tcPr>
          <w:p>
            <w:pPr>
              <w:adjustRightInd w:val="0"/>
              <w:snapToGrid w:val="0"/>
              <w:jc w:val="center"/>
              <w:rPr>
                <w:rFonts w:ascii="仿宋" w:hAnsi="仿宋" w:eastAsia="仿宋"/>
                <w:b/>
                <w:color w:val="000000" w:themeColor="text1"/>
                <w:sz w:val="24"/>
                <w14:textFill>
                  <w14:solidFill>
                    <w14:schemeClr w14:val="tx1"/>
                  </w14:solidFill>
                </w14:textFill>
              </w:rPr>
            </w:pPr>
            <w:r>
              <w:rPr>
                <w:rFonts w:hint="eastAsia" w:ascii="仿宋" w:hAnsi="仿宋" w:eastAsia="仿宋"/>
                <w:b/>
                <w:color w:val="000000" w:themeColor="text1"/>
                <w:sz w:val="24"/>
                <w14:textFill>
                  <w14:solidFill>
                    <w14:schemeClr w14:val="tx1"/>
                  </w14:solidFill>
                </w14:textFill>
              </w:rPr>
              <w:t>非视频资源</w:t>
            </w:r>
          </w:p>
        </w:tc>
        <w:tc>
          <w:tcPr>
            <w:tcW w:w="5953" w:type="dxa"/>
            <w:vAlign w:val="center"/>
          </w:tcPr>
          <w:p>
            <w:pPr>
              <w:adjustRightInd w:val="0"/>
              <w:snapToGrid w:val="0"/>
              <w:rPr>
                <w:rFonts w:ascii="仿宋" w:hAnsi="仿宋" w:eastAsia="仿宋"/>
                <w:color w:val="000000" w:themeColor="text1"/>
                <w:sz w:val="24"/>
                <w14:textFill>
                  <w14:solidFill>
                    <w14:schemeClr w14:val="tx1"/>
                  </w14:solidFill>
                </w14:textFill>
              </w:rPr>
            </w:pPr>
            <w:r>
              <w:rPr>
                <w:rFonts w:hint="eastAsia" w:ascii="仿宋" w:hAnsi="仿宋" w:eastAsia="仿宋"/>
                <w:color w:val="000000" w:themeColor="text1"/>
                <w:sz w:val="24"/>
                <w14:textFill>
                  <w14:solidFill>
                    <w14:schemeClr w14:val="tx1"/>
                  </w14:solidFill>
                </w14:textFill>
              </w:rPr>
              <w:t>网络平台需有完整教学资料，含课程介绍、课程公告、教学大纲、模块描述、课件、参考资料、讨论、测试、作业、考试等；课程拓展资源，每学分不低于</w:t>
            </w:r>
            <w:r>
              <w:rPr>
                <w:rFonts w:ascii="仿宋" w:hAnsi="仿宋" w:eastAsia="仿宋"/>
                <w:color w:val="000000" w:themeColor="text1"/>
                <w:sz w:val="24"/>
                <w14:textFill>
                  <w14:solidFill>
                    <w14:schemeClr w14:val="tx1"/>
                  </w14:solidFill>
                </w14:textFill>
              </w:rPr>
              <w:t>3个。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vMerge w:val="continue"/>
            <w:vAlign w:val="center"/>
          </w:tcPr>
          <w:p>
            <w:pPr>
              <w:adjustRightInd w:val="0"/>
              <w:snapToGrid w:val="0"/>
              <w:jc w:val="center"/>
              <w:rPr>
                <w:rFonts w:ascii="仿宋" w:hAnsi="仿宋" w:eastAsia="仿宋"/>
                <w:color w:val="000000" w:themeColor="text1"/>
                <w:sz w:val="24"/>
                <w14:textFill>
                  <w14:solidFill>
                    <w14:schemeClr w14:val="tx1"/>
                  </w14:solidFill>
                </w14:textFill>
              </w:rPr>
            </w:pPr>
          </w:p>
        </w:tc>
        <w:tc>
          <w:tcPr>
            <w:tcW w:w="1418" w:type="dxa"/>
            <w:vAlign w:val="center"/>
          </w:tcPr>
          <w:p>
            <w:pPr>
              <w:adjustRightInd w:val="0"/>
              <w:snapToGrid w:val="0"/>
              <w:jc w:val="center"/>
              <w:rPr>
                <w:rFonts w:ascii="仿宋" w:hAnsi="仿宋" w:eastAsia="仿宋"/>
                <w:color w:val="000000" w:themeColor="text1"/>
                <w:sz w:val="24"/>
                <w14:textFill>
                  <w14:solidFill>
                    <w14:schemeClr w14:val="tx1"/>
                  </w14:solidFill>
                </w14:textFill>
              </w:rPr>
            </w:pPr>
            <w:r>
              <w:rPr>
                <w:rFonts w:hint="eastAsia" w:ascii="仿宋" w:hAnsi="仿宋" w:eastAsia="仿宋"/>
                <w:b/>
                <w:color w:val="000000" w:themeColor="text1"/>
                <w:sz w:val="24"/>
                <w14:textFill>
                  <w14:solidFill>
                    <w14:schemeClr w14:val="tx1"/>
                  </w14:solidFill>
                </w14:textFill>
              </w:rPr>
              <w:t>视频资源</w:t>
            </w:r>
          </w:p>
        </w:tc>
        <w:tc>
          <w:tcPr>
            <w:tcW w:w="5953" w:type="dxa"/>
            <w:vAlign w:val="center"/>
          </w:tcPr>
          <w:p>
            <w:pPr>
              <w:adjustRightInd w:val="0"/>
              <w:snapToGrid w:val="0"/>
              <w:rPr>
                <w:rFonts w:ascii="仿宋" w:hAnsi="仿宋" w:eastAsia="仿宋"/>
                <w:color w:val="000000" w:themeColor="text1"/>
                <w:sz w:val="24"/>
                <w14:textFill>
                  <w14:solidFill>
                    <w14:schemeClr w14:val="tx1"/>
                  </w14:solidFill>
                </w14:textFill>
              </w:rPr>
            </w:pPr>
            <w:r>
              <w:rPr>
                <w:rFonts w:hint="eastAsia" w:ascii="仿宋" w:hAnsi="仿宋" w:eastAsia="仿宋"/>
                <w:color w:val="000000" w:themeColor="text1"/>
                <w:sz w:val="24"/>
                <w14:textFill>
                  <w14:solidFill>
                    <w14:schemeClr w14:val="tx1"/>
                  </w14:solidFill>
                </w14:textFill>
              </w:rPr>
              <w:t>利用国家级、省级精品课程或自建网络资源，利用网络教学平台，每学分需提供不低于</w:t>
            </w:r>
            <w:r>
              <w:rPr>
                <w:rFonts w:ascii="仿宋" w:hAnsi="仿宋" w:eastAsia="仿宋"/>
                <w:color w:val="000000" w:themeColor="text1"/>
                <w:sz w:val="24"/>
                <w14:textFill>
                  <w14:solidFill>
                    <w14:schemeClr w14:val="tx1"/>
                  </w14:solidFill>
                </w14:textFill>
              </w:rPr>
              <w:t>80分钟的视频学习量，供学生自主学习，能通过网络平台检测每位学生学习量及学习效果，并在课堂教学中对学生自主学习部分进行检测。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vMerge w:val="restart"/>
            <w:vAlign w:val="center"/>
          </w:tcPr>
          <w:p>
            <w:pPr>
              <w:adjustRightInd w:val="0"/>
              <w:snapToGrid w:val="0"/>
              <w:jc w:val="center"/>
              <w:rPr>
                <w:rFonts w:ascii="仿宋" w:hAnsi="仿宋" w:eastAsia="仿宋"/>
                <w:b/>
                <w:color w:val="000000" w:themeColor="text1"/>
                <w:sz w:val="24"/>
                <w14:textFill>
                  <w14:solidFill>
                    <w14:schemeClr w14:val="tx1"/>
                  </w14:solidFill>
                </w14:textFill>
              </w:rPr>
            </w:pPr>
            <w:r>
              <w:rPr>
                <w:rFonts w:hint="eastAsia" w:ascii="仿宋" w:hAnsi="仿宋" w:eastAsia="仿宋"/>
                <w:b/>
                <w:color w:val="000000" w:themeColor="text1"/>
                <w:sz w:val="24"/>
                <w14:textFill>
                  <w14:solidFill>
                    <w14:schemeClr w14:val="tx1"/>
                  </w14:solidFill>
                </w14:textFill>
              </w:rPr>
              <w:t>课程应用</w:t>
            </w:r>
          </w:p>
        </w:tc>
        <w:tc>
          <w:tcPr>
            <w:tcW w:w="1418" w:type="dxa"/>
            <w:vAlign w:val="center"/>
          </w:tcPr>
          <w:p>
            <w:pPr>
              <w:adjustRightInd w:val="0"/>
              <w:snapToGrid w:val="0"/>
              <w:jc w:val="center"/>
              <w:rPr>
                <w:rFonts w:ascii="仿宋" w:hAnsi="仿宋" w:eastAsia="仿宋"/>
                <w:b/>
                <w:color w:val="000000" w:themeColor="text1"/>
                <w:sz w:val="24"/>
                <w14:textFill>
                  <w14:solidFill>
                    <w14:schemeClr w14:val="tx1"/>
                  </w14:solidFill>
                </w14:textFill>
              </w:rPr>
            </w:pPr>
            <w:r>
              <w:rPr>
                <w:rFonts w:hint="eastAsia" w:ascii="仿宋" w:hAnsi="仿宋" w:eastAsia="仿宋"/>
                <w:b/>
                <w:color w:val="000000" w:themeColor="text1"/>
                <w:sz w:val="24"/>
                <w14:textFill>
                  <w14:solidFill>
                    <w14:schemeClr w14:val="tx1"/>
                  </w14:solidFill>
                </w14:textFill>
              </w:rPr>
              <w:t>运行平台及周期</w:t>
            </w:r>
          </w:p>
        </w:tc>
        <w:tc>
          <w:tcPr>
            <w:tcW w:w="5953" w:type="dxa"/>
            <w:vAlign w:val="center"/>
          </w:tcPr>
          <w:p>
            <w:pPr>
              <w:adjustRightInd w:val="0"/>
              <w:snapToGrid w:val="0"/>
              <w:rPr>
                <w:rFonts w:ascii="仿宋" w:hAnsi="仿宋" w:eastAsia="仿宋"/>
                <w:color w:val="000000" w:themeColor="text1"/>
                <w:sz w:val="24"/>
                <w14:textFill>
                  <w14:solidFill>
                    <w14:schemeClr w14:val="tx1"/>
                  </w14:solidFill>
                </w14:textFill>
              </w:rPr>
            </w:pPr>
            <w:r>
              <w:rPr>
                <w:rFonts w:hint="eastAsia" w:ascii="仿宋" w:hAnsi="仿宋" w:eastAsia="仿宋"/>
                <w:color w:val="000000" w:themeColor="text1"/>
                <w:sz w:val="24"/>
                <w14:textFill>
                  <w14:solidFill>
                    <w14:schemeClr w14:val="tx1"/>
                  </w14:solidFill>
                </w14:textFill>
              </w:rPr>
              <w:t>至少在校内网络平台运行2学期。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vMerge w:val="continue"/>
            <w:vAlign w:val="center"/>
          </w:tcPr>
          <w:p>
            <w:pPr>
              <w:adjustRightInd w:val="0"/>
              <w:snapToGrid w:val="0"/>
              <w:jc w:val="center"/>
              <w:rPr>
                <w:rFonts w:ascii="仿宋" w:hAnsi="仿宋" w:eastAsia="仿宋"/>
                <w:b/>
                <w:color w:val="000000" w:themeColor="text1"/>
                <w:sz w:val="24"/>
                <w14:textFill>
                  <w14:solidFill>
                    <w14:schemeClr w14:val="tx1"/>
                  </w14:solidFill>
                </w14:textFill>
              </w:rPr>
            </w:pPr>
          </w:p>
        </w:tc>
        <w:tc>
          <w:tcPr>
            <w:tcW w:w="1418" w:type="dxa"/>
            <w:vMerge w:val="restart"/>
            <w:vAlign w:val="center"/>
          </w:tcPr>
          <w:p>
            <w:pPr>
              <w:adjustRightInd w:val="0"/>
              <w:snapToGrid w:val="0"/>
              <w:jc w:val="center"/>
              <w:rPr>
                <w:rFonts w:ascii="仿宋" w:hAnsi="仿宋" w:eastAsia="仿宋"/>
                <w:b/>
                <w:color w:val="000000" w:themeColor="text1"/>
                <w:sz w:val="24"/>
                <w14:textFill>
                  <w14:solidFill>
                    <w14:schemeClr w14:val="tx1"/>
                  </w14:solidFill>
                </w14:textFill>
              </w:rPr>
            </w:pPr>
            <w:r>
              <w:rPr>
                <w:rFonts w:hint="eastAsia" w:ascii="仿宋" w:hAnsi="仿宋" w:eastAsia="仿宋"/>
                <w:b/>
                <w:color w:val="000000" w:themeColor="text1"/>
                <w:sz w:val="24"/>
                <w14:textFill>
                  <w14:solidFill>
                    <w14:schemeClr w14:val="tx1"/>
                  </w14:solidFill>
                </w14:textFill>
              </w:rPr>
              <w:t>教学时间安排</w:t>
            </w:r>
          </w:p>
        </w:tc>
        <w:tc>
          <w:tcPr>
            <w:tcW w:w="5953" w:type="dxa"/>
            <w:vAlign w:val="center"/>
          </w:tcPr>
          <w:p>
            <w:pPr>
              <w:adjustRightInd w:val="0"/>
              <w:snapToGrid w:val="0"/>
              <w:rPr>
                <w:rFonts w:ascii="仿宋" w:hAnsi="仿宋" w:eastAsia="仿宋"/>
                <w:color w:val="000000" w:themeColor="text1"/>
                <w:sz w:val="24"/>
                <w14:textFill>
                  <w14:solidFill>
                    <w14:schemeClr w14:val="tx1"/>
                  </w14:solidFill>
                </w14:textFill>
              </w:rPr>
            </w:pPr>
            <w:r>
              <w:rPr>
                <w:rFonts w:hint="eastAsia" w:ascii="仿宋" w:hAnsi="仿宋" w:eastAsia="仿宋"/>
                <w:color w:val="000000" w:themeColor="text1"/>
                <w:sz w:val="24"/>
                <w14:textFill>
                  <w14:solidFill>
                    <w14:schemeClr w14:val="tx1"/>
                  </w14:solidFill>
                </w14:textFill>
              </w:rPr>
              <w:t>每学分对应的教学时间与学生自主学习时间的比例小于</w:t>
            </w:r>
            <w:r>
              <w:rPr>
                <w:rFonts w:ascii="仿宋" w:hAnsi="仿宋" w:eastAsia="仿宋"/>
                <w:color w:val="000000" w:themeColor="text1"/>
                <w:sz w:val="24"/>
                <w14:textFill>
                  <w14:solidFill>
                    <w14:schemeClr w14:val="tx1"/>
                  </w14:solidFill>
                </w14:textFill>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vMerge w:val="continue"/>
            <w:vAlign w:val="center"/>
          </w:tcPr>
          <w:p>
            <w:pPr>
              <w:adjustRightInd w:val="0"/>
              <w:snapToGrid w:val="0"/>
              <w:jc w:val="center"/>
              <w:rPr>
                <w:rFonts w:ascii="仿宋" w:hAnsi="仿宋" w:eastAsia="仿宋"/>
                <w:b/>
                <w:color w:val="000000" w:themeColor="text1"/>
                <w:sz w:val="24"/>
                <w14:textFill>
                  <w14:solidFill>
                    <w14:schemeClr w14:val="tx1"/>
                  </w14:solidFill>
                </w14:textFill>
              </w:rPr>
            </w:pPr>
          </w:p>
        </w:tc>
        <w:tc>
          <w:tcPr>
            <w:tcW w:w="1418" w:type="dxa"/>
            <w:vMerge w:val="continue"/>
            <w:vAlign w:val="center"/>
          </w:tcPr>
          <w:p>
            <w:pPr>
              <w:adjustRightInd w:val="0"/>
              <w:snapToGrid w:val="0"/>
              <w:jc w:val="center"/>
              <w:rPr>
                <w:rFonts w:ascii="仿宋" w:hAnsi="仿宋" w:eastAsia="仿宋"/>
                <w:b/>
                <w:color w:val="000000" w:themeColor="text1"/>
                <w:sz w:val="24"/>
                <w14:textFill>
                  <w14:solidFill>
                    <w14:schemeClr w14:val="tx1"/>
                  </w14:solidFill>
                </w14:textFill>
              </w:rPr>
            </w:pPr>
          </w:p>
        </w:tc>
        <w:tc>
          <w:tcPr>
            <w:tcW w:w="5953" w:type="dxa"/>
            <w:vAlign w:val="center"/>
          </w:tcPr>
          <w:p>
            <w:pPr>
              <w:adjustRightInd w:val="0"/>
              <w:snapToGrid w:val="0"/>
              <w:rPr>
                <w:rFonts w:ascii="仿宋" w:hAnsi="仿宋" w:eastAsia="仿宋"/>
                <w:color w:val="000000" w:themeColor="text1"/>
                <w:sz w:val="24"/>
                <w14:textFill>
                  <w14:solidFill>
                    <w14:schemeClr w14:val="tx1"/>
                  </w14:solidFill>
                </w14:textFill>
              </w:rPr>
            </w:pPr>
            <w:r>
              <w:rPr>
                <w:rFonts w:hint="eastAsia" w:ascii="仿宋" w:hAnsi="仿宋" w:eastAsia="仿宋"/>
                <w:color w:val="000000" w:themeColor="text1"/>
                <w:sz w:val="24"/>
                <w14:textFill>
                  <w14:solidFill>
                    <w14:schemeClr w14:val="tx1"/>
                  </w14:solidFill>
                </w14:textFill>
              </w:rPr>
              <w:t>不减少大纲知识展示量的基础上，增强课堂中与学生的交互性，在技术支持协作下，通过多种方式，每节课不低于</w:t>
            </w:r>
            <w:r>
              <w:rPr>
                <w:rFonts w:ascii="仿宋" w:hAnsi="仿宋" w:eastAsia="仿宋"/>
                <w:color w:val="000000" w:themeColor="text1"/>
                <w:sz w:val="24"/>
                <w14:textFill>
                  <w14:solidFill>
                    <w14:schemeClr w14:val="tx1"/>
                  </w14:solidFill>
                </w14:textFill>
              </w:rPr>
              <w:t>10分钟互动时间，提高学生对知识的理解程度。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vMerge w:val="continue"/>
            <w:vAlign w:val="center"/>
          </w:tcPr>
          <w:p>
            <w:pPr>
              <w:adjustRightInd w:val="0"/>
              <w:snapToGrid w:val="0"/>
              <w:jc w:val="center"/>
              <w:rPr>
                <w:rFonts w:ascii="仿宋" w:hAnsi="仿宋" w:eastAsia="仿宋"/>
                <w:b/>
                <w:color w:val="000000" w:themeColor="text1"/>
                <w:sz w:val="24"/>
                <w14:textFill>
                  <w14:solidFill>
                    <w14:schemeClr w14:val="tx1"/>
                  </w14:solidFill>
                </w14:textFill>
              </w:rPr>
            </w:pPr>
          </w:p>
        </w:tc>
        <w:tc>
          <w:tcPr>
            <w:tcW w:w="1418" w:type="dxa"/>
            <w:vAlign w:val="center"/>
          </w:tcPr>
          <w:p>
            <w:pPr>
              <w:adjustRightInd w:val="0"/>
              <w:snapToGrid w:val="0"/>
              <w:jc w:val="center"/>
              <w:rPr>
                <w:rFonts w:ascii="仿宋" w:hAnsi="仿宋" w:eastAsia="仿宋"/>
                <w:b/>
                <w:color w:val="000000" w:themeColor="text1"/>
                <w:sz w:val="24"/>
                <w14:textFill>
                  <w14:solidFill>
                    <w14:schemeClr w14:val="tx1"/>
                  </w14:solidFill>
                </w14:textFill>
              </w:rPr>
            </w:pPr>
            <w:r>
              <w:rPr>
                <w:rFonts w:hint="eastAsia" w:ascii="仿宋" w:hAnsi="仿宋" w:eastAsia="仿宋"/>
                <w:b/>
                <w:color w:val="000000" w:themeColor="text1"/>
                <w:sz w:val="24"/>
                <w14:textFill>
                  <w14:solidFill>
                    <w14:schemeClr w14:val="tx1"/>
                  </w14:solidFill>
                </w14:textFill>
              </w:rPr>
              <w:t>教学活动与</w:t>
            </w:r>
          </w:p>
          <w:p>
            <w:pPr>
              <w:adjustRightInd w:val="0"/>
              <w:snapToGrid w:val="0"/>
              <w:jc w:val="center"/>
              <w:rPr>
                <w:rFonts w:ascii="仿宋" w:hAnsi="仿宋" w:eastAsia="仿宋"/>
                <w:b/>
                <w:color w:val="000000" w:themeColor="text1"/>
                <w:sz w:val="24"/>
                <w14:textFill>
                  <w14:solidFill>
                    <w14:schemeClr w14:val="tx1"/>
                  </w14:solidFill>
                </w14:textFill>
              </w:rPr>
            </w:pPr>
            <w:r>
              <w:rPr>
                <w:rFonts w:hint="eastAsia" w:ascii="仿宋" w:hAnsi="仿宋" w:eastAsia="仿宋"/>
                <w:b/>
                <w:color w:val="000000" w:themeColor="text1"/>
                <w:sz w:val="24"/>
                <w14:textFill>
                  <w14:solidFill>
                    <w14:schemeClr w14:val="tx1"/>
                  </w14:solidFill>
                </w14:textFill>
              </w:rPr>
              <w:t>学习指导</w:t>
            </w:r>
          </w:p>
        </w:tc>
        <w:tc>
          <w:tcPr>
            <w:tcW w:w="5953" w:type="dxa"/>
            <w:vAlign w:val="center"/>
          </w:tcPr>
          <w:p>
            <w:pPr>
              <w:adjustRightInd w:val="0"/>
              <w:snapToGrid w:val="0"/>
              <w:rPr>
                <w:rFonts w:ascii="仿宋" w:hAnsi="仿宋" w:eastAsia="仿宋"/>
                <w:color w:val="000000" w:themeColor="text1"/>
                <w:sz w:val="24"/>
                <w14:textFill>
                  <w14:solidFill>
                    <w14:schemeClr w14:val="tx1"/>
                  </w14:solidFill>
                </w14:textFill>
              </w:rPr>
            </w:pPr>
            <w:r>
              <w:rPr>
                <w:rFonts w:ascii="仿宋" w:hAnsi="仿宋" w:eastAsia="仿宋"/>
                <w:color w:val="000000" w:themeColor="text1"/>
                <w:sz w:val="24"/>
                <w14:textFill>
                  <w14:solidFill>
                    <w14:schemeClr w14:val="tx1"/>
                  </w14:solidFill>
                </w14:textFill>
              </w:rPr>
              <w:t>1.线上线下指导相结合，依托网络平台，完成线上指导；充分发挥学生自主学习，与自我解决的能力，线上鼓励学生之间互相解决问题，线下指导每学分不低于1学时。</w:t>
            </w:r>
          </w:p>
          <w:p>
            <w:pPr>
              <w:adjustRightInd w:val="0"/>
              <w:snapToGrid w:val="0"/>
              <w:rPr>
                <w:rFonts w:ascii="仿宋" w:hAnsi="仿宋" w:eastAsia="仿宋"/>
                <w:color w:val="000000" w:themeColor="text1"/>
                <w:sz w:val="24"/>
                <w14:textFill>
                  <w14:solidFill>
                    <w14:schemeClr w14:val="tx1"/>
                  </w14:solidFill>
                </w14:textFill>
              </w:rPr>
            </w:pPr>
            <w:r>
              <w:rPr>
                <w:rFonts w:ascii="仿宋" w:hAnsi="仿宋" w:eastAsia="仿宋"/>
                <w:color w:val="000000" w:themeColor="text1"/>
                <w:sz w:val="24"/>
                <w14:textFill>
                  <w14:solidFill>
                    <w14:schemeClr w14:val="tx1"/>
                  </w14:solidFill>
                </w14:textFill>
              </w:rPr>
              <w:t>2.互动与讨论：教师发帖数≥20次，发帖总数≥100次，学生参与率≥98%。</w:t>
            </w:r>
          </w:p>
        </w:tc>
      </w:tr>
    </w:tbl>
    <w:p>
      <w:pPr>
        <w:pStyle w:val="4"/>
        <w:spacing w:before="435" w:beforeLines="100" w:after="0" w:line="560" w:lineRule="exact"/>
        <w:ind w:firstLine="723" w:firstLineChars="200"/>
        <w:rPr>
          <w:rFonts w:ascii="仿宋" w:hAnsi="仿宋" w:eastAsia="仿宋"/>
          <w:sz w:val="36"/>
          <w:szCs w:val="36"/>
        </w:rPr>
      </w:pPr>
      <w:bookmarkStart w:id="172" w:name="_Toc86068888"/>
      <w:bookmarkStart w:id="173" w:name="_Toc3711"/>
      <w:r>
        <w:rPr>
          <w:rFonts w:ascii="仿宋" w:hAnsi="仿宋" w:eastAsia="仿宋"/>
          <w:sz w:val="36"/>
          <w:szCs w:val="36"/>
        </w:rPr>
        <w:t>2-3</w:t>
      </w:r>
      <w:r>
        <w:rPr>
          <w:rFonts w:hint="eastAsia" w:ascii="仿宋" w:hAnsi="仿宋" w:eastAsia="仿宋"/>
          <w:sz w:val="36"/>
          <w:szCs w:val="36"/>
        </w:rPr>
        <w:t>线上线下混合式课程</w:t>
      </w:r>
      <w:bookmarkEnd w:id="172"/>
      <w:bookmarkEnd w:id="173"/>
    </w:p>
    <w:p>
      <w:pPr>
        <w:widowControl/>
        <w:adjustRightInd w:val="0"/>
        <w:spacing w:line="560" w:lineRule="exact"/>
        <w:ind w:firstLine="643" w:firstLineChars="200"/>
        <w:outlineLvl w:val="3"/>
        <w:rPr>
          <w:rFonts w:ascii="仿宋" w:hAnsi="仿宋" w:eastAsia="仿宋"/>
          <w:b/>
          <w:color w:val="000000" w:themeColor="text1"/>
          <w:kern w:val="0"/>
          <w:szCs w:val="36"/>
          <w14:textFill>
            <w14:solidFill>
              <w14:schemeClr w14:val="tx1"/>
            </w14:solidFill>
          </w14:textFill>
        </w:rPr>
      </w:pPr>
      <w:bookmarkStart w:id="174" w:name="_Toc16820"/>
      <w:bookmarkStart w:id="175" w:name="_Toc2284"/>
      <w:r>
        <w:rPr>
          <w:rFonts w:hint="eastAsia" w:ascii="仿宋" w:hAnsi="仿宋" w:eastAsia="仿宋"/>
          <w:b/>
          <w:color w:val="000000" w:themeColor="text1"/>
          <w:kern w:val="0"/>
          <w:szCs w:val="36"/>
          <w14:textFill>
            <w14:solidFill>
              <w14:schemeClr w14:val="tx1"/>
            </w14:solidFill>
          </w14:textFill>
        </w:rPr>
        <w:t>一、建设目标</w:t>
      </w:r>
      <w:bookmarkEnd w:id="174"/>
      <w:bookmarkEnd w:id="175"/>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hint="eastAsia" w:ascii="仿宋" w:hAnsi="仿宋" w:eastAsia="仿宋"/>
          <w:color w:val="000000" w:themeColor="text1"/>
          <w:kern w:val="0"/>
          <w:szCs w:val="36"/>
          <w14:textFill>
            <w14:solidFill>
              <w14:schemeClr w14:val="tx1"/>
            </w14:solidFill>
          </w14:textFill>
        </w:rPr>
        <w:t>基于慕课、专属在线课程（</w:t>
      </w:r>
      <w:r>
        <w:rPr>
          <w:rFonts w:ascii="仿宋" w:hAnsi="仿宋" w:eastAsia="仿宋"/>
          <w:color w:val="000000" w:themeColor="text1"/>
          <w:kern w:val="0"/>
          <w:szCs w:val="36"/>
          <w14:textFill>
            <w14:solidFill>
              <w14:schemeClr w14:val="tx1"/>
            </w14:solidFill>
          </w14:textFill>
        </w:rPr>
        <w:t>SPOC）或其他在线课程，运用适当的数字化教学工具，结合本校实际对校内课程进行改造，安排</w:t>
      </w:r>
      <w:r>
        <w:rPr>
          <w:rFonts w:ascii="仿宋" w:hAnsi="仿宋" w:eastAsia="仿宋"/>
          <w:color w:val="000000" w:themeColor="text1"/>
          <w:kern w:val="0"/>
          <w:szCs w:val="36"/>
          <w:highlight w:val="yellow"/>
          <w14:textFill>
            <w14:solidFill>
              <w14:schemeClr w14:val="tx1"/>
            </w14:solidFill>
          </w14:textFill>
        </w:rPr>
        <w:t>20%—50%的教学时间实施学生线上自主学习</w:t>
      </w:r>
      <w:r>
        <w:rPr>
          <w:rFonts w:ascii="仿宋" w:hAnsi="仿宋" w:eastAsia="仿宋"/>
          <w:color w:val="000000" w:themeColor="text1"/>
          <w:kern w:val="0"/>
          <w:szCs w:val="36"/>
          <w14:textFill>
            <w14:solidFill>
              <w14:schemeClr w14:val="tx1"/>
            </w14:solidFill>
          </w14:textFill>
        </w:rPr>
        <w:t>，与线下面授有机结合开展翻转课堂、混合式教学，打造在线课程与本校课堂教学相融合的混合式“金课”。尤其鼓励、倡导基于国家精品在线开放课程应用的线上线下混合式优质课程申报。</w:t>
      </w:r>
    </w:p>
    <w:p>
      <w:pPr>
        <w:widowControl/>
        <w:adjustRightInd w:val="0"/>
        <w:spacing w:line="560" w:lineRule="exact"/>
        <w:ind w:firstLine="643" w:firstLineChars="200"/>
        <w:outlineLvl w:val="3"/>
        <w:rPr>
          <w:rFonts w:ascii="仿宋" w:hAnsi="仿宋" w:eastAsia="仿宋"/>
          <w:b/>
          <w:color w:val="000000" w:themeColor="text1"/>
          <w:kern w:val="0"/>
          <w:szCs w:val="36"/>
          <w14:textFill>
            <w14:solidFill>
              <w14:schemeClr w14:val="tx1"/>
            </w14:solidFill>
          </w14:textFill>
        </w:rPr>
      </w:pPr>
      <w:bookmarkStart w:id="176" w:name="_Toc18329"/>
      <w:bookmarkStart w:id="177" w:name="_Toc31734"/>
      <w:r>
        <w:rPr>
          <w:rFonts w:hint="eastAsia" w:ascii="仿宋" w:hAnsi="仿宋" w:eastAsia="仿宋"/>
          <w:b/>
          <w:color w:val="000000" w:themeColor="text1"/>
          <w:kern w:val="0"/>
          <w:szCs w:val="36"/>
          <w14:textFill>
            <w14:solidFill>
              <w14:schemeClr w14:val="tx1"/>
            </w14:solidFill>
          </w14:textFill>
        </w:rPr>
        <w:t>二、建设</w:t>
      </w:r>
      <w:bookmarkEnd w:id="176"/>
      <w:bookmarkEnd w:id="177"/>
      <w:r>
        <w:rPr>
          <w:rFonts w:hint="eastAsia" w:ascii="仿宋" w:hAnsi="仿宋" w:eastAsia="仿宋"/>
          <w:b/>
          <w:color w:val="000000" w:themeColor="text1"/>
          <w:kern w:val="0"/>
          <w:szCs w:val="36"/>
          <w14:textFill>
            <w14:solidFill>
              <w14:schemeClr w14:val="tx1"/>
            </w14:solidFill>
          </w14:textFill>
        </w:rPr>
        <w:t>内容</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1.教学理念先进。坚持立德树人，体现以学生发展为中心，致力于开启学生内在潜力和学习动力，注重学生德智体美劳全面发展。</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2.教学成果显著。教学改革意识强烈，人员结构及任务分工合理。主讲教师具备良好的师德师风，具有丰富的教学经验、较高学术造诣，积极投身教学改革，教学能力强，能够运用新技术提高教学效率、提升教学质量。</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3.课程目标有效支撑培养目标达成。课程目标符合学校办学定位和人才培养目标，注重知识、能力、素质培养。</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4.教学设计科学合理。围绕目标达成、教学内容、组织实施和多元评价需求进行整体规划，教学策略、教学方法、教学过程、教学评价等设计合理。</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5.课程内容与时俱进。课程内容结构符合学生成长规律，依据学科前沿动态与社会发展需求动态更新知识体系，契合课程目标，教材选用符合教育部和学校教材选用规定，教学资源丰富多样，体现思想性、科学性与时代性。</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6.教学组织与实施突出学生中心地位。根据学生认知规律和接受特点，创新教与学模式，因材施教，促进师生之间、学生之间的交流互动、资源共享、知识生成，教学反馈及时，教学效果显著。</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7.课程管理与评价科学且可测量。教师备课要求明确，学生学习管理严格。针对教学目标、教学内容、教学组织等采用多元化考核评价，过程可回溯，诊断改进积极有效。教学过程材料完整，可借鉴可监督。</w:t>
      </w:r>
    </w:p>
    <w:p>
      <w:pPr>
        <w:widowControl/>
        <w:adjustRightInd w:val="0"/>
        <w:spacing w:line="560" w:lineRule="exact"/>
        <w:ind w:firstLine="643" w:firstLineChars="200"/>
        <w:outlineLvl w:val="3"/>
        <w:rPr>
          <w:rFonts w:ascii="仿宋" w:hAnsi="仿宋" w:eastAsia="仿宋"/>
          <w:b/>
          <w:color w:val="000000" w:themeColor="text1"/>
          <w:kern w:val="0"/>
          <w:szCs w:val="36"/>
          <w14:textFill>
            <w14:solidFill>
              <w14:schemeClr w14:val="tx1"/>
            </w14:solidFill>
          </w14:textFill>
        </w:rPr>
      </w:pPr>
      <w:bookmarkStart w:id="178" w:name="_Toc32204"/>
      <w:bookmarkStart w:id="179" w:name="_Toc3242"/>
      <w:r>
        <w:rPr>
          <w:rFonts w:hint="eastAsia" w:ascii="仿宋" w:hAnsi="仿宋" w:eastAsia="仿宋"/>
          <w:b/>
          <w:color w:val="000000" w:themeColor="text1"/>
          <w:kern w:val="0"/>
          <w:szCs w:val="36"/>
          <w14:textFill>
            <w14:solidFill>
              <w14:schemeClr w14:val="tx1"/>
            </w14:solidFill>
          </w14:textFill>
        </w:rPr>
        <w:t>三、申报</w:t>
      </w:r>
      <w:bookmarkEnd w:id="178"/>
      <w:bookmarkEnd w:id="179"/>
      <w:r>
        <w:rPr>
          <w:rFonts w:hint="eastAsia" w:ascii="仿宋" w:hAnsi="仿宋" w:eastAsia="仿宋"/>
          <w:b/>
          <w:color w:val="000000" w:themeColor="text1"/>
          <w:kern w:val="0"/>
          <w:szCs w:val="36"/>
          <w14:textFill>
            <w14:solidFill>
              <w14:schemeClr w14:val="tx1"/>
            </w14:solidFill>
          </w14:textFill>
        </w:rPr>
        <w:t>要求</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1.</w:t>
      </w:r>
      <w:r>
        <w:rPr>
          <w:rFonts w:hint="eastAsia" w:ascii="仿宋" w:hAnsi="仿宋" w:eastAsia="仿宋"/>
          <w:color w:val="000000" w:themeColor="text1"/>
          <w:kern w:val="0"/>
          <w:szCs w:val="36"/>
          <w14:textFill>
            <w14:solidFill>
              <w14:schemeClr w14:val="tx1"/>
            </w14:solidFill>
          </w14:textFill>
        </w:rPr>
        <w:t>已</w:t>
      </w:r>
      <w:r>
        <w:rPr>
          <w:rFonts w:ascii="仿宋" w:hAnsi="仿宋" w:eastAsia="仿宋"/>
          <w:color w:val="000000" w:themeColor="text1"/>
          <w:kern w:val="0"/>
          <w:szCs w:val="36"/>
          <w14:textFill>
            <w14:solidFill>
              <w14:schemeClr w14:val="tx1"/>
            </w14:solidFill>
          </w14:textFill>
        </w:rPr>
        <w:t>纳入普通高等学校人才培养方案且设置学分的课程，</w:t>
      </w:r>
      <w:r>
        <w:rPr>
          <w:rFonts w:hint="eastAsia" w:ascii="仿宋" w:hAnsi="仿宋" w:eastAsia="仿宋"/>
          <w:color w:val="000000" w:themeColor="text1"/>
          <w:kern w:val="0"/>
          <w:szCs w:val="36"/>
          <w14:textFill>
            <w14:solidFill>
              <w14:schemeClr w14:val="tx1"/>
            </w14:solidFill>
          </w14:textFill>
        </w:rPr>
        <w:t>应在高校已连续</w:t>
      </w:r>
      <w:r>
        <w:rPr>
          <w:rFonts w:hint="eastAsia" w:ascii="仿宋" w:hAnsi="仿宋" w:eastAsia="仿宋"/>
          <w:color w:val="000000" w:themeColor="text1"/>
          <w:kern w:val="0"/>
          <w:szCs w:val="36"/>
          <w:highlight w:val="yellow"/>
          <w14:textFill>
            <w14:solidFill>
              <w14:schemeClr w14:val="tx1"/>
            </w14:solidFill>
          </w14:textFill>
        </w:rPr>
        <w:t>开设</w:t>
      </w:r>
      <w:r>
        <w:rPr>
          <w:rFonts w:ascii="仿宋" w:hAnsi="仿宋" w:eastAsia="仿宋"/>
          <w:color w:val="000000" w:themeColor="text1"/>
          <w:kern w:val="0"/>
          <w:szCs w:val="36"/>
          <w:highlight w:val="yellow"/>
          <w14:textFill>
            <w14:solidFill>
              <w14:schemeClr w14:val="tx1"/>
            </w14:solidFill>
          </w14:textFill>
        </w:rPr>
        <w:t>3</w:t>
      </w:r>
      <w:r>
        <w:rPr>
          <w:rFonts w:hint="eastAsia" w:ascii="仿宋" w:hAnsi="仿宋" w:eastAsia="仿宋"/>
          <w:color w:val="000000" w:themeColor="text1"/>
          <w:kern w:val="0"/>
          <w:szCs w:val="36"/>
          <w:highlight w:val="yellow"/>
          <w14:textFill>
            <w14:solidFill>
              <w14:schemeClr w14:val="tx1"/>
            </w14:solidFill>
          </w14:textFill>
        </w:rPr>
        <w:t>个教学周期</w:t>
      </w:r>
      <w:r>
        <w:rPr>
          <w:rFonts w:hint="eastAsia" w:ascii="仿宋" w:hAnsi="仿宋" w:eastAsia="仿宋"/>
          <w:color w:val="000000" w:themeColor="text1"/>
          <w:kern w:val="0"/>
          <w:szCs w:val="36"/>
          <w14:textFill>
            <w14:solidFill>
              <w14:schemeClr w14:val="tx1"/>
            </w14:solidFill>
          </w14:textFill>
        </w:rPr>
        <w:t>及以上</w:t>
      </w:r>
      <w:r>
        <w:rPr>
          <w:rFonts w:ascii="仿宋" w:hAnsi="仿宋" w:eastAsia="仿宋"/>
          <w:color w:val="000000" w:themeColor="text1"/>
          <w:kern w:val="0"/>
          <w:szCs w:val="36"/>
          <w14:textFill>
            <w14:solidFill>
              <w14:schemeClr w14:val="tx1"/>
            </w14:solidFill>
          </w14:textFill>
        </w:rPr>
        <w:t xml:space="preserve">取得一定实质性改革成效，均可推荐申报，包括思想政治理论课、公共基础课、专业基础课、专业课以及通识课等独立设置的本科理论课程、实验或社会实践课程等。 </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2.课程负责人为本校专职教师，具有</w:t>
      </w:r>
      <w:r>
        <w:rPr>
          <w:rFonts w:ascii="仿宋" w:hAnsi="仿宋" w:eastAsia="仿宋"/>
          <w:color w:val="000000" w:themeColor="text1"/>
          <w:kern w:val="0"/>
          <w:szCs w:val="36"/>
          <w:highlight w:val="yellow"/>
          <w14:textFill>
            <w14:solidFill>
              <w14:schemeClr w14:val="tx1"/>
            </w14:solidFill>
          </w14:textFill>
        </w:rPr>
        <w:t>博士学位或副教授</w:t>
      </w:r>
      <w:r>
        <w:rPr>
          <w:rFonts w:ascii="仿宋" w:hAnsi="仿宋" w:eastAsia="仿宋"/>
          <w:color w:val="000000" w:themeColor="text1"/>
          <w:kern w:val="0"/>
          <w:szCs w:val="36"/>
          <w14:textFill>
            <w14:solidFill>
              <w14:schemeClr w14:val="tx1"/>
            </w14:solidFill>
          </w14:textFill>
        </w:rPr>
        <w:t>及以上职称。</w:t>
      </w:r>
    </w:p>
    <w:p>
      <w:pPr>
        <w:widowControl/>
        <w:adjustRightInd w:val="0"/>
        <w:spacing w:line="560" w:lineRule="exact"/>
        <w:ind w:firstLine="643" w:firstLineChars="200"/>
        <w:outlineLvl w:val="3"/>
        <w:rPr>
          <w:rFonts w:ascii="仿宋" w:hAnsi="仿宋" w:eastAsia="仿宋"/>
          <w:b/>
          <w:color w:val="000000" w:themeColor="text1"/>
          <w:kern w:val="0"/>
          <w:szCs w:val="36"/>
          <w14:textFill>
            <w14:solidFill>
              <w14:schemeClr w14:val="tx1"/>
            </w14:solidFill>
          </w14:textFill>
        </w:rPr>
      </w:pPr>
      <w:r>
        <w:rPr>
          <w:rFonts w:hint="eastAsia" w:ascii="仿宋" w:hAnsi="仿宋" w:eastAsia="仿宋"/>
          <w:b/>
          <w:color w:val="000000" w:themeColor="text1"/>
          <w:kern w:val="0"/>
          <w:szCs w:val="36"/>
          <w14:textFill>
            <w14:solidFill>
              <w14:schemeClr w14:val="tx1"/>
            </w14:solidFill>
          </w14:textFill>
        </w:rPr>
        <w:t>四、验收标准</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hint="eastAsia" w:ascii="仿宋" w:hAnsi="仿宋" w:eastAsia="仿宋"/>
          <w:color w:val="000000" w:themeColor="text1"/>
          <w:kern w:val="0"/>
          <w:szCs w:val="36"/>
          <w14:textFill>
            <w14:solidFill>
              <w14:schemeClr w14:val="tx1"/>
            </w14:solidFill>
          </w14:textFill>
        </w:rPr>
        <w:t>通过课程建设，在项目结项时需达到安徽省线上线下混合式课程验收标准（见表</w:t>
      </w:r>
      <w:r>
        <w:rPr>
          <w:rFonts w:ascii="仿宋" w:hAnsi="仿宋" w:eastAsia="仿宋"/>
          <w:color w:val="000000" w:themeColor="text1"/>
          <w:kern w:val="0"/>
          <w:szCs w:val="36"/>
          <w14:textFill>
            <w14:solidFill>
              <w14:schemeClr w14:val="tx1"/>
            </w14:solidFill>
          </w14:textFill>
        </w:rPr>
        <w:t>3</w:t>
      </w:r>
      <w:r>
        <w:rPr>
          <w:rFonts w:hint="eastAsia" w:ascii="仿宋" w:hAnsi="仿宋" w:eastAsia="仿宋"/>
          <w:color w:val="000000" w:themeColor="text1"/>
          <w:kern w:val="0"/>
          <w:szCs w:val="36"/>
          <w14:textFill>
            <w14:solidFill>
              <w14:schemeClr w14:val="tx1"/>
            </w14:solidFill>
          </w14:textFill>
        </w:rPr>
        <w:t>），或达到国家级线上线下混合式一流本科课程标准。</w:t>
      </w:r>
    </w:p>
    <w:p>
      <w:pPr>
        <w:widowControl/>
        <w:adjustRightInd w:val="0"/>
        <w:snapToGrid w:val="0"/>
        <w:spacing w:line="360" w:lineRule="auto"/>
        <w:jc w:val="center"/>
        <w:rPr>
          <w:rFonts w:ascii="仿宋" w:hAnsi="仿宋" w:eastAsia="仿宋"/>
          <w:b/>
          <w:color w:val="000000" w:themeColor="text1"/>
          <w:kern w:val="0"/>
          <w:sz w:val="24"/>
          <w14:textFill>
            <w14:solidFill>
              <w14:schemeClr w14:val="tx1"/>
            </w14:solidFill>
          </w14:textFill>
        </w:rPr>
      </w:pPr>
      <w:r>
        <w:rPr>
          <w:rFonts w:hint="eastAsia" w:ascii="仿宋" w:hAnsi="仿宋" w:eastAsia="仿宋"/>
          <w:b/>
          <w:color w:val="000000" w:themeColor="text1"/>
          <w:kern w:val="0"/>
          <w:sz w:val="24"/>
          <w14:textFill>
            <w14:solidFill>
              <w14:schemeClr w14:val="tx1"/>
            </w14:solidFill>
          </w14:textFill>
        </w:rPr>
        <w:t>表</w:t>
      </w:r>
      <w:r>
        <w:rPr>
          <w:rFonts w:ascii="仿宋" w:hAnsi="仿宋" w:eastAsia="仿宋"/>
          <w:b/>
          <w:color w:val="000000" w:themeColor="text1"/>
          <w:kern w:val="0"/>
          <w:sz w:val="24"/>
          <w14:textFill>
            <w14:solidFill>
              <w14:schemeClr w14:val="tx1"/>
            </w14:solidFill>
          </w14:textFill>
        </w:rPr>
        <w:t>3:</w:t>
      </w:r>
      <w:r>
        <w:rPr>
          <w:rFonts w:hint="eastAsia" w:ascii="仿宋" w:hAnsi="仿宋" w:eastAsia="仿宋"/>
          <w:b/>
          <w:color w:val="000000" w:themeColor="text1"/>
          <w:kern w:val="0"/>
          <w:sz w:val="24"/>
          <w14:textFill>
            <w14:solidFill>
              <w14:schemeClr w14:val="tx1"/>
            </w14:solidFill>
          </w14:textFill>
        </w:rPr>
        <w:t>安徽省线上线下混合式课程验收标准</w:t>
      </w:r>
    </w:p>
    <w:tbl>
      <w:tblPr>
        <w:tblStyle w:val="17"/>
        <w:tblW w:w="7448" w:type="dxa"/>
        <w:jc w:val="center"/>
        <w:shd w:val="clear" w:color="auto" w:fill="FFFFFF"/>
        <w:tblLayout w:type="autofit"/>
        <w:tblCellMar>
          <w:top w:w="0" w:type="dxa"/>
          <w:left w:w="0" w:type="dxa"/>
          <w:bottom w:w="0" w:type="dxa"/>
          <w:right w:w="0" w:type="dxa"/>
        </w:tblCellMar>
      </w:tblPr>
      <w:tblGrid>
        <w:gridCol w:w="1271"/>
        <w:gridCol w:w="6177"/>
      </w:tblGrid>
      <w:tr>
        <w:tblPrEx>
          <w:tblCellMar>
            <w:top w:w="0" w:type="dxa"/>
            <w:left w:w="0" w:type="dxa"/>
            <w:bottom w:w="0" w:type="dxa"/>
            <w:right w:w="0" w:type="dxa"/>
          </w:tblCellMar>
        </w:tblPrEx>
        <w:trPr>
          <w:trHeight w:val="416" w:hRule="atLeast"/>
          <w:jc w:val="center"/>
        </w:trPr>
        <w:tc>
          <w:tcPr>
            <w:tcW w:w="1271" w:type="dxa"/>
            <w:tcBorders>
              <w:top w:val="single" w:color="auto" w:sz="4" w:space="0"/>
              <w:left w:val="single" w:color="auto" w:sz="4" w:space="0"/>
              <w:bottom w:val="single" w:color="auto" w:sz="4" w:space="0"/>
              <w:right w:val="single" w:color="auto" w:sz="4" w:space="0"/>
            </w:tcBorders>
            <w:shd w:val="clear" w:color="auto" w:fill="FFFFFF"/>
            <w:tcMar>
              <w:left w:w="70" w:type="dxa"/>
              <w:right w:w="70" w:type="dxa"/>
            </w:tcMar>
            <w:vAlign w:val="center"/>
          </w:tcPr>
          <w:p>
            <w:pPr>
              <w:widowControl/>
              <w:adjustRightInd w:val="0"/>
              <w:snapToGrid w:val="0"/>
              <w:jc w:val="center"/>
              <w:rPr>
                <w:rFonts w:ascii="仿宋" w:hAnsi="仿宋" w:eastAsia="仿宋" w:cs="微软雅黑"/>
                <w:b/>
                <w:sz w:val="24"/>
                <w:szCs w:val="18"/>
              </w:rPr>
            </w:pPr>
            <w:r>
              <w:rPr>
                <w:rFonts w:hint="eastAsia" w:ascii="仿宋" w:hAnsi="仿宋" w:eastAsia="仿宋" w:cs="微软雅黑"/>
                <w:b/>
                <w:color w:val="333333"/>
                <w:spacing w:val="5"/>
                <w:sz w:val="24"/>
                <w:szCs w:val="18"/>
              </w:rPr>
              <w:t>指</w:t>
            </w:r>
            <w:r>
              <w:rPr>
                <w:rFonts w:ascii="仿宋" w:hAnsi="仿宋" w:eastAsia="仿宋" w:cs="微软雅黑"/>
                <w:b/>
                <w:color w:val="333333"/>
                <w:spacing w:val="5"/>
                <w:sz w:val="24"/>
                <w:szCs w:val="18"/>
              </w:rPr>
              <w:t xml:space="preserve">  </w:t>
            </w:r>
            <w:r>
              <w:rPr>
                <w:rFonts w:hint="eastAsia" w:ascii="仿宋" w:hAnsi="仿宋" w:eastAsia="仿宋" w:cs="微软雅黑"/>
                <w:b/>
                <w:color w:val="333333"/>
                <w:spacing w:val="5"/>
                <w:sz w:val="24"/>
                <w:szCs w:val="18"/>
              </w:rPr>
              <w:t>标</w:t>
            </w:r>
          </w:p>
        </w:tc>
        <w:tc>
          <w:tcPr>
            <w:tcW w:w="6177" w:type="dxa"/>
            <w:tcBorders>
              <w:top w:val="single" w:color="auto" w:sz="4" w:space="0"/>
              <w:left w:val="nil"/>
              <w:bottom w:val="single" w:color="auto" w:sz="4" w:space="0"/>
              <w:right w:val="single" w:color="auto" w:sz="4" w:space="0"/>
            </w:tcBorders>
            <w:shd w:val="clear" w:color="auto" w:fill="FFFFFF"/>
            <w:tcMar>
              <w:left w:w="70" w:type="dxa"/>
              <w:right w:w="70" w:type="dxa"/>
            </w:tcMar>
            <w:vAlign w:val="center"/>
          </w:tcPr>
          <w:p>
            <w:pPr>
              <w:widowControl/>
              <w:wordWrap w:val="0"/>
              <w:adjustRightInd w:val="0"/>
              <w:snapToGrid w:val="0"/>
              <w:jc w:val="center"/>
              <w:rPr>
                <w:rFonts w:ascii="仿宋" w:hAnsi="仿宋" w:eastAsia="仿宋" w:cs="微软雅黑"/>
                <w:b/>
                <w:sz w:val="24"/>
                <w:szCs w:val="18"/>
              </w:rPr>
            </w:pPr>
            <w:r>
              <w:rPr>
                <w:rFonts w:hint="eastAsia" w:ascii="仿宋" w:hAnsi="仿宋" w:eastAsia="仿宋" w:cs="微软雅黑"/>
                <w:b/>
                <w:color w:val="333333"/>
                <w:spacing w:val="5"/>
                <w:sz w:val="24"/>
                <w:szCs w:val="18"/>
              </w:rPr>
              <w:t>观测点及描述</w:t>
            </w:r>
          </w:p>
        </w:tc>
      </w:tr>
      <w:tr>
        <w:tblPrEx>
          <w:shd w:val="clear" w:color="auto" w:fill="FFFFFF"/>
          <w:tblCellMar>
            <w:top w:w="0" w:type="dxa"/>
            <w:left w:w="0" w:type="dxa"/>
            <w:bottom w:w="0" w:type="dxa"/>
            <w:right w:w="0" w:type="dxa"/>
          </w:tblCellMar>
        </w:tblPrEx>
        <w:trPr>
          <w:trHeight w:val="422" w:hRule="atLeast"/>
          <w:jc w:val="center"/>
        </w:trPr>
        <w:tc>
          <w:tcPr>
            <w:tcW w:w="1271" w:type="dxa"/>
            <w:vMerge w:val="restart"/>
            <w:tcBorders>
              <w:top w:val="nil"/>
              <w:left w:val="single" w:color="auto" w:sz="4" w:space="0"/>
              <w:bottom w:val="single" w:color="auto" w:sz="4" w:space="0"/>
              <w:right w:val="single" w:color="auto" w:sz="4" w:space="0"/>
            </w:tcBorders>
            <w:shd w:val="clear" w:color="auto" w:fill="FFFFFF"/>
            <w:tcMar>
              <w:left w:w="70" w:type="dxa"/>
              <w:right w:w="70" w:type="dxa"/>
            </w:tcMar>
            <w:vAlign w:val="center"/>
          </w:tcPr>
          <w:p>
            <w:pPr>
              <w:widowControl/>
              <w:wordWrap w:val="0"/>
              <w:adjustRightInd w:val="0"/>
              <w:snapToGrid w:val="0"/>
              <w:jc w:val="center"/>
              <w:rPr>
                <w:rFonts w:ascii="仿宋" w:hAnsi="仿宋" w:eastAsia="仿宋" w:cs="微软雅黑"/>
                <w:b/>
                <w:sz w:val="24"/>
                <w:szCs w:val="18"/>
              </w:rPr>
            </w:pPr>
            <w:r>
              <w:rPr>
                <w:rFonts w:hint="eastAsia" w:ascii="仿宋" w:hAnsi="仿宋" w:eastAsia="仿宋" w:cs="微软雅黑"/>
                <w:b/>
                <w:color w:val="333333"/>
                <w:spacing w:val="5"/>
                <w:sz w:val="24"/>
                <w:szCs w:val="18"/>
              </w:rPr>
              <w:t>课程目标符合新时代人才培养要求</w:t>
            </w:r>
          </w:p>
        </w:tc>
        <w:tc>
          <w:tcPr>
            <w:tcW w:w="6177" w:type="dxa"/>
            <w:tcBorders>
              <w:top w:val="nil"/>
              <w:left w:val="nil"/>
              <w:bottom w:val="single" w:color="auto" w:sz="4" w:space="0"/>
              <w:right w:val="single" w:color="auto" w:sz="4" w:space="0"/>
            </w:tcBorders>
            <w:shd w:val="clear" w:color="auto" w:fill="FFFFFF"/>
            <w:tcMar>
              <w:left w:w="70" w:type="dxa"/>
              <w:right w:w="70" w:type="dxa"/>
            </w:tcMar>
            <w:vAlign w:val="center"/>
          </w:tcPr>
          <w:p>
            <w:pPr>
              <w:widowControl/>
              <w:wordWrap w:val="0"/>
              <w:adjustRightInd w:val="0"/>
              <w:snapToGrid w:val="0"/>
              <w:rPr>
                <w:rFonts w:ascii="仿宋" w:hAnsi="仿宋" w:eastAsia="仿宋" w:cs="微软雅黑"/>
                <w:sz w:val="24"/>
                <w:szCs w:val="18"/>
              </w:rPr>
            </w:pPr>
            <w:r>
              <w:rPr>
                <w:rFonts w:hint="eastAsia" w:ascii="仿宋" w:hAnsi="仿宋" w:eastAsia="仿宋" w:cs="微软雅黑"/>
                <w:color w:val="333333"/>
                <w:spacing w:val="5"/>
                <w:sz w:val="24"/>
                <w:szCs w:val="18"/>
              </w:rPr>
              <w:t>符合学校办学定位和人才培养目标，坚持立德树人。</w:t>
            </w:r>
          </w:p>
        </w:tc>
      </w:tr>
      <w:tr>
        <w:tblPrEx>
          <w:shd w:val="clear" w:color="auto" w:fill="FFFFFF"/>
          <w:tblCellMar>
            <w:top w:w="0" w:type="dxa"/>
            <w:left w:w="0" w:type="dxa"/>
            <w:bottom w:w="0" w:type="dxa"/>
            <w:right w:w="0" w:type="dxa"/>
          </w:tblCellMar>
        </w:tblPrEx>
        <w:trPr>
          <w:trHeight w:val="1041" w:hRule="atLeast"/>
          <w:jc w:val="center"/>
        </w:trPr>
        <w:tc>
          <w:tcPr>
            <w:tcW w:w="1271" w:type="dxa"/>
            <w:vMerge w:val="continue"/>
            <w:tcBorders>
              <w:top w:val="nil"/>
              <w:left w:val="single" w:color="auto" w:sz="4" w:space="0"/>
              <w:bottom w:val="single" w:color="auto" w:sz="4" w:space="0"/>
              <w:right w:val="single" w:color="auto" w:sz="4" w:space="0"/>
            </w:tcBorders>
            <w:shd w:val="clear" w:color="auto" w:fill="FFFFFF"/>
            <w:tcMar>
              <w:left w:w="70" w:type="dxa"/>
              <w:right w:w="70" w:type="dxa"/>
            </w:tcMar>
            <w:vAlign w:val="center"/>
          </w:tcPr>
          <w:p>
            <w:pPr>
              <w:rPr>
                <w:rFonts w:ascii="仿宋" w:hAnsi="仿宋" w:eastAsia="仿宋"/>
                <w:b/>
                <w:color w:val="333333"/>
                <w:spacing w:val="5"/>
                <w:sz w:val="24"/>
              </w:rPr>
            </w:pPr>
          </w:p>
        </w:tc>
        <w:tc>
          <w:tcPr>
            <w:tcW w:w="6177" w:type="dxa"/>
            <w:tcBorders>
              <w:top w:val="nil"/>
              <w:left w:val="nil"/>
              <w:bottom w:val="single" w:color="auto" w:sz="4" w:space="0"/>
              <w:right w:val="single" w:color="auto" w:sz="4" w:space="0"/>
            </w:tcBorders>
            <w:shd w:val="clear" w:color="auto" w:fill="FFFFFF"/>
            <w:tcMar>
              <w:left w:w="70" w:type="dxa"/>
              <w:right w:w="70" w:type="dxa"/>
            </w:tcMar>
            <w:vAlign w:val="center"/>
          </w:tcPr>
          <w:p>
            <w:pPr>
              <w:widowControl/>
              <w:wordWrap w:val="0"/>
              <w:adjustRightInd w:val="0"/>
              <w:snapToGrid w:val="0"/>
              <w:rPr>
                <w:rFonts w:ascii="仿宋" w:hAnsi="仿宋" w:eastAsia="仿宋" w:cs="微软雅黑"/>
                <w:sz w:val="24"/>
                <w:szCs w:val="18"/>
              </w:rPr>
            </w:pPr>
            <w:r>
              <w:rPr>
                <w:rFonts w:hint="eastAsia" w:ascii="仿宋" w:hAnsi="仿宋" w:eastAsia="仿宋" w:cs="微软雅黑"/>
                <w:color w:val="333333"/>
                <w:spacing w:val="5"/>
                <w:sz w:val="24"/>
                <w:szCs w:val="18"/>
              </w:rPr>
              <w:t>坚持知识、能力、素质有机融合，注重提升课程的高阶性、突出课程的创新性、增加课程的挑战度，契合学生解决复杂问题等综合能力养成要求。</w:t>
            </w:r>
          </w:p>
        </w:tc>
      </w:tr>
      <w:tr>
        <w:tblPrEx>
          <w:shd w:val="clear" w:color="auto" w:fill="FFFFFF"/>
          <w:tblCellMar>
            <w:top w:w="0" w:type="dxa"/>
            <w:left w:w="0" w:type="dxa"/>
            <w:bottom w:w="0" w:type="dxa"/>
            <w:right w:w="0" w:type="dxa"/>
          </w:tblCellMar>
        </w:tblPrEx>
        <w:trPr>
          <w:jc w:val="center"/>
        </w:trPr>
        <w:tc>
          <w:tcPr>
            <w:tcW w:w="1271" w:type="dxa"/>
            <w:vMerge w:val="continue"/>
            <w:tcBorders>
              <w:top w:val="nil"/>
              <w:left w:val="single" w:color="auto" w:sz="4" w:space="0"/>
              <w:bottom w:val="single" w:color="auto" w:sz="4" w:space="0"/>
              <w:right w:val="single" w:color="auto" w:sz="4" w:space="0"/>
            </w:tcBorders>
            <w:shd w:val="clear" w:color="auto" w:fill="FFFFFF"/>
            <w:tcMar>
              <w:left w:w="70" w:type="dxa"/>
              <w:right w:w="70" w:type="dxa"/>
            </w:tcMar>
            <w:vAlign w:val="center"/>
          </w:tcPr>
          <w:p>
            <w:pPr>
              <w:rPr>
                <w:rFonts w:ascii="仿宋" w:hAnsi="仿宋" w:eastAsia="仿宋"/>
                <w:b/>
                <w:color w:val="333333"/>
                <w:spacing w:val="5"/>
                <w:sz w:val="24"/>
              </w:rPr>
            </w:pPr>
          </w:p>
        </w:tc>
        <w:tc>
          <w:tcPr>
            <w:tcW w:w="6177" w:type="dxa"/>
            <w:tcBorders>
              <w:top w:val="nil"/>
              <w:left w:val="nil"/>
              <w:bottom w:val="single" w:color="auto" w:sz="4" w:space="0"/>
              <w:right w:val="single" w:color="auto" w:sz="4" w:space="0"/>
            </w:tcBorders>
            <w:shd w:val="clear" w:color="auto" w:fill="FFFFFF"/>
            <w:tcMar>
              <w:left w:w="70" w:type="dxa"/>
              <w:right w:w="70" w:type="dxa"/>
            </w:tcMar>
            <w:vAlign w:val="center"/>
          </w:tcPr>
          <w:p>
            <w:pPr>
              <w:widowControl/>
              <w:wordWrap w:val="0"/>
              <w:adjustRightInd w:val="0"/>
              <w:snapToGrid w:val="0"/>
              <w:rPr>
                <w:rFonts w:ascii="仿宋" w:hAnsi="仿宋" w:eastAsia="仿宋" w:cs="微软雅黑"/>
                <w:sz w:val="24"/>
                <w:szCs w:val="18"/>
              </w:rPr>
            </w:pPr>
            <w:r>
              <w:rPr>
                <w:rFonts w:hint="eastAsia" w:ascii="仿宋" w:hAnsi="仿宋" w:eastAsia="仿宋" w:cs="微软雅黑"/>
                <w:color w:val="333333"/>
                <w:spacing w:val="5"/>
                <w:sz w:val="24"/>
                <w:szCs w:val="18"/>
              </w:rPr>
              <w:t>目标描述准确具体，对应国家、行业、专业需求，符合培养规律，符合校情、学情，达成路径清晰，便于考核评价。</w:t>
            </w:r>
          </w:p>
        </w:tc>
      </w:tr>
      <w:tr>
        <w:tblPrEx>
          <w:shd w:val="clear" w:color="auto" w:fill="FFFFFF"/>
          <w:tblCellMar>
            <w:top w:w="0" w:type="dxa"/>
            <w:left w:w="0" w:type="dxa"/>
            <w:bottom w:w="0" w:type="dxa"/>
            <w:right w:w="0" w:type="dxa"/>
          </w:tblCellMar>
        </w:tblPrEx>
        <w:trPr>
          <w:jc w:val="center"/>
        </w:trPr>
        <w:tc>
          <w:tcPr>
            <w:tcW w:w="1271" w:type="dxa"/>
            <w:vMerge w:val="restart"/>
            <w:tcBorders>
              <w:top w:val="nil"/>
              <w:left w:val="single" w:color="auto" w:sz="4" w:space="0"/>
              <w:bottom w:val="single" w:color="auto" w:sz="4" w:space="0"/>
              <w:right w:val="single" w:color="auto" w:sz="4" w:space="0"/>
            </w:tcBorders>
            <w:shd w:val="clear" w:color="auto" w:fill="FFFFFF"/>
            <w:tcMar>
              <w:left w:w="70" w:type="dxa"/>
              <w:right w:w="70" w:type="dxa"/>
            </w:tcMar>
            <w:vAlign w:val="center"/>
          </w:tcPr>
          <w:p>
            <w:pPr>
              <w:widowControl/>
              <w:wordWrap w:val="0"/>
              <w:adjustRightInd w:val="0"/>
              <w:snapToGrid w:val="0"/>
              <w:jc w:val="center"/>
              <w:rPr>
                <w:rFonts w:ascii="仿宋" w:hAnsi="仿宋" w:eastAsia="仿宋" w:cs="微软雅黑"/>
                <w:b/>
                <w:sz w:val="24"/>
                <w:szCs w:val="18"/>
              </w:rPr>
            </w:pPr>
            <w:r>
              <w:rPr>
                <w:rFonts w:hint="eastAsia" w:ascii="仿宋" w:hAnsi="仿宋" w:eastAsia="仿宋" w:cs="微软雅黑"/>
                <w:b/>
                <w:color w:val="333333"/>
                <w:spacing w:val="5"/>
                <w:sz w:val="24"/>
                <w:szCs w:val="18"/>
              </w:rPr>
              <w:t>授课教师（团队）切实投入教学改革</w:t>
            </w:r>
          </w:p>
        </w:tc>
        <w:tc>
          <w:tcPr>
            <w:tcW w:w="6177" w:type="dxa"/>
            <w:tcBorders>
              <w:top w:val="nil"/>
              <w:left w:val="nil"/>
              <w:bottom w:val="single" w:color="auto" w:sz="4" w:space="0"/>
              <w:right w:val="single" w:color="auto" w:sz="4" w:space="0"/>
            </w:tcBorders>
            <w:shd w:val="clear" w:color="auto" w:fill="FFFFFF"/>
            <w:tcMar>
              <w:left w:w="70" w:type="dxa"/>
              <w:right w:w="70" w:type="dxa"/>
            </w:tcMar>
            <w:vAlign w:val="center"/>
          </w:tcPr>
          <w:p>
            <w:pPr>
              <w:widowControl/>
              <w:wordWrap w:val="0"/>
              <w:adjustRightInd w:val="0"/>
              <w:snapToGrid w:val="0"/>
              <w:rPr>
                <w:rFonts w:ascii="仿宋" w:hAnsi="仿宋" w:eastAsia="仿宋" w:cs="微软雅黑"/>
                <w:sz w:val="24"/>
                <w:szCs w:val="18"/>
              </w:rPr>
            </w:pPr>
            <w:r>
              <w:rPr>
                <w:rFonts w:hint="eastAsia" w:ascii="仿宋" w:hAnsi="仿宋" w:eastAsia="仿宋" w:cs="微软雅黑"/>
                <w:color w:val="333333"/>
                <w:spacing w:val="5"/>
                <w:sz w:val="24"/>
                <w:szCs w:val="18"/>
              </w:rPr>
              <w:t>秉持学生中心、产出导向、持续改进的理念。</w:t>
            </w:r>
          </w:p>
        </w:tc>
      </w:tr>
      <w:tr>
        <w:tblPrEx>
          <w:shd w:val="clear" w:color="auto" w:fill="FFFFFF"/>
          <w:tblCellMar>
            <w:top w:w="0" w:type="dxa"/>
            <w:left w:w="0" w:type="dxa"/>
            <w:bottom w:w="0" w:type="dxa"/>
            <w:right w:w="0" w:type="dxa"/>
          </w:tblCellMar>
        </w:tblPrEx>
        <w:trPr>
          <w:jc w:val="center"/>
        </w:trPr>
        <w:tc>
          <w:tcPr>
            <w:tcW w:w="1271" w:type="dxa"/>
            <w:vMerge w:val="continue"/>
            <w:tcBorders>
              <w:top w:val="nil"/>
              <w:left w:val="single" w:color="auto" w:sz="4" w:space="0"/>
              <w:bottom w:val="single" w:color="auto" w:sz="4" w:space="0"/>
              <w:right w:val="single" w:color="auto" w:sz="4" w:space="0"/>
            </w:tcBorders>
            <w:shd w:val="clear" w:color="auto" w:fill="FFFFFF"/>
            <w:tcMar>
              <w:left w:w="70" w:type="dxa"/>
              <w:right w:w="70" w:type="dxa"/>
            </w:tcMar>
            <w:vAlign w:val="center"/>
          </w:tcPr>
          <w:p>
            <w:pPr>
              <w:rPr>
                <w:rFonts w:ascii="仿宋" w:hAnsi="仿宋" w:eastAsia="仿宋"/>
                <w:b/>
                <w:color w:val="333333"/>
                <w:spacing w:val="5"/>
                <w:sz w:val="24"/>
              </w:rPr>
            </w:pPr>
          </w:p>
        </w:tc>
        <w:tc>
          <w:tcPr>
            <w:tcW w:w="6177" w:type="dxa"/>
            <w:tcBorders>
              <w:top w:val="nil"/>
              <w:left w:val="nil"/>
              <w:bottom w:val="single" w:color="auto" w:sz="4" w:space="0"/>
              <w:right w:val="single" w:color="auto" w:sz="4" w:space="0"/>
            </w:tcBorders>
            <w:shd w:val="clear" w:color="auto" w:fill="FFFFFF"/>
            <w:tcMar>
              <w:left w:w="70" w:type="dxa"/>
              <w:right w:w="70" w:type="dxa"/>
            </w:tcMar>
            <w:vAlign w:val="center"/>
          </w:tcPr>
          <w:p>
            <w:pPr>
              <w:widowControl/>
              <w:wordWrap w:val="0"/>
              <w:adjustRightInd w:val="0"/>
              <w:snapToGrid w:val="0"/>
              <w:rPr>
                <w:rFonts w:ascii="仿宋" w:hAnsi="仿宋" w:eastAsia="仿宋" w:cs="微软雅黑"/>
                <w:sz w:val="24"/>
                <w:szCs w:val="18"/>
              </w:rPr>
            </w:pPr>
            <w:r>
              <w:rPr>
                <w:rFonts w:hint="eastAsia" w:ascii="仿宋" w:hAnsi="仿宋" w:eastAsia="仿宋" w:cs="微软雅黑"/>
                <w:color w:val="333333"/>
                <w:spacing w:val="5"/>
                <w:sz w:val="24"/>
                <w:szCs w:val="18"/>
              </w:rPr>
              <w:t>教学理念融入教学设计，围绕目标达成、教学内容、组织实施和多元评价需求进行整体规划，教学策略、教学方法教学过程、教学评价等设计合理。</w:t>
            </w:r>
          </w:p>
        </w:tc>
      </w:tr>
      <w:tr>
        <w:tblPrEx>
          <w:shd w:val="clear" w:color="auto" w:fill="FFFFFF"/>
          <w:tblCellMar>
            <w:top w:w="0" w:type="dxa"/>
            <w:left w:w="0" w:type="dxa"/>
            <w:bottom w:w="0" w:type="dxa"/>
            <w:right w:w="0" w:type="dxa"/>
          </w:tblCellMar>
        </w:tblPrEx>
        <w:trPr>
          <w:jc w:val="center"/>
        </w:trPr>
        <w:tc>
          <w:tcPr>
            <w:tcW w:w="1271" w:type="dxa"/>
            <w:vMerge w:val="continue"/>
            <w:tcBorders>
              <w:top w:val="nil"/>
              <w:left w:val="single" w:color="auto" w:sz="4" w:space="0"/>
              <w:bottom w:val="single" w:color="auto" w:sz="4" w:space="0"/>
              <w:right w:val="single" w:color="auto" w:sz="4" w:space="0"/>
            </w:tcBorders>
            <w:shd w:val="clear" w:color="auto" w:fill="FFFFFF"/>
            <w:tcMar>
              <w:left w:w="70" w:type="dxa"/>
              <w:right w:w="70" w:type="dxa"/>
            </w:tcMar>
            <w:vAlign w:val="center"/>
          </w:tcPr>
          <w:p>
            <w:pPr>
              <w:rPr>
                <w:rFonts w:ascii="仿宋" w:hAnsi="仿宋" w:eastAsia="仿宋"/>
                <w:b/>
                <w:color w:val="333333"/>
                <w:spacing w:val="5"/>
                <w:sz w:val="24"/>
              </w:rPr>
            </w:pPr>
          </w:p>
        </w:tc>
        <w:tc>
          <w:tcPr>
            <w:tcW w:w="6177" w:type="dxa"/>
            <w:tcBorders>
              <w:top w:val="nil"/>
              <w:left w:val="nil"/>
              <w:bottom w:val="single" w:color="auto" w:sz="4" w:space="0"/>
              <w:right w:val="single" w:color="auto" w:sz="4" w:space="0"/>
            </w:tcBorders>
            <w:shd w:val="clear" w:color="auto" w:fill="FFFFFF"/>
            <w:tcMar>
              <w:left w:w="70" w:type="dxa"/>
              <w:right w:w="70" w:type="dxa"/>
            </w:tcMar>
            <w:vAlign w:val="center"/>
          </w:tcPr>
          <w:p>
            <w:pPr>
              <w:widowControl/>
              <w:wordWrap w:val="0"/>
              <w:adjustRightInd w:val="0"/>
              <w:snapToGrid w:val="0"/>
              <w:rPr>
                <w:rFonts w:ascii="仿宋" w:hAnsi="仿宋" w:eastAsia="仿宋" w:cs="微软雅黑"/>
                <w:sz w:val="24"/>
                <w:szCs w:val="18"/>
              </w:rPr>
            </w:pPr>
            <w:r>
              <w:rPr>
                <w:rFonts w:hint="eastAsia" w:ascii="仿宋" w:hAnsi="仿宋" w:eastAsia="仿宋" w:cs="微软雅黑"/>
                <w:color w:val="333333"/>
                <w:spacing w:val="5"/>
                <w:sz w:val="24"/>
                <w:szCs w:val="18"/>
              </w:rPr>
              <w:t>教学改革意识强烈，能够主动运用新技术，创新教学方法提高教学效率、提升教学质量，教学能力有显著提升。</w:t>
            </w:r>
          </w:p>
        </w:tc>
      </w:tr>
      <w:tr>
        <w:tblPrEx>
          <w:shd w:val="clear" w:color="auto" w:fill="FFFFFF"/>
          <w:tblCellMar>
            <w:top w:w="0" w:type="dxa"/>
            <w:left w:w="0" w:type="dxa"/>
            <w:bottom w:w="0" w:type="dxa"/>
            <w:right w:w="0" w:type="dxa"/>
          </w:tblCellMar>
        </w:tblPrEx>
        <w:trPr>
          <w:jc w:val="center"/>
        </w:trPr>
        <w:tc>
          <w:tcPr>
            <w:tcW w:w="1271" w:type="dxa"/>
            <w:vMerge w:val="restart"/>
            <w:tcBorders>
              <w:top w:val="nil"/>
              <w:left w:val="single" w:color="auto" w:sz="4" w:space="0"/>
              <w:bottom w:val="single" w:color="auto" w:sz="4" w:space="0"/>
              <w:right w:val="single" w:color="auto" w:sz="4" w:space="0"/>
            </w:tcBorders>
            <w:shd w:val="clear" w:color="auto" w:fill="FFFFFF"/>
            <w:tcMar>
              <w:left w:w="70" w:type="dxa"/>
              <w:right w:w="70" w:type="dxa"/>
            </w:tcMar>
            <w:vAlign w:val="center"/>
          </w:tcPr>
          <w:p>
            <w:pPr>
              <w:widowControl/>
              <w:wordWrap w:val="0"/>
              <w:adjustRightInd w:val="0"/>
              <w:snapToGrid w:val="0"/>
              <w:jc w:val="center"/>
              <w:rPr>
                <w:rFonts w:ascii="仿宋" w:hAnsi="仿宋" w:eastAsia="仿宋" w:cs="微软雅黑"/>
                <w:b/>
                <w:sz w:val="24"/>
                <w:szCs w:val="18"/>
              </w:rPr>
            </w:pPr>
            <w:r>
              <w:rPr>
                <w:rFonts w:hint="eastAsia" w:ascii="仿宋" w:hAnsi="仿宋" w:eastAsia="仿宋" w:cs="微软雅黑"/>
                <w:b/>
                <w:color w:val="333333"/>
                <w:spacing w:val="5"/>
                <w:sz w:val="24"/>
                <w:szCs w:val="18"/>
              </w:rPr>
              <w:t>课程内容与时俱进</w:t>
            </w:r>
          </w:p>
        </w:tc>
        <w:tc>
          <w:tcPr>
            <w:tcW w:w="6177" w:type="dxa"/>
            <w:tcBorders>
              <w:top w:val="nil"/>
              <w:left w:val="nil"/>
              <w:bottom w:val="single" w:color="auto" w:sz="4" w:space="0"/>
              <w:right w:val="single" w:color="auto" w:sz="4" w:space="0"/>
            </w:tcBorders>
            <w:shd w:val="clear" w:color="auto" w:fill="FFFFFF"/>
            <w:tcMar>
              <w:left w:w="70" w:type="dxa"/>
              <w:right w:w="70" w:type="dxa"/>
            </w:tcMar>
            <w:vAlign w:val="center"/>
          </w:tcPr>
          <w:p>
            <w:pPr>
              <w:widowControl/>
              <w:wordWrap w:val="0"/>
              <w:adjustRightInd w:val="0"/>
              <w:snapToGrid w:val="0"/>
              <w:rPr>
                <w:rFonts w:ascii="仿宋" w:hAnsi="仿宋" w:eastAsia="仿宋" w:cs="微软雅黑"/>
                <w:sz w:val="24"/>
                <w:szCs w:val="18"/>
              </w:rPr>
            </w:pPr>
            <w:r>
              <w:rPr>
                <w:rFonts w:hint="eastAsia" w:ascii="仿宋" w:hAnsi="仿宋" w:eastAsia="仿宋" w:cs="微软雅黑"/>
                <w:color w:val="333333"/>
                <w:spacing w:val="5"/>
                <w:sz w:val="24"/>
                <w:szCs w:val="18"/>
              </w:rPr>
              <w:t>落实课程思政建设要求，通过专业知识教育与思想政治教育的紧密融合，将价值塑造、知识传授和能力培养三者融为一体。</w:t>
            </w:r>
          </w:p>
        </w:tc>
      </w:tr>
      <w:tr>
        <w:tblPrEx>
          <w:shd w:val="clear" w:color="auto" w:fill="FFFFFF"/>
          <w:tblCellMar>
            <w:top w:w="0" w:type="dxa"/>
            <w:left w:w="0" w:type="dxa"/>
            <w:bottom w:w="0" w:type="dxa"/>
            <w:right w:w="0" w:type="dxa"/>
          </w:tblCellMar>
        </w:tblPrEx>
        <w:trPr>
          <w:jc w:val="center"/>
        </w:trPr>
        <w:tc>
          <w:tcPr>
            <w:tcW w:w="1271" w:type="dxa"/>
            <w:vMerge w:val="continue"/>
            <w:tcBorders>
              <w:top w:val="nil"/>
              <w:left w:val="single" w:color="auto" w:sz="4" w:space="0"/>
              <w:bottom w:val="single" w:color="auto" w:sz="4" w:space="0"/>
              <w:right w:val="single" w:color="auto" w:sz="4" w:space="0"/>
            </w:tcBorders>
            <w:shd w:val="clear" w:color="auto" w:fill="FFFFFF"/>
            <w:tcMar>
              <w:left w:w="70" w:type="dxa"/>
              <w:right w:w="70" w:type="dxa"/>
            </w:tcMar>
            <w:vAlign w:val="center"/>
          </w:tcPr>
          <w:p>
            <w:pPr>
              <w:rPr>
                <w:rFonts w:ascii="仿宋" w:hAnsi="仿宋" w:eastAsia="仿宋"/>
                <w:b/>
                <w:color w:val="333333"/>
                <w:spacing w:val="5"/>
                <w:sz w:val="24"/>
              </w:rPr>
            </w:pPr>
          </w:p>
        </w:tc>
        <w:tc>
          <w:tcPr>
            <w:tcW w:w="6177" w:type="dxa"/>
            <w:tcBorders>
              <w:top w:val="nil"/>
              <w:left w:val="nil"/>
              <w:bottom w:val="single" w:color="auto" w:sz="4" w:space="0"/>
              <w:right w:val="single" w:color="auto" w:sz="4" w:space="0"/>
            </w:tcBorders>
            <w:shd w:val="clear" w:color="auto" w:fill="FFFFFF"/>
            <w:tcMar>
              <w:left w:w="70" w:type="dxa"/>
              <w:right w:w="70" w:type="dxa"/>
            </w:tcMar>
            <w:vAlign w:val="center"/>
          </w:tcPr>
          <w:p>
            <w:pPr>
              <w:widowControl/>
              <w:wordWrap w:val="0"/>
              <w:adjustRightInd w:val="0"/>
              <w:snapToGrid w:val="0"/>
              <w:rPr>
                <w:rFonts w:ascii="仿宋" w:hAnsi="仿宋" w:eastAsia="仿宋" w:cs="微软雅黑"/>
                <w:sz w:val="24"/>
                <w:szCs w:val="18"/>
              </w:rPr>
            </w:pPr>
            <w:r>
              <w:rPr>
                <w:rFonts w:hint="eastAsia" w:ascii="仿宋" w:hAnsi="仿宋" w:eastAsia="仿宋" w:cs="微软雅黑"/>
                <w:color w:val="333333"/>
                <w:spacing w:val="5"/>
                <w:sz w:val="24"/>
                <w:szCs w:val="18"/>
              </w:rPr>
              <w:t>体现前沿性与时代性要求，反映学科专业、行业先进的核心理论和成果，聚焦新工科、新医科、新农科、新文科建设，</w:t>
            </w:r>
            <w:r>
              <w:rPr>
                <w:rFonts w:hint="eastAsia" w:ascii="Calibri" w:hAnsi="Calibri" w:eastAsia="仿宋" w:cs="Calibri"/>
                <w:color w:val="333333"/>
                <w:spacing w:val="5"/>
                <w:sz w:val="24"/>
                <w:szCs w:val="18"/>
              </w:rPr>
              <w:t> </w:t>
            </w:r>
            <w:r>
              <w:rPr>
                <w:rFonts w:hint="eastAsia" w:ascii="仿宋" w:hAnsi="仿宋" w:eastAsia="仿宋" w:cs="微软雅黑"/>
                <w:color w:val="333333"/>
                <w:spacing w:val="5"/>
                <w:sz w:val="24"/>
                <w:szCs w:val="18"/>
              </w:rPr>
              <w:t>增加体现多学科思维融合、产业技术与学科理论融合、跨专业能力融合、多学科项目实践融合内容。</w:t>
            </w:r>
          </w:p>
        </w:tc>
      </w:tr>
      <w:tr>
        <w:tblPrEx>
          <w:shd w:val="clear" w:color="auto" w:fill="FFFFFF"/>
          <w:tblCellMar>
            <w:top w:w="0" w:type="dxa"/>
            <w:left w:w="0" w:type="dxa"/>
            <w:bottom w:w="0" w:type="dxa"/>
            <w:right w:w="0" w:type="dxa"/>
          </w:tblCellMar>
        </w:tblPrEx>
        <w:trPr>
          <w:jc w:val="center"/>
        </w:trPr>
        <w:tc>
          <w:tcPr>
            <w:tcW w:w="1271" w:type="dxa"/>
            <w:vMerge w:val="continue"/>
            <w:tcBorders>
              <w:top w:val="nil"/>
              <w:left w:val="single" w:color="auto" w:sz="4" w:space="0"/>
              <w:bottom w:val="single" w:color="auto" w:sz="4" w:space="0"/>
              <w:right w:val="single" w:color="auto" w:sz="4" w:space="0"/>
            </w:tcBorders>
            <w:shd w:val="clear" w:color="auto" w:fill="FFFFFF"/>
            <w:tcMar>
              <w:left w:w="70" w:type="dxa"/>
              <w:right w:w="70" w:type="dxa"/>
            </w:tcMar>
            <w:vAlign w:val="center"/>
          </w:tcPr>
          <w:p>
            <w:pPr>
              <w:rPr>
                <w:rFonts w:ascii="仿宋" w:hAnsi="仿宋" w:eastAsia="仿宋"/>
                <w:b/>
                <w:color w:val="333333"/>
                <w:spacing w:val="5"/>
                <w:sz w:val="24"/>
              </w:rPr>
            </w:pPr>
          </w:p>
        </w:tc>
        <w:tc>
          <w:tcPr>
            <w:tcW w:w="6177" w:type="dxa"/>
            <w:tcBorders>
              <w:top w:val="nil"/>
              <w:left w:val="nil"/>
              <w:bottom w:val="single" w:color="auto" w:sz="4" w:space="0"/>
              <w:right w:val="single" w:color="auto" w:sz="4" w:space="0"/>
            </w:tcBorders>
            <w:shd w:val="clear" w:color="auto" w:fill="FFFFFF"/>
            <w:tcMar>
              <w:left w:w="70" w:type="dxa"/>
              <w:right w:w="70" w:type="dxa"/>
            </w:tcMar>
            <w:vAlign w:val="center"/>
          </w:tcPr>
          <w:p>
            <w:pPr>
              <w:widowControl/>
              <w:wordWrap w:val="0"/>
              <w:adjustRightInd w:val="0"/>
              <w:snapToGrid w:val="0"/>
              <w:rPr>
                <w:rFonts w:ascii="仿宋" w:hAnsi="仿宋" w:eastAsia="仿宋" w:cs="微软雅黑"/>
                <w:sz w:val="24"/>
                <w:szCs w:val="18"/>
              </w:rPr>
            </w:pPr>
            <w:r>
              <w:rPr>
                <w:rFonts w:hint="eastAsia" w:ascii="仿宋" w:hAnsi="仿宋" w:eastAsia="仿宋" w:cs="微软雅黑"/>
                <w:color w:val="333333"/>
                <w:spacing w:val="5"/>
                <w:sz w:val="24"/>
                <w:szCs w:val="18"/>
              </w:rPr>
              <w:t>保障教学资源的优质性与适用性，优先选择国家级和省级精品在线开放课程等高质量在线课程资源，结合本校实际对课程内容进行优化，线上、线下内容互补，充分体现混合式优势。</w:t>
            </w:r>
          </w:p>
        </w:tc>
      </w:tr>
      <w:tr>
        <w:tblPrEx>
          <w:shd w:val="clear" w:color="auto" w:fill="FFFFFF"/>
          <w:tblCellMar>
            <w:top w:w="0" w:type="dxa"/>
            <w:left w:w="0" w:type="dxa"/>
            <w:bottom w:w="0" w:type="dxa"/>
            <w:right w:w="0" w:type="dxa"/>
          </w:tblCellMar>
        </w:tblPrEx>
        <w:trPr>
          <w:jc w:val="center"/>
        </w:trPr>
        <w:tc>
          <w:tcPr>
            <w:tcW w:w="1271" w:type="dxa"/>
            <w:vMerge w:val="restart"/>
            <w:tcBorders>
              <w:top w:val="nil"/>
              <w:left w:val="single" w:color="auto" w:sz="4" w:space="0"/>
              <w:bottom w:val="single" w:color="auto" w:sz="4" w:space="0"/>
              <w:right w:val="single" w:color="auto" w:sz="4" w:space="0"/>
            </w:tcBorders>
            <w:shd w:val="clear" w:color="auto" w:fill="FFFFFF"/>
            <w:tcMar>
              <w:left w:w="70" w:type="dxa"/>
              <w:right w:w="70" w:type="dxa"/>
            </w:tcMar>
            <w:vAlign w:val="center"/>
          </w:tcPr>
          <w:p>
            <w:pPr>
              <w:widowControl/>
              <w:wordWrap w:val="0"/>
              <w:adjustRightInd w:val="0"/>
              <w:snapToGrid w:val="0"/>
              <w:jc w:val="center"/>
              <w:rPr>
                <w:rFonts w:ascii="仿宋" w:hAnsi="仿宋" w:eastAsia="仿宋" w:cs="微软雅黑"/>
                <w:b/>
                <w:sz w:val="24"/>
                <w:szCs w:val="18"/>
              </w:rPr>
            </w:pPr>
            <w:r>
              <w:rPr>
                <w:rFonts w:hint="eastAsia" w:ascii="仿宋" w:hAnsi="仿宋" w:eastAsia="仿宋" w:cs="微软雅黑"/>
                <w:b/>
                <w:color w:val="333333"/>
                <w:spacing w:val="5"/>
                <w:sz w:val="24"/>
                <w:szCs w:val="18"/>
              </w:rPr>
              <w:t>教与学发生改变</w:t>
            </w:r>
            <w:r>
              <w:rPr>
                <w:rFonts w:hint="eastAsia" w:ascii="Calibri" w:hAnsi="Calibri" w:eastAsia="仿宋" w:cs="Calibri"/>
                <w:b/>
                <w:color w:val="333333"/>
                <w:spacing w:val="5"/>
                <w:sz w:val="24"/>
                <w:szCs w:val="18"/>
              </w:rPr>
              <w:t> </w:t>
            </w:r>
          </w:p>
        </w:tc>
        <w:tc>
          <w:tcPr>
            <w:tcW w:w="6177" w:type="dxa"/>
            <w:tcBorders>
              <w:top w:val="nil"/>
              <w:left w:val="nil"/>
              <w:bottom w:val="single" w:color="auto" w:sz="4" w:space="0"/>
              <w:right w:val="single" w:color="auto" w:sz="4" w:space="0"/>
            </w:tcBorders>
            <w:shd w:val="clear" w:color="auto" w:fill="FFFFFF"/>
            <w:tcMar>
              <w:left w:w="70" w:type="dxa"/>
              <w:right w:w="70" w:type="dxa"/>
            </w:tcMar>
            <w:vAlign w:val="center"/>
          </w:tcPr>
          <w:p>
            <w:pPr>
              <w:widowControl/>
              <w:wordWrap w:val="0"/>
              <w:adjustRightInd w:val="0"/>
              <w:snapToGrid w:val="0"/>
              <w:rPr>
                <w:rFonts w:ascii="仿宋" w:hAnsi="仿宋" w:eastAsia="仿宋" w:cs="微软雅黑"/>
                <w:sz w:val="24"/>
                <w:szCs w:val="18"/>
              </w:rPr>
            </w:pPr>
            <w:r>
              <w:rPr>
                <w:rFonts w:hint="eastAsia" w:ascii="仿宋" w:hAnsi="仿宋" w:eastAsia="仿宋" w:cs="微软雅黑"/>
                <w:color w:val="333333"/>
                <w:spacing w:val="5"/>
                <w:sz w:val="24"/>
                <w:szCs w:val="18"/>
              </w:rPr>
              <w:t>以教为中心向以学为中心转变，符合“安排</w:t>
            </w:r>
            <w:r>
              <w:rPr>
                <w:rFonts w:ascii="仿宋" w:hAnsi="仿宋" w:eastAsia="仿宋" w:cs="微软雅黑"/>
                <w:color w:val="333333"/>
                <w:spacing w:val="5"/>
                <w:sz w:val="24"/>
                <w:szCs w:val="18"/>
              </w:rPr>
              <w:t>20-50%的教学时间实施学生线上自主学习”基本要求，以提升教学效果为目的，因材施教，运用适当的数字化教学工具创新教学方式方法，有效开展线上与线下密切衔接的全过程教学活动。实施打破传统课堂“满堂灌”和沉默状态的方式方法，训练学生问题解决能力和审辩式思维能力</w:t>
            </w:r>
            <w:r>
              <w:rPr>
                <w:rFonts w:hint="eastAsia" w:ascii="仿宋" w:hAnsi="仿宋" w:eastAsia="仿宋"/>
                <w:color w:val="000000" w:themeColor="text1"/>
                <w:sz w:val="24"/>
                <w14:textFill>
                  <w14:solidFill>
                    <w14:schemeClr w14:val="tx1"/>
                  </w14:solidFill>
                </w14:textFill>
              </w:rPr>
              <w:t>。</w:t>
            </w:r>
          </w:p>
        </w:tc>
      </w:tr>
      <w:tr>
        <w:tblPrEx>
          <w:shd w:val="clear" w:color="auto" w:fill="FFFFFF"/>
          <w:tblCellMar>
            <w:top w:w="0" w:type="dxa"/>
            <w:left w:w="0" w:type="dxa"/>
            <w:bottom w:w="0" w:type="dxa"/>
            <w:right w:w="0" w:type="dxa"/>
          </w:tblCellMar>
        </w:tblPrEx>
        <w:trPr>
          <w:jc w:val="center"/>
        </w:trPr>
        <w:tc>
          <w:tcPr>
            <w:tcW w:w="1271" w:type="dxa"/>
            <w:vMerge w:val="continue"/>
            <w:tcBorders>
              <w:top w:val="nil"/>
              <w:left w:val="single" w:color="auto" w:sz="4" w:space="0"/>
              <w:bottom w:val="single" w:color="auto" w:sz="4" w:space="0"/>
              <w:right w:val="single" w:color="auto" w:sz="4" w:space="0"/>
            </w:tcBorders>
            <w:shd w:val="clear" w:color="auto" w:fill="FFFFFF"/>
            <w:tcMar>
              <w:left w:w="70" w:type="dxa"/>
              <w:right w:w="70" w:type="dxa"/>
            </w:tcMar>
            <w:vAlign w:val="center"/>
          </w:tcPr>
          <w:p>
            <w:pPr>
              <w:rPr>
                <w:rFonts w:ascii="仿宋" w:hAnsi="仿宋" w:eastAsia="仿宋"/>
                <w:b/>
                <w:color w:val="333333"/>
                <w:spacing w:val="5"/>
                <w:sz w:val="24"/>
              </w:rPr>
            </w:pPr>
          </w:p>
        </w:tc>
        <w:tc>
          <w:tcPr>
            <w:tcW w:w="6177" w:type="dxa"/>
            <w:tcBorders>
              <w:top w:val="nil"/>
              <w:left w:val="nil"/>
              <w:bottom w:val="single" w:color="auto" w:sz="4" w:space="0"/>
              <w:right w:val="single" w:color="auto" w:sz="4" w:space="0"/>
            </w:tcBorders>
            <w:shd w:val="clear" w:color="auto" w:fill="FFFFFF"/>
            <w:tcMar>
              <w:left w:w="70" w:type="dxa"/>
              <w:right w:w="70" w:type="dxa"/>
            </w:tcMar>
            <w:vAlign w:val="center"/>
          </w:tcPr>
          <w:p>
            <w:pPr>
              <w:widowControl/>
              <w:wordWrap w:val="0"/>
              <w:adjustRightInd w:val="0"/>
              <w:snapToGrid w:val="0"/>
              <w:rPr>
                <w:rFonts w:ascii="仿宋" w:hAnsi="仿宋" w:eastAsia="仿宋" w:cs="微软雅黑"/>
                <w:sz w:val="24"/>
                <w:szCs w:val="18"/>
              </w:rPr>
            </w:pPr>
            <w:r>
              <w:rPr>
                <w:rFonts w:hint="eastAsia" w:ascii="仿宋" w:hAnsi="仿宋" w:eastAsia="仿宋" w:cs="微软雅黑"/>
                <w:color w:val="333333"/>
                <w:spacing w:val="5"/>
                <w:sz w:val="24"/>
                <w:szCs w:val="18"/>
              </w:rPr>
              <w:t>学生学习方式有显著变化，安排学生个别化学习与合作学习，强化课堂教学师生互动、生生互动环节，加强研究型、项目式学习。</w:t>
            </w:r>
          </w:p>
        </w:tc>
      </w:tr>
      <w:tr>
        <w:tblPrEx>
          <w:shd w:val="clear" w:color="auto" w:fill="FFFFFF"/>
          <w:tblCellMar>
            <w:top w:w="0" w:type="dxa"/>
            <w:left w:w="0" w:type="dxa"/>
            <w:bottom w:w="0" w:type="dxa"/>
            <w:right w:w="0" w:type="dxa"/>
          </w:tblCellMar>
        </w:tblPrEx>
        <w:trPr>
          <w:jc w:val="center"/>
        </w:trPr>
        <w:tc>
          <w:tcPr>
            <w:tcW w:w="1271" w:type="dxa"/>
            <w:vMerge w:val="restart"/>
            <w:tcBorders>
              <w:top w:val="nil"/>
              <w:left w:val="single" w:color="auto" w:sz="4" w:space="0"/>
              <w:bottom w:val="single" w:color="auto" w:sz="4" w:space="0"/>
              <w:right w:val="single" w:color="auto" w:sz="4" w:space="0"/>
            </w:tcBorders>
            <w:shd w:val="clear" w:color="auto" w:fill="FFFFFF"/>
            <w:tcMar>
              <w:left w:w="70" w:type="dxa"/>
              <w:right w:w="70" w:type="dxa"/>
            </w:tcMar>
            <w:vAlign w:val="center"/>
          </w:tcPr>
          <w:p>
            <w:pPr>
              <w:widowControl/>
              <w:wordWrap w:val="0"/>
              <w:adjustRightInd w:val="0"/>
              <w:snapToGrid w:val="0"/>
              <w:jc w:val="center"/>
              <w:rPr>
                <w:rFonts w:ascii="仿宋" w:hAnsi="仿宋" w:eastAsia="仿宋" w:cs="微软雅黑"/>
                <w:b/>
                <w:sz w:val="24"/>
                <w:szCs w:val="18"/>
              </w:rPr>
            </w:pPr>
            <w:r>
              <w:rPr>
                <w:rFonts w:hint="eastAsia" w:ascii="仿宋" w:hAnsi="仿宋" w:eastAsia="仿宋" w:cs="微软雅黑"/>
                <w:b/>
                <w:color w:val="333333"/>
                <w:spacing w:val="5"/>
                <w:sz w:val="24"/>
                <w:szCs w:val="18"/>
              </w:rPr>
              <w:t>评价拓展深化</w:t>
            </w:r>
          </w:p>
        </w:tc>
        <w:tc>
          <w:tcPr>
            <w:tcW w:w="6177" w:type="dxa"/>
            <w:tcBorders>
              <w:top w:val="nil"/>
              <w:left w:val="nil"/>
              <w:bottom w:val="single" w:color="auto" w:sz="4" w:space="0"/>
              <w:right w:val="single" w:color="auto" w:sz="4" w:space="0"/>
            </w:tcBorders>
            <w:shd w:val="clear" w:color="auto" w:fill="FFFFFF"/>
            <w:tcMar>
              <w:left w:w="70" w:type="dxa"/>
              <w:right w:w="70" w:type="dxa"/>
            </w:tcMar>
            <w:vAlign w:val="center"/>
          </w:tcPr>
          <w:p>
            <w:pPr>
              <w:widowControl/>
              <w:wordWrap w:val="0"/>
              <w:adjustRightInd w:val="0"/>
              <w:snapToGrid w:val="0"/>
              <w:rPr>
                <w:rFonts w:ascii="仿宋" w:hAnsi="仿宋" w:eastAsia="仿宋" w:cs="微软雅黑"/>
                <w:sz w:val="24"/>
                <w:szCs w:val="18"/>
              </w:rPr>
            </w:pPr>
            <w:r>
              <w:rPr>
                <w:rFonts w:hint="eastAsia" w:ascii="仿宋" w:hAnsi="仿宋" w:eastAsia="仿宋" w:cs="微软雅黑"/>
                <w:color w:val="333333"/>
                <w:spacing w:val="5"/>
                <w:sz w:val="24"/>
                <w:szCs w:val="18"/>
              </w:rPr>
              <w:t>考核方式多元，丰富探究式、论文式、报告答辩式等作业评价方式，加强非标准化、综合性等评价，评价手段恰当必要，契合相对应的人才培养类型。</w:t>
            </w:r>
          </w:p>
        </w:tc>
      </w:tr>
      <w:tr>
        <w:tblPrEx>
          <w:shd w:val="clear" w:color="auto" w:fill="FFFFFF"/>
          <w:tblCellMar>
            <w:top w:w="0" w:type="dxa"/>
            <w:left w:w="0" w:type="dxa"/>
            <w:bottom w:w="0" w:type="dxa"/>
            <w:right w:w="0" w:type="dxa"/>
          </w:tblCellMar>
        </w:tblPrEx>
        <w:trPr>
          <w:jc w:val="center"/>
        </w:trPr>
        <w:tc>
          <w:tcPr>
            <w:tcW w:w="1271" w:type="dxa"/>
            <w:vMerge w:val="continue"/>
            <w:tcBorders>
              <w:top w:val="nil"/>
              <w:left w:val="single" w:color="auto" w:sz="4" w:space="0"/>
              <w:bottom w:val="single" w:color="auto" w:sz="4" w:space="0"/>
              <w:right w:val="single" w:color="auto" w:sz="4" w:space="0"/>
            </w:tcBorders>
            <w:shd w:val="clear" w:color="auto" w:fill="FFFFFF"/>
            <w:tcMar>
              <w:left w:w="70" w:type="dxa"/>
              <w:right w:w="70" w:type="dxa"/>
            </w:tcMar>
            <w:vAlign w:val="center"/>
          </w:tcPr>
          <w:p>
            <w:pPr>
              <w:rPr>
                <w:rFonts w:ascii="仿宋" w:hAnsi="仿宋" w:eastAsia="仿宋"/>
                <w:b/>
                <w:color w:val="333333"/>
                <w:spacing w:val="5"/>
                <w:sz w:val="24"/>
              </w:rPr>
            </w:pPr>
          </w:p>
        </w:tc>
        <w:tc>
          <w:tcPr>
            <w:tcW w:w="6177" w:type="dxa"/>
            <w:tcBorders>
              <w:top w:val="nil"/>
              <w:left w:val="nil"/>
              <w:bottom w:val="single" w:color="auto" w:sz="4" w:space="0"/>
              <w:right w:val="single" w:color="auto" w:sz="4" w:space="0"/>
            </w:tcBorders>
            <w:shd w:val="clear" w:color="auto" w:fill="FFFFFF"/>
            <w:tcMar>
              <w:left w:w="70" w:type="dxa"/>
              <w:right w:w="70" w:type="dxa"/>
            </w:tcMar>
            <w:vAlign w:val="center"/>
          </w:tcPr>
          <w:p>
            <w:pPr>
              <w:widowControl/>
              <w:wordWrap w:val="0"/>
              <w:adjustRightInd w:val="0"/>
              <w:snapToGrid w:val="0"/>
              <w:rPr>
                <w:rFonts w:ascii="仿宋" w:hAnsi="仿宋" w:eastAsia="仿宋" w:cs="微软雅黑"/>
                <w:sz w:val="24"/>
                <w:szCs w:val="18"/>
              </w:rPr>
            </w:pPr>
            <w:r>
              <w:rPr>
                <w:rFonts w:hint="eastAsia" w:ascii="仿宋" w:hAnsi="仿宋" w:eastAsia="仿宋" w:cs="微软雅黑"/>
                <w:color w:val="333333"/>
                <w:spacing w:val="5"/>
                <w:sz w:val="24"/>
                <w:szCs w:val="18"/>
              </w:rPr>
              <w:t>考试考核评价严格，体现过程评价，注重学习效果评价。学生线上自主学习、作业和测试等评价与参加线下教学活动的评价连贯完整，过程可回溯，诊断改进积极有效。</w:t>
            </w:r>
          </w:p>
        </w:tc>
      </w:tr>
      <w:tr>
        <w:tblPrEx>
          <w:shd w:val="clear" w:color="auto" w:fill="FFFFFF"/>
          <w:tblCellMar>
            <w:top w:w="0" w:type="dxa"/>
            <w:left w:w="0" w:type="dxa"/>
            <w:bottom w:w="0" w:type="dxa"/>
            <w:right w:w="0" w:type="dxa"/>
          </w:tblCellMar>
        </w:tblPrEx>
        <w:trPr>
          <w:jc w:val="center"/>
        </w:trPr>
        <w:tc>
          <w:tcPr>
            <w:tcW w:w="1271" w:type="dxa"/>
            <w:vMerge w:val="restart"/>
            <w:tcBorders>
              <w:top w:val="nil"/>
              <w:left w:val="single" w:color="auto" w:sz="4" w:space="0"/>
              <w:bottom w:val="single" w:color="auto" w:sz="4" w:space="0"/>
              <w:right w:val="single" w:color="auto" w:sz="4" w:space="0"/>
            </w:tcBorders>
            <w:shd w:val="clear" w:color="auto" w:fill="FFFFFF"/>
            <w:tcMar>
              <w:left w:w="70" w:type="dxa"/>
              <w:right w:w="70" w:type="dxa"/>
            </w:tcMar>
            <w:vAlign w:val="center"/>
          </w:tcPr>
          <w:p>
            <w:pPr>
              <w:widowControl/>
              <w:wordWrap w:val="0"/>
              <w:adjustRightInd w:val="0"/>
              <w:snapToGrid w:val="0"/>
              <w:jc w:val="center"/>
              <w:rPr>
                <w:rFonts w:ascii="仿宋" w:hAnsi="仿宋" w:eastAsia="仿宋" w:cs="微软雅黑"/>
                <w:b/>
                <w:sz w:val="24"/>
                <w:szCs w:val="18"/>
              </w:rPr>
            </w:pPr>
            <w:r>
              <w:rPr>
                <w:rFonts w:hint="eastAsia" w:ascii="仿宋" w:hAnsi="仿宋" w:eastAsia="仿宋" w:cs="微软雅黑"/>
                <w:b/>
                <w:color w:val="333333"/>
                <w:spacing w:val="5"/>
                <w:sz w:val="24"/>
                <w:szCs w:val="18"/>
              </w:rPr>
              <w:t>改革行之有效</w:t>
            </w:r>
          </w:p>
        </w:tc>
        <w:tc>
          <w:tcPr>
            <w:tcW w:w="6177" w:type="dxa"/>
            <w:tcBorders>
              <w:top w:val="nil"/>
              <w:left w:val="nil"/>
              <w:bottom w:val="single" w:color="auto" w:sz="4" w:space="0"/>
              <w:right w:val="single" w:color="auto" w:sz="4" w:space="0"/>
            </w:tcBorders>
            <w:shd w:val="clear" w:color="auto" w:fill="FFFFFF"/>
            <w:tcMar>
              <w:left w:w="70" w:type="dxa"/>
              <w:right w:w="70" w:type="dxa"/>
            </w:tcMar>
            <w:vAlign w:val="center"/>
          </w:tcPr>
          <w:p>
            <w:pPr>
              <w:widowControl/>
              <w:wordWrap w:val="0"/>
              <w:adjustRightInd w:val="0"/>
              <w:snapToGrid w:val="0"/>
              <w:rPr>
                <w:rFonts w:ascii="仿宋" w:hAnsi="仿宋" w:eastAsia="仿宋" w:cs="微软雅黑"/>
                <w:sz w:val="24"/>
                <w:szCs w:val="18"/>
              </w:rPr>
            </w:pPr>
            <w:r>
              <w:rPr>
                <w:rFonts w:hint="eastAsia" w:ascii="仿宋" w:hAnsi="仿宋" w:eastAsia="仿宋" w:cs="微软雅黑"/>
                <w:color w:val="333333"/>
                <w:spacing w:val="5"/>
                <w:sz w:val="24"/>
                <w:szCs w:val="18"/>
              </w:rPr>
              <w:t>学习效果提升，学生对课程的参与度、学习获得感、对教师教学以及课程的满意度有明显提高。</w:t>
            </w:r>
          </w:p>
        </w:tc>
      </w:tr>
      <w:tr>
        <w:tblPrEx>
          <w:shd w:val="clear" w:color="auto" w:fill="FFFFFF"/>
          <w:tblCellMar>
            <w:top w:w="0" w:type="dxa"/>
            <w:left w:w="0" w:type="dxa"/>
            <w:bottom w:w="0" w:type="dxa"/>
            <w:right w:w="0" w:type="dxa"/>
          </w:tblCellMar>
        </w:tblPrEx>
        <w:trPr>
          <w:jc w:val="center"/>
        </w:trPr>
        <w:tc>
          <w:tcPr>
            <w:tcW w:w="1271" w:type="dxa"/>
            <w:vMerge w:val="continue"/>
            <w:tcBorders>
              <w:top w:val="nil"/>
              <w:left w:val="single" w:color="auto" w:sz="4" w:space="0"/>
              <w:bottom w:val="single" w:color="auto" w:sz="4" w:space="0"/>
              <w:right w:val="single" w:color="auto" w:sz="4" w:space="0"/>
            </w:tcBorders>
            <w:shd w:val="clear" w:color="auto" w:fill="FFFFFF"/>
            <w:tcMar>
              <w:left w:w="70" w:type="dxa"/>
              <w:right w:w="70" w:type="dxa"/>
            </w:tcMar>
            <w:vAlign w:val="center"/>
          </w:tcPr>
          <w:p>
            <w:pPr>
              <w:rPr>
                <w:rFonts w:ascii="仿宋" w:hAnsi="仿宋" w:eastAsia="仿宋"/>
                <w:color w:val="333333"/>
                <w:spacing w:val="5"/>
                <w:sz w:val="24"/>
              </w:rPr>
            </w:pPr>
          </w:p>
        </w:tc>
        <w:tc>
          <w:tcPr>
            <w:tcW w:w="6177" w:type="dxa"/>
            <w:tcBorders>
              <w:top w:val="nil"/>
              <w:left w:val="nil"/>
              <w:bottom w:val="single" w:color="auto" w:sz="4" w:space="0"/>
              <w:right w:val="single" w:color="auto" w:sz="4" w:space="0"/>
            </w:tcBorders>
            <w:shd w:val="clear" w:color="auto" w:fill="FFFFFF"/>
            <w:tcMar>
              <w:left w:w="70" w:type="dxa"/>
              <w:right w:w="70" w:type="dxa"/>
            </w:tcMar>
            <w:vAlign w:val="center"/>
          </w:tcPr>
          <w:p>
            <w:pPr>
              <w:widowControl/>
              <w:wordWrap w:val="0"/>
              <w:adjustRightInd w:val="0"/>
              <w:snapToGrid w:val="0"/>
              <w:rPr>
                <w:rFonts w:ascii="仿宋" w:hAnsi="仿宋" w:eastAsia="仿宋" w:cs="微软雅黑"/>
                <w:sz w:val="24"/>
                <w:szCs w:val="18"/>
              </w:rPr>
            </w:pPr>
            <w:r>
              <w:rPr>
                <w:rFonts w:hint="eastAsia" w:ascii="仿宋" w:hAnsi="仿宋" w:eastAsia="仿宋" w:cs="微软雅黑"/>
                <w:color w:val="333333"/>
                <w:spacing w:val="5"/>
                <w:sz w:val="24"/>
                <w:szCs w:val="18"/>
              </w:rPr>
              <w:t>改革迭代优化，有意识地收集数据开展教学反思、教学研究和教学改进。在多期混合式教学中进行迭代，不断优化教学的设计和实施。</w:t>
            </w:r>
          </w:p>
        </w:tc>
      </w:tr>
      <w:tr>
        <w:tblPrEx>
          <w:shd w:val="clear" w:color="auto" w:fill="FFFFFF"/>
          <w:tblCellMar>
            <w:top w:w="0" w:type="dxa"/>
            <w:left w:w="0" w:type="dxa"/>
            <w:bottom w:w="0" w:type="dxa"/>
            <w:right w:w="0" w:type="dxa"/>
          </w:tblCellMar>
        </w:tblPrEx>
        <w:trPr>
          <w:jc w:val="center"/>
        </w:trPr>
        <w:tc>
          <w:tcPr>
            <w:tcW w:w="1271" w:type="dxa"/>
            <w:vMerge w:val="continue"/>
            <w:tcBorders>
              <w:top w:val="nil"/>
              <w:left w:val="single" w:color="auto" w:sz="4" w:space="0"/>
              <w:bottom w:val="single" w:color="auto" w:sz="4" w:space="0"/>
              <w:right w:val="single" w:color="auto" w:sz="4" w:space="0"/>
            </w:tcBorders>
            <w:shd w:val="clear" w:color="auto" w:fill="FFFFFF"/>
            <w:tcMar>
              <w:left w:w="70" w:type="dxa"/>
              <w:right w:w="70" w:type="dxa"/>
            </w:tcMar>
            <w:vAlign w:val="center"/>
          </w:tcPr>
          <w:p>
            <w:pPr>
              <w:rPr>
                <w:rFonts w:ascii="仿宋" w:hAnsi="仿宋" w:eastAsia="仿宋"/>
                <w:color w:val="333333"/>
                <w:spacing w:val="5"/>
                <w:sz w:val="24"/>
              </w:rPr>
            </w:pPr>
          </w:p>
        </w:tc>
        <w:tc>
          <w:tcPr>
            <w:tcW w:w="6177" w:type="dxa"/>
            <w:tcBorders>
              <w:top w:val="nil"/>
              <w:left w:val="nil"/>
              <w:bottom w:val="single" w:color="auto" w:sz="4" w:space="0"/>
              <w:right w:val="single" w:color="auto" w:sz="4" w:space="0"/>
            </w:tcBorders>
            <w:shd w:val="clear" w:color="auto" w:fill="FFFFFF"/>
            <w:tcMar>
              <w:left w:w="70" w:type="dxa"/>
              <w:right w:w="70" w:type="dxa"/>
            </w:tcMar>
            <w:vAlign w:val="center"/>
          </w:tcPr>
          <w:p>
            <w:pPr>
              <w:widowControl/>
              <w:wordWrap w:val="0"/>
              <w:adjustRightInd w:val="0"/>
              <w:snapToGrid w:val="0"/>
              <w:rPr>
                <w:rFonts w:ascii="仿宋" w:hAnsi="仿宋" w:eastAsia="仿宋" w:cs="微软雅黑"/>
                <w:sz w:val="24"/>
                <w:szCs w:val="18"/>
              </w:rPr>
            </w:pPr>
            <w:r>
              <w:rPr>
                <w:rFonts w:hint="eastAsia" w:ascii="仿宋" w:hAnsi="仿宋" w:eastAsia="仿宋" w:cs="微软雅黑"/>
                <w:color w:val="333333"/>
                <w:spacing w:val="5"/>
                <w:sz w:val="24"/>
                <w:szCs w:val="18"/>
              </w:rPr>
              <w:t>学校对线上线下混合式教学有合理的工作量计算机制、教学管理与质量监控机制等配套支持，并不断完善。</w:t>
            </w:r>
          </w:p>
        </w:tc>
      </w:tr>
      <w:tr>
        <w:tblPrEx>
          <w:shd w:val="clear" w:color="auto" w:fill="FFFFFF"/>
          <w:tblCellMar>
            <w:top w:w="0" w:type="dxa"/>
            <w:left w:w="0" w:type="dxa"/>
            <w:bottom w:w="0" w:type="dxa"/>
            <w:right w:w="0" w:type="dxa"/>
          </w:tblCellMar>
        </w:tblPrEx>
        <w:trPr>
          <w:jc w:val="center"/>
        </w:trPr>
        <w:tc>
          <w:tcPr>
            <w:tcW w:w="1271" w:type="dxa"/>
            <w:vMerge w:val="continue"/>
            <w:tcBorders>
              <w:top w:val="nil"/>
              <w:left w:val="single" w:color="auto" w:sz="4" w:space="0"/>
              <w:bottom w:val="single" w:color="auto" w:sz="4" w:space="0"/>
              <w:right w:val="single" w:color="auto" w:sz="4" w:space="0"/>
            </w:tcBorders>
            <w:shd w:val="clear" w:color="auto" w:fill="FFFFFF"/>
            <w:tcMar>
              <w:left w:w="70" w:type="dxa"/>
              <w:right w:w="70" w:type="dxa"/>
            </w:tcMar>
            <w:vAlign w:val="center"/>
          </w:tcPr>
          <w:p>
            <w:pPr>
              <w:rPr>
                <w:rFonts w:ascii="仿宋" w:hAnsi="仿宋" w:eastAsia="仿宋"/>
                <w:color w:val="333333"/>
                <w:spacing w:val="5"/>
                <w:sz w:val="24"/>
              </w:rPr>
            </w:pPr>
          </w:p>
        </w:tc>
        <w:tc>
          <w:tcPr>
            <w:tcW w:w="6177" w:type="dxa"/>
            <w:tcBorders>
              <w:top w:val="nil"/>
              <w:left w:val="nil"/>
              <w:bottom w:val="single" w:color="auto" w:sz="4" w:space="0"/>
              <w:right w:val="single" w:color="auto" w:sz="4" w:space="0"/>
            </w:tcBorders>
            <w:shd w:val="clear" w:color="auto" w:fill="FFFFFF"/>
            <w:tcMar>
              <w:left w:w="70" w:type="dxa"/>
              <w:right w:w="70" w:type="dxa"/>
            </w:tcMar>
            <w:vAlign w:val="center"/>
          </w:tcPr>
          <w:p>
            <w:pPr>
              <w:widowControl/>
              <w:wordWrap w:val="0"/>
              <w:adjustRightInd w:val="0"/>
              <w:snapToGrid w:val="0"/>
              <w:rPr>
                <w:rFonts w:ascii="仿宋" w:hAnsi="仿宋" w:eastAsia="仿宋" w:cs="微软雅黑"/>
                <w:sz w:val="24"/>
                <w:szCs w:val="18"/>
              </w:rPr>
            </w:pPr>
            <w:r>
              <w:rPr>
                <w:rFonts w:hint="eastAsia" w:ascii="仿宋" w:hAnsi="仿宋" w:eastAsia="仿宋" w:cs="微软雅黑"/>
                <w:color w:val="333333"/>
                <w:spacing w:val="5"/>
                <w:sz w:val="24"/>
                <w:szCs w:val="18"/>
              </w:rPr>
              <w:t>较好地解决了传统教学中的短板问题。在树立课程建设新理念、推进相应类型高校课程改革创新、提升教学效果方面显示了明显优势，具有推广价值。</w:t>
            </w:r>
          </w:p>
        </w:tc>
      </w:tr>
      <w:bookmarkEnd w:id="148"/>
      <w:bookmarkEnd w:id="149"/>
      <w:bookmarkEnd w:id="150"/>
      <w:bookmarkEnd w:id="151"/>
      <w:bookmarkEnd w:id="152"/>
      <w:bookmarkEnd w:id="153"/>
    </w:tbl>
    <w:p>
      <w:pPr>
        <w:pStyle w:val="4"/>
        <w:spacing w:before="435" w:beforeLines="100" w:after="0" w:line="560" w:lineRule="exact"/>
        <w:ind w:firstLine="723" w:firstLineChars="200"/>
        <w:rPr>
          <w:rFonts w:ascii="仿宋" w:hAnsi="仿宋" w:eastAsia="仿宋"/>
          <w:sz w:val="36"/>
          <w:szCs w:val="36"/>
        </w:rPr>
      </w:pPr>
      <w:bookmarkStart w:id="180" w:name="_Toc86068889"/>
      <w:bookmarkStart w:id="181" w:name="_Toc2118"/>
      <w:bookmarkStart w:id="182" w:name="_Toc31619"/>
      <w:bookmarkStart w:id="183" w:name="_Toc8375"/>
      <w:bookmarkStart w:id="184" w:name="_Toc25482"/>
      <w:bookmarkStart w:id="185" w:name="_Toc13626"/>
      <w:bookmarkStart w:id="186" w:name="_Toc10195"/>
      <w:bookmarkStart w:id="187" w:name="_Toc49108516"/>
      <w:bookmarkStart w:id="188" w:name="_Toc526975914"/>
      <w:bookmarkStart w:id="189" w:name="_Toc526975920"/>
      <w:r>
        <w:rPr>
          <w:rFonts w:ascii="仿宋" w:hAnsi="仿宋" w:eastAsia="仿宋"/>
          <w:sz w:val="36"/>
          <w:szCs w:val="36"/>
        </w:rPr>
        <w:t>2-4</w:t>
      </w:r>
      <w:r>
        <w:rPr>
          <w:rFonts w:hint="eastAsia" w:ascii="仿宋" w:hAnsi="仿宋" w:eastAsia="仿宋"/>
          <w:sz w:val="36"/>
          <w:szCs w:val="36"/>
        </w:rPr>
        <w:t>社会实践课程</w:t>
      </w:r>
      <w:bookmarkEnd w:id="180"/>
      <w:bookmarkEnd w:id="181"/>
    </w:p>
    <w:p>
      <w:pPr>
        <w:widowControl/>
        <w:adjustRightInd w:val="0"/>
        <w:spacing w:line="560" w:lineRule="exact"/>
        <w:ind w:firstLine="643" w:firstLineChars="200"/>
        <w:outlineLvl w:val="3"/>
        <w:rPr>
          <w:rFonts w:ascii="仿宋" w:hAnsi="仿宋" w:eastAsia="仿宋"/>
          <w:b/>
          <w:color w:val="000000" w:themeColor="text1"/>
          <w:kern w:val="0"/>
          <w:szCs w:val="36"/>
          <w14:textFill>
            <w14:solidFill>
              <w14:schemeClr w14:val="tx1"/>
            </w14:solidFill>
          </w14:textFill>
        </w:rPr>
      </w:pPr>
      <w:bookmarkStart w:id="190" w:name="_Toc1109"/>
      <w:bookmarkStart w:id="191" w:name="_Toc27006"/>
      <w:r>
        <w:rPr>
          <w:rFonts w:hint="eastAsia" w:ascii="仿宋" w:hAnsi="仿宋" w:eastAsia="仿宋"/>
          <w:b/>
          <w:color w:val="000000" w:themeColor="text1"/>
          <w:kern w:val="0"/>
          <w:szCs w:val="36"/>
          <w14:textFill>
            <w14:solidFill>
              <w14:schemeClr w14:val="tx1"/>
            </w14:solidFill>
          </w14:textFill>
        </w:rPr>
        <w:t>一、建设目标</w:t>
      </w:r>
      <w:bookmarkEnd w:id="190"/>
      <w:bookmarkEnd w:id="191"/>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hint="eastAsia" w:ascii="仿宋" w:hAnsi="仿宋" w:eastAsia="仿宋"/>
          <w:color w:val="000000" w:themeColor="text1"/>
          <w:kern w:val="0"/>
          <w:szCs w:val="36"/>
          <w14:textFill>
            <w14:solidFill>
              <w14:schemeClr w14:val="tx1"/>
            </w14:solidFill>
          </w14:textFill>
        </w:rPr>
        <w:t>以培养学生综合能力为目标，通过“青年红色筑梦之旅”、“互联网＋”大学生创新创业大赛、创新创业和思想政治理论课社会实践等活动，推动思想政治教育、专业教育与社会服务紧密结合，培养学生认识社会、研究社会、理解社会、服务社会的意识和能力，建设社会实践一流课程。</w:t>
      </w:r>
    </w:p>
    <w:p>
      <w:pPr>
        <w:widowControl/>
        <w:adjustRightInd w:val="0"/>
        <w:spacing w:line="560" w:lineRule="exact"/>
        <w:ind w:firstLine="643" w:firstLineChars="200"/>
        <w:outlineLvl w:val="3"/>
        <w:rPr>
          <w:rFonts w:ascii="仿宋" w:hAnsi="仿宋" w:eastAsia="仿宋"/>
          <w:b/>
          <w:color w:val="000000" w:themeColor="text1"/>
          <w:kern w:val="0"/>
          <w:szCs w:val="36"/>
          <w14:textFill>
            <w14:solidFill>
              <w14:schemeClr w14:val="tx1"/>
            </w14:solidFill>
          </w14:textFill>
        </w:rPr>
      </w:pPr>
      <w:bookmarkStart w:id="192" w:name="_Toc7012"/>
      <w:bookmarkStart w:id="193" w:name="_Toc19872"/>
      <w:r>
        <w:rPr>
          <w:rFonts w:hint="eastAsia" w:ascii="仿宋" w:hAnsi="仿宋" w:eastAsia="仿宋"/>
          <w:b/>
          <w:color w:val="000000" w:themeColor="text1"/>
          <w:kern w:val="0"/>
          <w:szCs w:val="36"/>
          <w14:textFill>
            <w14:solidFill>
              <w14:schemeClr w14:val="tx1"/>
            </w14:solidFill>
          </w14:textFill>
        </w:rPr>
        <w:t>二、建设</w:t>
      </w:r>
      <w:bookmarkEnd w:id="192"/>
      <w:bookmarkEnd w:id="193"/>
      <w:r>
        <w:rPr>
          <w:rFonts w:hint="eastAsia" w:ascii="仿宋" w:hAnsi="仿宋" w:eastAsia="仿宋"/>
          <w:b/>
          <w:color w:val="000000" w:themeColor="text1"/>
          <w:kern w:val="0"/>
          <w:szCs w:val="36"/>
          <w14:textFill>
            <w14:solidFill>
              <w14:schemeClr w14:val="tx1"/>
            </w14:solidFill>
          </w14:textFill>
        </w:rPr>
        <w:t>内容</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1.</w:t>
      </w:r>
      <w:r>
        <w:rPr>
          <w:rFonts w:hint="eastAsia" w:ascii="仿宋" w:hAnsi="仿宋" w:eastAsia="仿宋"/>
          <w:color w:val="000000" w:themeColor="text1"/>
          <w:kern w:val="0"/>
          <w:szCs w:val="36"/>
          <w14:textFill>
            <w14:solidFill>
              <w14:schemeClr w14:val="tx1"/>
            </w14:solidFill>
          </w14:textFill>
        </w:rPr>
        <w:t>以培养学生综合能力为目标，注重推动课堂教学与社会实践有机融合，将价值塑造、知识传授和能力培养融为一体，培育学生专业知识运用能力和解决实际问题能力。</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2.</w:t>
      </w:r>
      <w:r>
        <w:rPr>
          <w:rFonts w:hint="eastAsia" w:ascii="仿宋" w:hAnsi="仿宋" w:eastAsia="仿宋"/>
          <w:color w:val="000000" w:themeColor="text1"/>
          <w:kern w:val="0"/>
          <w:szCs w:val="36"/>
          <w14:textFill>
            <w14:solidFill>
              <w14:schemeClr w14:val="tx1"/>
            </w14:solidFill>
          </w14:textFill>
        </w:rPr>
        <w:t>深入推动创新创业教育与思想政治教育紧密结合，以青春梦托起伟大的中国梦。以传承红色基因为目的，培养青年一代勇敢担负起艰巨而光荣的历史使命，用实际行动把红色基因一代代传下去，做对国家对人民对社会有用的人。</w:t>
      </w:r>
      <w:r>
        <w:rPr>
          <w:rFonts w:ascii="仿宋" w:hAnsi="仿宋" w:eastAsia="仿宋"/>
          <w:color w:val="000000" w:themeColor="text1"/>
          <w:kern w:val="0"/>
          <w:szCs w:val="36"/>
          <w14:textFill>
            <w14:solidFill>
              <w14:schemeClr w14:val="tx1"/>
            </w14:solidFill>
          </w14:textFill>
        </w:rPr>
        <w:t xml:space="preserve"> </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3.</w:t>
      </w:r>
      <w:r>
        <w:rPr>
          <w:rFonts w:hint="eastAsia" w:ascii="仿宋" w:hAnsi="仿宋" w:eastAsia="仿宋"/>
          <w:color w:val="000000" w:themeColor="text1"/>
          <w:kern w:val="0"/>
          <w:szCs w:val="36"/>
          <w14:textFill>
            <w14:solidFill>
              <w14:schemeClr w14:val="tx1"/>
            </w14:solidFill>
          </w14:textFill>
        </w:rPr>
        <w:t>充分发挥人才、智力和技术优势，推动新理念、新技术、新产品、新业态和新模式在农村蓬勃兴起。</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4.</w:t>
      </w:r>
      <w:r>
        <w:rPr>
          <w:rFonts w:hint="eastAsia" w:ascii="仿宋" w:hAnsi="仿宋" w:eastAsia="仿宋"/>
          <w:color w:val="000000" w:themeColor="text1"/>
          <w:kern w:val="0"/>
          <w:szCs w:val="36"/>
          <w14:textFill>
            <w14:solidFill>
              <w14:schemeClr w14:val="tx1"/>
            </w14:solidFill>
          </w14:textFill>
        </w:rPr>
        <w:t>项目团队要深入调研各地实际需求，关注环境、医疗、卫生、社区、法律、生态、媒体、三农等社会问题，为乡村振兴注入青春新动能。</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5.</w:t>
      </w:r>
      <w:r>
        <w:rPr>
          <w:rFonts w:hint="eastAsia" w:ascii="仿宋" w:hAnsi="仿宋" w:eastAsia="仿宋"/>
          <w:color w:val="000000" w:themeColor="text1"/>
          <w:kern w:val="0"/>
          <w:szCs w:val="36"/>
          <w14:textFill>
            <w14:solidFill>
              <w14:schemeClr w14:val="tx1"/>
            </w14:solidFill>
          </w14:textFill>
        </w:rPr>
        <w:t>广泛开展“互联网＋”大学生创新创业大赛、创新与创业、思政课程的社会实践等活动，练就学生敢冒风险、敢闯会创的过硬本领和爱拼敢赢的意志品质。</w:t>
      </w:r>
    </w:p>
    <w:p>
      <w:pPr>
        <w:widowControl/>
        <w:adjustRightInd w:val="0"/>
        <w:spacing w:line="560" w:lineRule="exact"/>
        <w:ind w:firstLine="643" w:firstLineChars="200"/>
        <w:outlineLvl w:val="3"/>
        <w:rPr>
          <w:rFonts w:ascii="仿宋" w:hAnsi="仿宋" w:eastAsia="仿宋"/>
          <w:b/>
          <w:color w:val="000000" w:themeColor="text1"/>
          <w:kern w:val="0"/>
          <w:szCs w:val="36"/>
          <w14:textFill>
            <w14:solidFill>
              <w14:schemeClr w14:val="tx1"/>
            </w14:solidFill>
          </w14:textFill>
        </w:rPr>
      </w:pPr>
      <w:bookmarkStart w:id="194" w:name="_Toc23408"/>
      <w:bookmarkStart w:id="195" w:name="_Toc15901"/>
      <w:r>
        <w:rPr>
          <w:rFonts w:hint="eastAsia" w:ascii="仿宋" w:hAnsi="仿宋" w:eastAsia="仿宋"/>
          <w:b/>
          <w:color w:val="000000" w:themeColor="text1"/>
          <w:kern w:val="0"/>
          <w:szCs w:val="36"/>
          <w14:textFill>
            <w14:solidFill>
              <w14:schemeClr w14:val="tx1"/>
            </w14:solidFill>
          </w14:textFill>
        </w:rPr>
        <w:t>三、申报</w:t>
      </w:r>
      <w:bookmarkEnd w:id="194"/>
      <w:bookmarkEnd w:id="195"/>
      <w:r>
        <w:rPr>
          <w:rFonts w:hint="eastAsia" w:ascii="仿宋" w:hAnsi="仿宋" w:eastAsia="仿宋"/>
          <w:b/>
          <w:color w:val="000000" w:themeColor="text1"/>
          <w:kern w:val="0"/>
          <w:szCs w:val="36"/>
          <w14:textFill>
            <w14:solidFill>
              <w14:schemeClr w14:val="tx1"/>
            </w14:solidFill>
          </w14:textFill>
        </w:rPr>
        <w:t>要求</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1.</w:t>
      </w:r>
      <w:r>
        <w:rPr>
          <w:rFonts w:hint="eastAsia" w:ascii="仿宋" w:hAnsi="仿宋" w:eastAsia="仿宋"/>
          <w:color w:val="000000" w:themeColor="text1"/>
          <w:kern w:val="0"/>
          <w:szCs w:val="36"/>
          <w14:textFill>
            <w14:solidFill>
              <w14:schemeClr w14:val="tx1"/>
            </w14:solidFill>
          </w14:textFill>
        </w:rPr>
        <w:t>应为纳入高校人才培养方案的非实习、实训课程，配备理论指导教师，具有稳定的实践基地，学生</w:t>
      </w:r>
      <w:r>
        <w:rPr>
          <w:rFonts w:ascii="仿宋" w:hAnsi="仿宋" w:eastAsia="仿宋"/>
          <w:color w:val="000000" w:themeColor="text1"/>
          <w:kern w:val="0"/>
          <w:szCs w:val="36"/>
          <w14:textFill>
            <w14:solidFill>
              <w14:schemeClr w14:val="tx1"/>
            </w14:solidFill>
          </w14:textFill>
        </w:rPr>
        <w:t>70%</w:t>
      </w:r>
      <w:r>
        <w:rPr>
          <w:rFonts w:hint="eastAsia" w:ascii="仿宋" w:hAnsi="仿宋" w:eastAsia="仿宋"/>
          <w:color w:val="000000" w:themeColor="text1"/>
          <w:kern w:val="0"/>
          <w:szCs w:val="36"/>
          <w14:textFill>
            <w14:solidFill>
              <w14:schemeClr w14:val="tx1"/>
            </w14:solidFill>
          </w14:textFill>
        </w:rPr>
        <w:t>以上学时深入基层，保证课程规范化和可持续发展。</w:t>
      </w:r>
      <w:r>
        <w:rPr>
          <w:rFonts w:ascii="仿宋" w:hAnsi="仿宋" w:eastAsia="仿宋"/>
          <w:color w:val="000000" w:themeColor="text1"/>
          <w:kern w:val="0"/>
          <w:szCs w:val="36"/>
          <w14:textFill>
            <w14:solidFill>
              <w14:schemeClr w14:val="tx1"/>
            </w14:solidFill>
          </w14:textFill>
        </w:rPr>
        <w:t xml:space="preserve"> </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2.课程负责人为本校专职教师，具有</w:t>
      </w:r>
      <w:r>
        <w:rPr>
          <w:rFonts w:ascii="仿宋" w:hAnsi="仿宋" w:eastAsia="仿宋"/>
          <w:color w:val="000000" w:themeColor="text1"/>
          <w:kern w:val="0"/>
          <w:szCs w:val="36"/>
          <w:highlight w:val="yellow"/>
          <w14:textFill>
            <w14:solidFill>
              <w14:schemeClr w14:val="tx1"/>
            </w14:solidFill>
          </w14:textFill>
        </w:rPr>
        <w:t>博士学位或副教授</w:t>
      </w:r>
      <w:r>
        <w:rPr>
          <w:rFonts w:ascii="仿宋" w:hAnsi="仿宋" w:eastAsia="仿宋"/>
          <w:color w:val="000000" w:themeColor="text1"/>
          <w:kern w:val="0"/>
          <w:szCs w:val="36"/>
          <w14:textFill>
            <w14:solidFill>
              <w14:schemeClr w14:val="tx1"/>
            </w14:solidFill>
          </w14:textFill>
        </w:rPr>
        <w:t>及以上职称。</w:t>
      </w:r>
    </w:p>
    <w:p>
      <w:pPr>
        <w:pStyle w:val="4"/>
        <w:spacing w:before="435" w:beforeLines="100" w:after="0" w:line="560" w:lineRule="exact"/>
        <w:ind w:firstLine="723" w:firstLineChars="200"/>
        <w:rPr>
          <w:rFonts w:ascii="仿宋" w:hAnsi="仿宋" w:eastAsia="仿宋"/>
          <w:sz w:val="36"/>
          <w:szCs w:val="36"/>
        </w:rPr>
      </w:pPr>
      <w:bookmarkStart w:id="196" w:name="_Toc86068890"/>
      <w:bookmarkStart w:id="197" w:name="_Toc22225"/>
      <w:r>
        <w:rPr>
          <w:rFonts w:ascii="仿宋" w:hAnsi="仿宋" w:eastAsia="仿宋"/>
          <w:sz w:val="36"/>
          <w:szCs w:val="36"/>
        </w:rPr>
        <w:t>2-5</w:t>
      </w:r>
      <w:r>
        <w:rPr>
          <w:rFonts w:hint="eastAsia" w:ascii="仿宋" w:hAnsi="仿宋" w:eastAsia="仿宋"/>
          <w:sz w:val="36"/>
          <w:szCs w:val="36"/>
        </w:rPr>
        <w:t>虚拟仿真实验教学课程</w:t>
      </w:r>
      <w:bookmarkEnd w:id="196"/>
    </w:p>
    <w:p>
      <w:pPr>
        <w:widowControl/>
        <w:adjustRightInd w:val="0"/>
        <w:spacing w:line="560" w:lineRule="exact"/>
        <w:ind w:firstLine="643" w:firstLineChars="200"/>
        <w:outlineLvl w:val="3"/>
        <w:rPr>
          <w:rFonts w:ascii="仿宋" w:hAnsi="仿宋" w:eastAsia="仿宋"/>
          <w:b/>
          <w:color w:val="000000" w:themeColor="text1"/>
          <w:kern w:val="0"/>
          <w:szCs w:val="36"/>
          <w14:textFill>
            <w14:solidFill>
              <w14:schemeClr w14:val="tx1"/>
            </w14:solidFill>
          </w14:textFill>
        </w:rPr>
      </w:pPr>
      <w:r>
        <w:rPr>
          <w:rFonts w:hint="eastAsia" w:ascii="仿宋" w:hAnsi="仿宋" w:eastAsia="仿宋"/>
          <w:b/>
          <w:color w:val="000000" w:themeColor="text1"/>
          <w:kern w:val="0"/>
          <w:szCs w:val="36"/>
          <w14:textFill>
            <w14:solidFill>
              <w14:schemeClr w14:val="tx1"/>
            </w14:solidFill>
          </w14:textFill>
        </w:rPr>
        <w:t>一、建设目标</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hint="eastAsia" w:ascii="仿宋" w:hAnsi="仿宋" w:eastAsia="仿宋"/>
          <w:color w:val="000000" w:themeColor="text1"/>
          <w:kern w:val="0"/>
          <w:szCs w:val="36"/>
          <w14:textFill>
            <w14:solidFill>
              <w14:schemeClr w14:val="tx1"/>
            </w14:solidFill>
          </w14:textFill>
        </w:rPr>
        <w:t>为适应经济社会快速发展对人才培养的新要求和信息化时代教育教学新规律，以提高学生实践能力和创新精神为核心，以现代信息技术为依托，以相关专业类急需的实验教学信息化内容为指向，以完整的实验教学项目为基础，建设示范性虚拟仿真实验教学项目，推动高校积极探索线上线下教学相结合的个性化、智能化、泛在化实验教学新模式，形成专业布局合理、教学效果优良、开放共享高效的教育信息化实验教学项目示范新体系，支撑高等教育教学质量全面提高。</w:t>
      </w:r>
    </w:p>
    <w:p>
      <w:pPr>
        <w:widowControl/>
        <w:adjustRightInd w:val="0"/>
        <w:spacing w:line="560" w:lineRule="exact"/>
        <w:ind w:firstLine="643" w:firstLineChars="200"/>
        <w:outlineLvl w:val="3"/>
        <w:rPr>
          <w:rFonts w:ascii="仿宋" w:hAnsi="仿宋" w:eastAsia="仿宋"/>
          <w:b/>
          <w:color w:val="000000" w:themeColor="text1"/>
          <w:kern w:val="0"/>
          <w:szCs w:val="36"/>
          <w14:textFill>
            <w14:solidFill>
              <w14:schemeClr w14:val="tx1"/>
            </w14:solidFill>
          </w14:textFill>
        </w:rPr>
      </w:pPr>
      <w:r>
        <w:rPr>
          <w:rFonts w:hint="eastAsia" w:ascii="仿宋" w:hAnsi="仿宋" w:eastAsia="仿宋"/>
          <w:b/>
          <w:color w:val="000000" w:themeColor="text1"/>
          <w:kern w:val="0"/>
          <w:szCs w:val="36"/>
          <w14:textFill>
            <w14:solidFill>
              <w14:schemeClr w14:val="tx1"/>
            </w14:solidFill>
          </w14:textFill>
        </w:rPr>
        <w:t>二、建设内容</w:t>
      </w:r>
      <w:r>
        <w:rPr>
          <w:rFonts w:ascii="仿宋" w:hAnsi="仿宋" w:eastAsia="仿宋"/>
          <w:b/>
          <w:color w:val="000000" w:themeColor="text1"/>
          <w:kern w:val="0"/>
          <w:szCs w:val="36"/>
          <w14:textFill>
            <w14:solidFill>
              <w14:schemeClr w14:val="tx1"/>
            </w14:solidFill>
          </w14:textFill>
        </w:rPr>
        <w:t xml:space="preserve"> </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hint="eastAsia" w:ascii="仿宋" w:hAnsi="仿宋" w:eastAsia="仿宋"/>
          <w:color w:val="000000" w:themeColor="text1"/>
          <w:kern w:val="0"/>
          <w:szCs w:val="36"/>
          <w14:textFill>
            <w14:solidFill>
              <w14:schemeClr w14:val="tx1"/>
            </w14:solidFill>
          </w14:textFill>
        </w:rPr>
        <w:t>实验教学项目作为高校开展实验教学的基本单元，其建设水平直接决定实验教学的整体质量。开展虚拟仿真实验教学项目建设，是推进现代信息技术与实验教学项目深度融合、拓展实验教学内容广度和深度、延伸实验教学时间和空间、提升实验教学质量和水平的重要举措。示范性虚拟仿真实验教学项目的具体建设要求如下：</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1.以学生为中心的实验教学理念。坚持一切从学生需求出发，注重对学生社会责任感、创新精神、实践能力的综合培养，注重知识传授、能力培养、素质提高的协同实施，调动学生参与实验教学积极性和主动性，激发学生学习兴趣和潜能，增强学生创新创造能力。</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2.准确适宜的实验教学内容。应面向实验教学培养目标，针对实物实验安全性差、难以实现、成本高昂、时空限制等方面原因不便开展的实验教学任务。项目应实现实验核心要素，项目的仿真度应着力于还原真实实验的教学要求、实验原理、操作环境及互动感受。紧密结合经济社会发展对高校人才培养的需求，紧密结合专业特色和行业产业发展最新成果，紧密结合学校定位和人才培养特点，采用现代信息技术，研发原理准确、内容紧凑、时长合理、难度适宜的虚拟仿真实验教学项目。</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3.创新多样的教学方式方法。始终关注信息化时代背景下学生需求，重点实行基于问题、案例的互动式、研讨式教学，倡导自主式、合作式、探究式学习。创新实验教学项目资源呈现方式，注重通过文字、图片、视频等各种媒介促进教学准备、线上讨论、线下交流。加强网络化条件下实验教学规律研究，探索提升实验教学效果的方式方法。</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4.先进可靠的实验研发技术。虚拟仿真实验教学项目的研发要以完成教学要求和内容为目标，综合应用多媒体、大数据、三维建模、人工智能、人机交互、传感器、超级计算、虚拟现实、增强现实、云计算等网络化、数字化、智能化技术手段，提高实验教学项目的吸引力和教学有效度。加强相关技术可靠性研究，注重对学生使用虚拟仿真实验教学项目的全方位、多层次防护，切实保障学生健康。</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5.稳定安全的开放运行模式。充分考虑不同区域、不同层次、不同类型学生</w:t>
      </w:r>
      <w:r>
        <w:rPr>
          <w:rFonts w:hint="eastAsia" w:ascii="仿宋" w:hAnsi="仿宋" w:eastAsia="仿宋"/>
          <w:color w:val="000000" w:themeColor="text1"/>
          <w:kern w:val="0"/>
          <w:szCs w:val="36"/>
          <w14:textFill>
            <w14:solidFill>
              <w14:schemeClr w14:val="tx1"/>
            </w14:solidFill>
          </w14:textFill>
        </w:rPr>
        <w:t>开展</w:t>
      </w:r>
      <w:r>
        <w:rPr>
          <w:rFonts w:ascii="仿宋" w:hAnsi="仿宋" w:eastAsia="仿宋"/>
          <w:color w:val="000000" w:themeColor="text1"/>
          <w:kern w:val="0"/>
          <w:szCs w:val="36"/>
          <w14:textFill>
            <w14:solidFill>
              <w14:schemeClr w14:val="tx1"/>
            </w14:solidFill>
          </w14:textFill>
        </w:rPr>
        <w:t>实验教学项目的运行需求，搭建具有开放性、扩展性、兼容性和前瞻性的虚拟仿真实验教学项目运行平台。注重对相关实验教学项目自有或共有知识产权的保护，注重对学生个人信息的保护，严格遵守我国教育、知识产权、互联网等相关法律法规，按照“谁开发、谁负责，谁使用、谁负责”的原则确定基本安全责任。</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6.敬业专业的实验教学队伍。重视实验教学队伍建设，围绕虚拟仿真实验教学项目建设运行，建设师德高尚、热爱教学、知识丰富、能力过硬、结构合理的虚拟仿真实验教学团队。健全完善实验教学队伍考核、奖励、监督机制，鼓励、支持教师参与虚拟仿真实验教学项目研发和教学实践。</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7.持续改进的实验评价体系。将虚拟仿真实验教学项目纳入相关专业培养方案和教学课程，制订相关教学效果评价办法。根据学生和教师反馈，持续改进相关教学评价机制。鼓励高校探索有利于虚拟仿真实验教学项目开放共享的教学绩效激励机制，建立高校间相关实验教学项目成绩互认、学分转换机制。</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8.显著示范的实验教学效果。虚拟仿真实验教学效果显著，受益面大，学生实验兴趣浓厚，自主学习能力明显增强，实践创新能力明显提高。通过开展在线教学服务或技术支持，积极发挥对专业类实验教学信息化建设的示范引领作用。</w:t>
      </w:r>
    </w:p>
    <w:p>
      <w:pPr>
        <w:widowControl/>
        <w:adjustRightInd w:val="0"/>
        <w:spacing w:line="560" w:lineRule="exact"/>
        <w:ind w:firstLine="643" w:firstLineChars="200"/>
        <w:outlineLvl w:val="3"/>
        <w:rPr>
          <w:rFonts w:ascii="仿宋" w:hAnsi="仿宋" w:eastAsia="仿宋"/>
          <w:color w:val="000000" w:themeColor="text1"/>
          <w:kern w:val="0"/>
          <w:szCs w:val="36"/>
          <w14:textFill>
            <w14:solidFill>
              <w14:schemeClr w14:val="tx1"/>
            </w14:solidFill>
          </w14:textFill>
        </w:rPr>
      </w:pPr>
      <w:r>
        <w:rPr>
          <w:rFonts w:hint="eastAsia" w:ascii="仿宋" w:hAnsi="仿宋" w:eastAsia="仿宋"/>
          <w:b/>
          <w:color w:val="000000" w:themeColor="text1"/>
          <w:kern w:val="0"/>
          <w:szCs w:val="36"/>
          <w14:textFill>
            <w14:solidFill>
              <w14:schemeClr w14:val="tx1"/>
            </w14:solidFill>
          </w14:textFill>
        </w:rPr>
        <w:t>三、申报要求</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1.申报课程应为高校开展实验教学的基本单元，符合虚拟仿真实验教学项目要求。各高校要结合本校专业类实验室建设情况和专业类实验教学信息化发展需求等因素，做统筹规划。</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2.项目负责人须为申报院校专任教师，具有</w:t>
      </w:r>
      <w:r>
        <w:rPr>
          <w:rFonts w:hint="eastAsia" w:ascii="仿宋" w:hAnsi="仿宋" w:eastAsia="仿宋"/>
          <w:color w:val="000000" w:themeColor="text1"/>
          <w:kern w:val="0"/>
          <w:szCs w:val="36"/>
          <w14:textFill>
            <w14:solidFill>
              <w14:schemeClr w14:val="tx1"/>
            </w14:solidFill>
          </w14:textFill>
        </w:rPr>
        <w:t>副教授及以上</w:t>
      </w:r>
      <w:r>
        <w:rPr>
          <w:rFonts w:ascii="仿宋" w:hAnsi="仿宋" w:eastAsia="仿宋"/>
          <w:color w:val="000000" w:themeColor="text1"/>
          <w:kern w:val="0"/>
          <w:szCs w:val="36"/>
          <w14:textFill>
            <w14:solidFill>
              <w14:schemeClr w14:val="tx1"/>
            </w14:solidFill>
          </w14:textFill>
        </w:rPr>
        <w:t>职称或博士学位，教学经验丰富，教学能力强，从事该实</w:t>
      </w:r>
      <w:r>
        <w:rPr>
          <w:rFonts w:ascii="仿宋" w:hAnsi="仿宋" w:eastAsia="仿宋"/>
          <w:color w:val="000000" w:themeColor="text1"/>
          <w:kern w:val="0"/>
          <w:szCs w:val="36"/>
          <w:highlight w:val="yellow"/>
          <w14:textFill>
            <w14:solidFill>
              <w14:schemeClr w14:val="tx1"/>
            </w14:solidFill>
          </w14:textFill>
        </w:rPr>
        <w:t>践项目教学3年及以上</w:t>
      </w:r>
      <w:r>
        <w:rPr>
          <w:rFonts w:ascii="仿宋" w:hAnsi="仿宋" w:eastAsia="仿宋"/>
          <w:color w:val="000000" w:themeColor="text1"/>
          <w:kern w:val="0"/>
          <w:szCs w:val="36"/>
          <w14:textFill>
            <w14:solidFill>
              <w14:schemeClr w14:val="tx1"/>
            </w14:solidFill>
          </w14:textFill>
        </w:rPr>
        <w:t>，实验系列教师职称可放宽至</w:t>
      </w:r>
      <w:r>
        <w:rPr>
          <w:rFonts w:ascii="仿宋" w:hAnsi="仿宋" w:eastAsia="仿宋"/>
          <w:color w:val="000000" w:themeColor="text1"/>
          <w:kern w:val="0"/>
          <w:szCs w:val="36"/>
          <w:highlight w:val="yellow"/>
          <w14:textFill>
            <w14:solidFill>
              <w14:schemeClr w14:val="tx1"/>
            </w14:solidFill>
          </w14:textFill>
        </w:rPr>
        <w:t>中级</w:t>
      </w:r>
      <w:r>
        <w:rPr>
          <w:rFonts w:ascii="仿宋" w:hAnsi="仿宋" w:eastAsia="仿宋"/>
          <w:color w:val="000000" w:themeColor="text1"/>
          <w:kern w:val="0"/>
          <w:szCs w:val="36"/>
          <w14:textFill>
            <w14:solidFill>
              <w14:schemeClr w14:val="tx1"/>
            </w14:solidFill>
          </w14:textFill>
        </w:rPr>
        <w:t>。项目团队组成结构合理、人员稳定，须保障线上线下教学应用正常有序运行。</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3.课程申报负责人要承诺申报材料的真实性，引用的课程资源要注明来源，上网内容不侵犯他人的知识产权。</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4.学校制定虚拟仿真实验教学项目工作量计算办法，明确对实践建设团队的教学工作量的认定。对没有配套政策支持的学校不予立项，申报时需要提供学校配套政策的相关文件。</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5.采取先建设应用、后评价认定、持续监测评估的方式，建设一批省级示范性虚拟仿真实验教学项目。</w:t>
      </w:r>
    </w:p>
    <w:p>
      <w:pPr>
        <w:widowControl/>
        <w:adjustRightInd w:val="0"/>
        <w:spacing w:line="560" w:lineRule="exact"/>
        <w:ind w:firstLine="643" w:firstLineChars="200"/>
        <w:outlineLvl w:val="3"/>
        <w:rPr>
          <w:rFonts w:ascii="仿宋" w:hAnsi="仿宋" w:eastAsia="仿宋"/>
          <w:b/>
          <w:color w:val="000000" w:themeColor="text1"/>
          <w:kern w:val="0"/>
          <w:szCs w:val="36"/>
          <w14:textFill>
            <w14:solidFill>
              <w14:schemeClr w14:val="tx1"/>
            </w14:solidFill>
          </w14:textFill>
        </w:rPr>
      </w:pPr>
      <w:r>
        <w:rPr>
          <w:rFonts w:hint="eastAsia" w:ascii="仿宋" w:hAnsi="仿宋" w:eastAsia="仿宋"/>
          <w:b/>
          <w:color w:val="000000" w:themeColor="text1"/>
          <w:kern w:val="0"/>
          <w:szCs w:val="36"/>
          <w14:textFill>
            <w14:solidFill>
              <w14:schemeClr w14:val="tx1"/>
            </w14:solidFill>
          </w14:textFill>
        </w:rPr>
        <w:t>四、验收标准</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hint="eastAsia" w:ascii="仿宋" w:hAnsi="仿宋" w:eastAsia="仿宋"/>
          <w:color w:val="000000" w:themeColor="text1"/>
          <w:kern w:val="0"/>
          <w:szCs w:val="36"/>
          <w14:textFill>
            <w14:solidFill>
              <w14:schemeClr w14:val="tx1"/>
            </w14:solidFill>
          </w14:textFill>
        </w:rPr>
        <w:t>建设期满</w:t>
      </w:r>
      <w:r>
        <w:rPr>
          <w:rFonts w:ascii="仿宋" w:hAnsi="仿宋" w:eastAsia="仿宋"/>
          <w:color w:val="000000" w:themeColor="text1"/>
          <w:kern w:val="0"/>
          <w:szCs w:val="36"/>
          <w14:textFill>
            <w14:solidFill>
              <w14:schemeClr w14:val="tx1"/>
            </w14:solidFill>
          </w14:textFill>
        </w:rPr>
        <w:t>，教育厅组织专家，对申报的虚拟仿真实验教学项目的教学内容、教学方法、教学效果、教学资源、共享服务等方面进行评价，并充分考虑网络使用用户的评价，对“省级虚拟仿真实验教学项目”进行认定。</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1.视频资源</w:t>
      </w:r>
      <w:r>
        <w:rPr>
          <w:rFonts w:hint="eastAsia" w:ascii="仿宋" w:hAnsi="仿宋" w:eastAsia="仿宋"/>
          <w:color w:val="000000" w:themeColor="text1"/>
          <w:kern w:val="0"/>
          <w:szCs w:val="36"/>
          <w14:textFill>
            <w14:solidFill>
              <w14:schemeClr w14:val="tx1"/>
            </w14:solidFill>
          </w14:textFill>
        </w:rPr>
        <w:t>。视频内容应重点介绍实验教学项目的基本情况，包括实验名称、实验目的、实验环境、实验内容、实验要求、实验方法、实验步骤、实验注意事项等，实现对所申报实验项目的真实反映，激发使用者的参与愿望。教学项目简介视频时长控制在</w:t>
      </w:r>
      <w:r>
        <w:rPr>
          <w:rFonts w:ascii="仿宋" w:hAnsi="仿宋" w:eastAsia="仿宋"/>
          <w:color w:val="000000" w:themeColor="text1"/>
          <w:kern w:val="0"/>
          <w:szCs w:val="36"/>
          <w14:textFill>
            <w14:solidFill>
              <w14:schemeClr w14:val="tx1"/>
            </w14:solidFill>
          </w14:textFill>
        </w:rPr>
        <w:t>3分钟以内，项目教学引导视频时长控制在5-8分钟以内。画面清晰、图像稳定，声音与画面同步且无杂音。如有解说应采用标准普通话配音。分辨率：1920*1080 25P或以上；编码：H.264，H.264/AVC High Profile Level 4.2或以上；封装格式：MP4；码流：不小于5Mbps。</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hint="eastAsia" w:ascii="仿宋" w:hAnsi="仿宋" w:eastAsia="仿宋"/>
          <w:color w:val="000000" w:themeColor="text1"/>
          <w:kern w:val="0"/>
          <w:szCs w:val="36"/>
          <w14:textFill>
            <w14:solidFill>
              <w14:schemeClr w14:val="tx1"/>
            </w14:solidFill>
          </w14:textFill>
        </w:rPr>
        <w:t>音频和字幕要求。音频格式：混合立体声；编码：</w:t>
      </w:r>
      <w:r>
        <w:rPr>
          <w:rFonts w:ascii="仿宋" w:hAnsi="仿宋" w:eastAsia="仿宋"/>
          <w:color w:val="000000" w:themeColor="text1"/>
          <w:kern w:val="0"/>
          <w:szCs w:val="36"/>
          <w14:textFill>
            <w14:solidFill>
              <w14:schemeClr w14:val="tx1"/>
            </w14:solidFill>
          </w14:textFill>
        </w:rPr>
        <w:t>AAC、MP3；码流：不低于128kbps，采样率48000Hz。字幕直接压制在介质上。</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2.虚拟仿真实验教学项目应坚持“能实不虚”，支撑学生综合能力培养，至少满足2个课时的实验教学需求，学生实际参与的交互性实验操作步骤须不少于10步。</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3.虚拟仿真实验教学项目应确保符合相关知识产权法律法规，可以完全对外公开服务。</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4.虚拟仿真实验教学项目应依托网络平台，提供有效链接网址应直接指向实验项目，且保持链接畅通；应确保所承诺的并发数以内网络实验请求及时响应和对超过并发数的实验请求提供排队提示服务。</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5.相关高校要确保项目被认定后1年内面向全省高校和社会免费开放并提供教学服务，1年后至3年内免费开放服务内容不少于50%，3年后免费开放服务内容不少于30%。</w:t>
      </w:r>
    </w:p>
    <w:p>
      <w:pPr>
        <w:pStyle w:val="4"/>
        <w:spacing w:before="435" w:beforeLines="100" w:after="0" w:line="560" w:lineRule="exact"/>
        <w:ind w:firstLine="723" w:firstLineChars="200"/>
        <w:rPr>
          <w:rFonts w:ascii="仿宋" w:hAnsi="仿宋" w:eastAsia="仿宋"/>
          <w:sz w:val="36"/>
          <w:szCs w:val="36"/>
        </w:rPr>
      </w:pPr>
      <w:bookmarkStart w:id="198" w:name="_Toc86068891"/>
      <w:r>
        <w:rPr>
          <w:rFonts w:ascii="仿宋" w:hAnsi="仿宋" w:eastAsia="仿宋"/>
          <w:sz w:val="36"/>
          <w:szCs w:val="36"/>
        </w:rPr>
        <w:t>2-6</w:t>
      </w:r>
      <w:r>
        <w:rPr>
          <w:rFonts w:hint="eastAsia" w:ascii="仿宋" w:hAnsi="仿宋" w:eastAsia="仿宋"/>
          <w:sz w:val="36"/>
          <w:szCs w:val="36"/>
        </w:rPr>
        <w:t>一流教材</w:t>
      </w:r>
      <w:bookmarkEnd w:id="197"/>
      <w:bookmarkEnd w:id="198"/>
    </w:p>
    <w:p>
      <w:pPr>
        <w:widowControl/>
        <w:adjustRightInd w:val="0"/>
        <w:spacing w:line="560" w:lineRule="exact"/>
        <w:ind w:firstLine="643" w:firstLineChars="200"/>
        <w:outlineLvl w:val="3"/>
        <w:rPr>
          <w:rFonts w:ascii="仿宋" w:hAnsi="仿宋" w:eastAsia="仿宋"/>
          <w:b/>
          <w:color w:val="000000" w:themeColor="text1"/>
          <w:kern w:val="0"/>
          <w:szCs w:val="36"/>
          <w14:textFill>
            <w14:solidFill>
              <w14:schemeClr w14:val="tx1"/>
            </w14:solidFill>
          </w14:textFill>
        </w:rPr>
      </w:pPr>
      <w:bookmarkStart w:id="199" w:name="_Toc4240"/>
      <w:bookmarkStart w:id="200" w:name="_Toc18640"/>
      <w:r>
        <w:rPr>
          <w:rFonts w:hint="eastAsia" w:ascii="仿宋" w:hAnsi="仿宋" w:eastAsia="仿宋"/>
          <w:b/>
          <w:color w:val="000000" w:themeColor="text1"/>
          <w:kern w:val="0"/>
          <w:szCs w:val="36"/>
          <w14:textFill>
            <w14:solidFill>
              <w14:schemeClr w14:val="tx1"/>
            </w14:solidFill>
          </w14:textFill>
        </w:rPr>
        <w:t>一、建设目标</w:t>
      </w:r>
      <w:bookmarkEnd w:id="199"/>
      <w:bookmarkEnd w:id="200"/>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hint="eastAsia" w:ascii="仿宋" w:hAnsi="仿宋" w:eastAsia="仿宋"/>
          <w:color w:val="000000" w:themeColor="text1"/>
          <w:kern w:val="0"/>
          <w:szCs w:val="36"/>
          <w14:textFill>
            <w14:solidFill>
              <w14:schemeClr w14:val="tx1"/>
            </w14:solidFill>
          </w14:textFill>
        </w:rPr>
        <w:t>贯彻落实中共中央办公厅、国务院办公厅联合印发的《关于加强和改进新形势下大中小学教材建设的意见》，加强教材研究，凝结和体现学科建设与课程建设成果，创新教材呈现方式和话语体系，实现理论体系向教材体系转化、教材体系向教学体系转化、知识体系向学生的价值体系转化，使教材更加体现科学性、前沿性，进一步增强教材针对性和实效性，从而推进我省高等教育高质量教材建设，全面提升我省教材建设水平。</w:t>
      </w:r>
    </w:p>
    <w:p>
      <w:pPr>
        <w:widowControl/>
        <w:adjustRightInd w:val="0"/>
        <w:spacing w:line="560" w:lineRule="exact"/>
        <w:ind w:firstLine="643" w:firstLineChars="200"/>
        <w:outlineLvl w:val="3"/>
        <w:rPr>
          <w:rFonts w:ascii="仿宋" w:hAnsi="仿宋" w:eastAsia="仿宋"/>
          <w:b/>
          <w:color w:val="000000" w:themeColor="text1"/>
          <w:kern w:val="0"/>
          <w:szCs w:val="36"/>
          <w14:textFill>
            <w14:solidFill>
              <w14:schemeClr w14:val="tx1"/>
            </w14:solidFill>
          </w14:textFill>
        </w:rPr>
      </w:pPr>
      <w:bookmarkStart w:id="201" w:name="_Toc26645"/>
      <w:bookmarkStart w:id="202" w:name="_Toc1119"/>
      <w:r>
        <w:rPr>
          <w:rFonts w:hint="eastAsia" w:ascii="仿宋" w:hAnsi="仿宋" w:eastAsia="仿宋"/>
          <w:b/>
          <w:color w:val="000000" w:themeColor="text1"/>
          <w:kern w:val="0"/>
          <w:szCs w:val="36"/>
          <w14:textFill>
            <w14:solidFill>
              <w14:schemeClr w14:val="tx1"/>
            </w14:solidFill>
          </w14:textFill>
        </w:rPr>
        <w:t>二、建设</w:t>
      </w:r>
      <w:bookmarkEnd w:id="201"/>
      <w:bookmarkEnd w:id="202"/>
      <w:r>
        <w:rPr>
          <w:rFonts w:hint="eastAsia" w:ascii="仿宋" w:hAnsi="仿宋" w:eastAsia="仿宋"/>
          <w:b/>
          <w:color w:val="000000" w:themeColor="text1"/>
          <w:kern w:val="0"/>
          <w:szCs w:val="36"/>
          <w14:textFill>
            <w14:solidFill>
              <w14:schemeClr w14:val="tx1"/>
            </w14:solidFill>
          </w14:textFill>
        </w:rPr>
        <w:t>内容</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hint="eastAsia" w:ascii="仿宋" w:hAnsi="仿宋" w:eastAsia="仿宋"/>
          <w:color w:val="000000" w:themeColor="text1"/>
          <w:kern w:val="0"/>
          <w:szCs w:val="36"/>
          <w14:textFill>
            <w14:solidFill>
              <w14:schemeClr w14:val="tx1"/>
            </w14:solidFill>
          </w14:textFill>
        </w:rPr>
        <w:t>以教育部公布的《普通高等学校本科专业目录（</w:t>
      </w:r>
      <w:r>
        <w:rPr>
          <w:rFonts w:ascii="仿宋" w:hAnsi="仿宋" w:eastAsia="仿宋"/>
          <w:color w:val="000000" w:themeColor="text1"/>
          <w:kern w:val="0"/>
          <w:szCs w:val="36"/>
          <w14:textFill>
            <w14:solidFill>
              <w14:schemeClr w14:val="tx1"/>
            </w14:solidFill>
          </w14:textFill>
        </w:rPr>
        <w:t>2020年）》为依据，及时更新教材内容和结构。</w:t>
      </w:r>
      <w:r>
        <w:rPr>
          <w:rFonts w:hint="eastAsia" w:ascii="仿宋" w:hAnsi="仿宋" w:eastAsia="仿宋"/>
          <w:color w:val="000000" w:themeColor="text1"/>
          <w:kern w:val="0"/>
          <w:szCs w:val="36"/>
          <w14:textFill>
            <w14:solidFill>
              <w14:schemeClr w14:val="tx1"/>
            </w14:solidFill>
          </w14:textFill>
        </w:rPr>
        <w:t>坚持突出重点、锤炼精品、改革创新、凸现特色的原则，构建具有安徽省高校学科优势特色的、适应高水平人才培养需要的高质量课程教材体系。</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hint="eastAsia" w:ascii="仿宋" w:hAnsi="仿宋" w:eastAsia="仿宋"/>
          <w:color w:val="000000" w:themeColor="text1"/>
          <w:kern w:val="0"/>
          <w:szCs w:val="36"/>
          <w14:textFill>
            <w14:solidFill>
              <w14:schemeClr w14:val="tx1"/>
            </w14:solidFill>
          </w14:textFill>
        </w:rPr>
        <w:t>教材充分发挥育人功能，落实立德树人的根本任务，符合教学规律和认知规律，准确阐述本学科先进理论与概念，吸收国内外前沿研究成果，体例完整，结构科学，案例生动，深入浅出，有利于培养学生学习能力、实践能力和创新能力。教材建设中要充分吸收教育信息化的成果，使数字化教学资源能够服务于教学资源共享类课程的教材。</w:t>
      </w:r>
    </w:p>
    <w:p>
      <w:pPr>
        <w:widowControl/>
        <w:adjustRightInd w:val="0"/>
        <w:spacing w:line="560" w:lineRule="exact"/>
        <w:ind w:firstLine="643" w:firstLineChars="200"/>
        <w:outlineLvl w:val="3"/>
        <w:rPr>
          <w:rFonts w:ascii="仿宋" w:hAnsi="仿宋" w:eastAsia="仿宋"/>
          <w:b/>
          <w:color w:val="000000" w:themeColor="text1"/>
          <w:kern w:val="0"/>
          <w:szCs w:val="36"/>
          <w14:textFill>
            <w14:solidFill>
              <w14:schemeClr w14:val="tx1"/>
            </w14:solidFill>
          </w14:textFill>
        </w:rPr>
      </w:pPr>
      <w:r>
        <w:rPr>
          <w:rFonts w:hint="eastAsia" w:ascii="仿宋" w:hAnsi="仿宋" w:eastAsia="仿宋"/>
          <w:b/>
          <w:color w:val="000000" w:themeColor="text1"/>
          <w:kern w:val="0"/>
          <w:szCs w:val="36"/>
          <w14:textFill>
            <w14:solidFill>
              <w14:schemeClr w14:val="tx1"/>
            </w14:solidFill>
          </w14:textFill>
        </w:rPr>
        <w:t>三、申报要求</w:t>
      </w:r>
    </w:p>
    <w:p>
      <w:pPr>
        <w:widowControl/>
        <w:adjustRightInd w:val="0"/>
        <w:spacing w:line="560" w:lineRule="exact"/>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 xml:space="preserve">    1.</w:t>
      </w:r>
      <w:r>
        <w:rPr>
          <w:rFonts w:hint="eastAsia" w:ascii="仿宋" w:hAnsi="仿宋" w:eastAsia="仿宋"/>
          <w:color w:val="000000" w:themeColor="text1"/>
          <w:kern w:val="0"/>
          <w:szCs w:val="36"/>
          <w14:textFill>
            <w14:solidFill>
              <w14:schemeClr w14:val="tx1"/>
            </w14:solidFill>
          </w14:textFill>
        </w:rPr>
        <w:t>第一主编应具有</w:t>
      </w:r>
      <w:r>
        <w:rPr>
          <w:rFonts w:hint="eastAsia" w:ascii="仿宋" w:hAnsi="仿宋" w:eastAsia="仿宋"/>
          <w:color w:val="000000" w:themeColor="text1"/>
          <w:kern w:val="0"/>
          <w:szCs w:val="36"/>
          <w:highlight w:val="yellow"/>
          <w14:textFill>
            <w14:solidFill>
              <w14:schemeClr w14:val="tx1"/>
            </w14:solidFill>
          </w14:textFill>
        </w:rPr>
        <w:t>副教授及以上</w:t>
      </w:r>
      <w:r>
        <w:rPr>
          <w:rFonts w:hint="eastAsia" w:ascii="仿宋" w:hAnsi="仿宋" w:eastAsia="仿宋"/>
          <w:color w:val="000000" w:themeColor="text1"/>
          <w:kern w:val="0"/>
          <w:szCs w:val="36"/>
          <w14:textFill>
            <w14:solidFill>
              <w14:schemeClr w14:val="tx1"/>
            </w14:solidFill>
          </w14:textFill>
        </w:rPr>
        <w:t>职称，学术造诣深厚，教学经验丰富，组织协调能力强。教材编写团队结构合理，注重吸收行业企业优秀人才参与教材建设，提高教材编写质量；鼓励教学名师、高水平专家主编或参编教材；国家、省级教学名师或国家级精品课程负责人主编教材，以及省特色专业建设点主要专业课程教材，在同等条件下优先立项。</w:t>
      </w:r>
      <w:r>
        <w:rPr>
          <w:rFonts w:ascii="仿宋" w:hAnsi="仿宋" w:eastAsia="仿宋"/>
          <w:color w:val="000000" w:themeColor="text1"/>
          <w:kern w:val="0"/>
          <w:szCs w:val="36"/>
          <w14:textFill>
            <w14:solidFill>
              <w14:schemeClr w14:val="tx1"/>
            </w14:solidFill>
          </w14:textFill>
        </w:rPr>
        <w:t>“马克思主义理论研究和建设工程”哲学社会科学重点教材及涉及课程的教材，不在此次申</w:t>
      </w:r>
      <w:r>
        <w:rPr>
          <w:rFonts w:hint="eastAsia" w:ascii="仿宋" w:hAnsi="仿宋" w:eastAsia="仿宋"/>
          <w:color w:val="000000" w:themeColor="text1"/>
          <w:kern w:val="0"/>
          <w:szCs w:val="36"/>
          <w14:textFill>
            <w14:solidFill>
              <w14:schemeClr w14:val="tx1"/>
            </w14:solidFill>
          </w14:textFill>
        </w:rPr>
        <w:t>报</w:t>
      </w:r>
      <w:r>
        <w:rPr>
          <w:rFonts w:ascii="仿宋" w:hAnsi="仿宋" w:eastAsia="仿宋"/>
          <w:color w:val="000000" w:themeColor="text1"/>
          <w:kern w:val="0"/>
          <w:szCs w:val="36"/>
          <w14:textFill>
            <w14:solidFill>
              <w14:schemeClr w14:val="tx1"/>
            </w14:solidFill>
          </w14:textFill>
        </w:rPr>
        <w:t>范围内。</w:t>
      </w:r>
    </w:p>
    <w:p>
      <w:pPr>
        <w:widowControl/>
        <w:adjustRightInd w:val="0"/>
        <w:spacing w:line="560" w:lineRule="exact"/>
        <w:ind w:firstLine="480" w:firstLineChars="15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2.</w:t>
      </w:r>
      <w:r>
        <w:rPr>
          <w:rFonts w:hint="eastAsia" w:ascii="仿宋" w:hAnsi="仿宋" w:eastAsia="仿宋"/>
          <w:color w:val="000000" w:themeColor="text1"/>
          <w:kern w:val="0"/>
          <w:szCs w:val="36"/>
          <w14:textFill>
            <w14:solidFill>
              <w14:schemeClr w14:val="tx1"/>
            </w14:solidFill>
          </w14:textFill>
        </w:rPr>
        <w:t>申报教材可以为新编教材或修订教材。</w:t>
      </w:r>
    </w:p>
    <w:p>
      <w:pPr>
        <w:widowControl/>
        <w:adjustRightInd w:val="0"/>
        <w:spacing w:line="560" w:lineRule="exact"/>
        <w:ind w:firstLine="480" w:firstLineChars="150"/>
        <w:rPr>
          <w:rFonts w:ascii="仿宋" w:hAnsi="仿宋" w:eastAsia="仿宋"/>
          <w:color w:val="000000" w:themeColor="text1"/>
          <w:kern w:val="0"/>
          <w:szCs w:val="36"/>
          <w14:textFill>
            <w14:solidFill>
              <w14:schemeClr w14:val="tx1"/>
            </w14:solidFill>
          </w14:textFill>
        </w:rPr>
      </w:pPr>
      <w:r>
        <w:rPr>
          <w:rFonts w:hint="eastAsia" w:ascii="仿宋" w:hAnsi="仿宋" w:eastAsia="仿宋"/>
          <w:color w:val="000000" w:themeColor="text1"/>
          <w:kern w:val="0"/>
          <w:szCs w:val="36"/>
          <w14:textFill>
            <w14:solidFill>
              <w14:schemeClr w14:val="tx1"/>
            </w14:solidFill>
          </w14:textFill>
        </w:rPr>
        <w:t>（</w:t>
      </w:r>
      <w:r>
        <w:rPr>
          <w:rFonts w:ascii="仿宋" w:hAnsi="仿宋" w:eastAsia="仿宋"/>
          <w:color w:val="000000" w:themeColor="text1"/>
          <w:kern w:val="0"/>
          <w:szCs w:val="36"/>
          <w14:textFill>
            <w14:solidFill>
              <w14:schemeClr w14:val="tx1"/>
            </w14:solidFill>
          </w14:textFill>
        </w:rPr>
        <w:t>1</w:t>
      </w:r>
      <w:r>
        <w:rPr>
          <w:rFonts w:hint="eastAsia" w:ascii="仿宋" w:hAnsi="仿宋" w:eastAsia="仿宋"/>
          <w:color w:val="000000" w:themeColor="text1"/>
          <w:kern w:val="0"/>
          <w:szCs w:val="36"/>
          <w14:textFill>
            <w14:solidFill>
              <w14:schemeClr w14:val="tx1"/>
            </w14:solidFill>
          </w14:textFill>
        </w:rPr>
        <w:t>）</w:t>
      </w:r>
      <w:r>
        <w:rPr>
          <w:rFonts w:ascii="仿宋" w:hAnsi="仿宋" w:eastAsia="仿宋"/>
          <w:color w:val="000000" w:themeColor="text1"/>
          <w:kern w:val="0"/>
          <w:szCs w:val="36"/>
          <w14:textFill>
            <w14:solidFill>
              <w14:schemeClr w14:val="tx1"/>
            </w14:solidFill>
          </w14:textFill>
        </w:rPr>
        <w:t>新编教材。重点推荐反映当代科学技术、文化的最新成就，反映区域经济社会发展需要，在内容和体系上有明显特色的教材；教学改革力度较大的教材以及新兴、交叉学科、专业的教材；体现改革创新的实验教学教材和实习实训类教材；解决教学急需的教材。</w:t>
      </w:r>
      <w:r>
        <w:rPr>
          <w:rFonts w:hint="eastAsia" w:ascii="仿宋" w:hAnsi="仿宋" w:eastAsia="仿宋"/>
          <w:color w:val="000000" w:themeColor="text1"/>
          <w:kern w:val="0"/>
          <w:szCs w:val="36"/>
          <w14:textFill>
            <w14:solidFill>
              <w14:schemeClr w14:val="tx1"/>
            </w14:solidFill>
          </w14:textFill>
        </w:rPr>
        <w:t>项目负责人</w:t>
      </w:r>
      <w:r>
        <w:rPr>
          <w:rFonts w:ascii="仿宋" w:hAnsi="仿宋" w:eastAsia="仿宋"/>
          <w:color w:val="000000" w:themeColor="text1"/>
          <w:kern w:val="0"/>
          <w:szCs w:val="36"/>
          <w14:textFill>
            <w14:solidFill>
              <w14:schemeClr w14:val="tx1"/>
            </w14:solidFill>
          </w14:textFill>
        </w:rPr>
        <w:t>须在</w:t>
      </w:r>
      <w:r>
        <w:rPr>
          <w:rFonts w:ascii="仿宋" w:hAnsi="仿宋" w:eastAsia="仿宋"/>
          <w:color w:val="000000" w:themeColor="text1"/>
          <w:kern w:val="0"/>
          <w:szCs w:val="36"/>
          <w:highlight w:val="yellow"/>
          <w14:textFill>
            <w14:solidFill>
              <w14:schemeClr w14:val="tx1"/>
            </w14:solidFill>
          </w14:textFill>
        </w:rPr>
        <w:t>2015</w:t>
      </w:r>
      <w:r>
        <w:rPr>
          <w:rFonts w:hint="eastAsia" w:ascii="仿宋" w:hAnsi="仿宋" w:eastAsia="仿宋"/>
          <w:color w:val="000000" w:themeColor="text1"/>
          <w:kern w:val="0"/>
          <w:szCs w:val="36"/>
          <w:highlight w:val="yellow"/>
          <w14:textFill>
            <w14:solidFill>
              <w14:schemeClr w14:val="tx1"/>
            </w14:solidFill>
          </w14:textFill>
        </w:rPr>
        <w:t>年</w:t>
      </w:r>
      <w:r>
        <w:rPr>
          <w:rFonts w:ascii="仿宋" w:hAnsi="仿宋" w:eastAsia="仿宋"/>
          <w:color w:val="000000" w:themeColor="text1"/>
          <w:kern w:val="0"/>
          <w:szCs w:val="36"/>
          <w:highlight w:val="yellow"/>
          <w14:textFill>
            <w14:solidFill>
              <w14:schemeClr w14:val="tx1"/>
            </w14:solidFill>
          </w14:textFill>
        </w:rPr>
        <w:t>01月至2020年12月期间</w:t>
      </w:r>
      <w:r>
        <w:rPr>
          <w:rFonts w:hint="eastAsia" w:ascii="仿宋" w:hAnsi="仿宋" w:eastAsia="仿宋"/>
          <w:color w:val="000000" w:themeColor="text1"/>
          <w:kern w:val="0"/>
          <w:szCs w:val="36"/>
          <w:highlight w:val="yellow"/>
          <w14:textFill>
            <w14:solidFill>
              <w14:schemeClr w14:val="tx1"/>
            </w14:solidFill>
          </w14:textFill>
        </w:rPr>
        <w:t>，</w:t>
      </w:r>
      <w:r>
        <w:rPr>
          <w:rFonts w:ascii="仿宋" w:hAnsi="仿宋" w:eastAsia="仿宋"/>
          <w:color w:val="000000" w:themeColor="text1"/>
          <w:kern w:val="0"/>
          <w:szCs w:val="36"/>
          <w:highlight w:val="yellow"/>
          <w14:textFill>
            <w14:solidFill>
              <w14:schemeClr w14:val="tx1"/>
            </w14:solidFill>
          </w14:textFill>
        </w:rPr>
        <w:t>主编</w:t>
      </w:r>
      <w:r>
        <w:rPr>
          <w:rFonts w:hint="eastAsia" w:ascii="仿宋" w:hAnsi="仿宋" w:eastAsia="仿宋"/>
          <w:color w:val="000000" w:themeColor="text1"/>
          <w:kern w:val="0"/>
          <w:szCs w:val="36"/>
          <w:highlight w:val="yellow"/>
          <w14:textFill>
            <w14:solidFill>
              <w14:schemeClr w14:val="tx1"/>
            </w14:solidFill>
          </w14:textFill>
        </w:rPr>
        <w:t>并</w:t>
      </w:r>
      <w:r>
        <w:rPr>
          <w:rFonts w:ascii="仿宋" w:hAnsi="仿宋" w:eastAsia="仿宋"/>
          <w:color w:val="000000" w:themeColor="text1"/>
          <w:kern w:val="0"/>
          <w:szCs w:val="36"/>
          <w:highlight w:val="yellow"/>
          <w14:textFill>
            <w14:solidFill>
              <w14:schemeClr w14:val="tx1"/>
            </w14:solidFill>
          </w14:textFill>
        </w:rPr>
        <w:t>出版过普通高等教育教材。</w:t>
      </w:r>
    </w:p>
    <w:p>
      <w:pPr>
        <w:widowControl/>
        <w:adjustRightInd w:val="0"/>
        <w:spacing w:line="560" w:lineRule="exact"/>
        <w:ind w:firstLine="480" w:firstLineChars="150"/>
        <w:rPr>
          <w:rFonts w:ascii="仿宋" w:hAnsi="仿宋" w:eastAsia="仿宋"/>
          <w:color w:val="000000" w:themeColor="text1"/>
          <w:kern w:val="0"/>
          <w:szCs w:val="36"/>
          <w14:textFill>
            <w14:solidFill>
              <w14:schemeClr w14:val="tx1"/>
            </w14:solidFill>
          </w14:textFill>
        </w:rPr>
      </w:pPr>
      <w:r>
        <w:rPr>
          <w:rFonts w:hint="eastAsia" w:ascii="仿宋" w:hAnsi="仿宋" w:eastAsia="仿宋"/>
          <w:color w:val="000000" w:themeColor="text1"/>
          <w:kern w:val="0"/>
          <w:szCs w:val="36"/>
          <w14:textFill>
            <w14:solidFill>
              <w14:schemeClr w14:val="tx1"/>
            </w14:solidFill>
          </w14:textFill>
        </w:rPr>
        <w:t>（</w:t>
      </w:r>
      <w:r>
        <w:rPr>
          <w:rFonts w:ascii="仿宋" w:hAnsi="仿宋" w:eastAsia="仿宋"/>
          <w:color w:val="000000" w:themeColor="text1"/>
          <w:kern w:val="0"/>
          <w:szCs w:val="36"/>
          <w14:textFill>
            <w14:solidFill>
              <w14:schemeClr w14:val="tx1"/>
            </w14:solidFill>
          </w14:textFill>
        </w:rPr>
        <w:t>2</w:t>
      </w:r>
      <w:r>
        <w:rPr>
          <w:rFonts w:hint="eastAsia" w:ascii="仿宋" w:hAnsi="仿宋" w:eastAsia="仿宋"/>
          <w:color w:val="000000" w:themeColor="text1"/>
          <w:kern w:val="0"/>
          <w:szCs w:val="36"/>
          <w14:textFill>
            <w14:solidFill>
              <w14:schemeClr w14:val="tx1"/>
            </w14:solidFill>
          </w14:textFill>
        </w:rPr>
        <w:t>）</w:t>
      </w:r>
      <w:r>
        <w:rPr>
          <w:rFonts w:ascii="仿宋" w:hAnsi="仿宋" w:eastAsia="仿宋"/>
          <w:color w:val="000000" w:themeColor="text1"/>
          <w:kern w:val="0"/>
          <w:szCs w:val="36"/>
          <w14:textFill>
            <w14:solidFill>
              <w14:schemeClr w14:val="tx1"/>
            </w14:solidFill>
          </w14:textFill>
        </w:rPr>
        <w:t>修订教材。已经正式出版，编写质量较高，教学效果良好的教材，可根据科学技术发展、学科发展和教学改革的需要，进行修订完善。</w:t>
      </w:r>
    </w:p>
    <w:p>
      <w:pPr>
        <w:widowControl/>
        <w:adjustRightInd w:val="0"/>
        <w:spacing w:line="560" w:lineRule="exact"/>
        <w:ind w:firstLine="640" w:firstLineChars="200"/>
        <w:rPr>
          <w:rFonts w:ascii="仿宋" w:hAnsi="仿宋" w:eastAsia="仿宋"/>
          <w:color w:val="000000" w:themeColor="text1"/>
          <w:kern w:val="0"/>
          <w:szCs w:val="36"/>
          <w:highlight w:val="yellow"/>
          <w14:textFill>
            <w14:solidFill>
              <w14:schemeClr w14:val="tx1"/>
            </w14:solidFill>
          </w14:textFill>
        </w:rPr>
      </w:pPr>
      <w:bookmarkStart w:id="203" w:name="_Toc25273"/>
      <w:bookmarkStart w:id="204" w:name="_Toc23400"/>
      <w:r>
        <w:rPr>
          <w:rFonts w:ascii="仿宋" w:hAnsi="仿宋" w:eastAsia="仿宋"/>
          <w:color w:val="000000" w:themeColor="text1"/>
          <w:kern w:val="0"/>
          <w:szCs w:val="36"/>
          <w14:textFill>
            <w14:solidFill>
              <w14:schemeClr w14:val="tx1"/>
            </w14:solidFill>
          </w14:textFill>
        </w:rPr>
        <w:t>3.</w:t>
      </w:r>
      <w:r>
        <w:rPr>
          <w:rFonts w:hint="eastAsia" w:ascii="仿宋" w:hAnsi="仿宋" w:eastAsia="仿宋"/>
          <w:color w:val="000000" w:themeColor="text1"/>
          <w:kern w:val="0"/>
          <w:szCs w:val="36"/>
          <w:highlight w:val="yellow"/>
          <w14:textFill>
            <w14:solidFill>
              <w14:schemeClr w14:val="tx1"/>
            </w14:solidFill>
          </w14:textFill>
        </w:rPr>
        <w:t>同一主编、同一课程、不同出版单位的教材选题，不可重复申报。</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4.</w:t>
      </w:r>
      <w:r>
        <w:rPr>
          <w:rFonts w:hint="eastAsia" w:ascii="仿宋" w:hAnsi="仿宋" w:eastAsia="仿宋"/>
          <w:color w:val="000000" w:themeColor="text1"/>
          <w:kern w:val="0"/>
          <w:szCs w:val="36"/>
          <w14:textFill>
            <w14:solidFill>
              <w14:schemeClr w14:val="tx1"/>
            </w14:solidFill>
          </w14:textFill>
        </w:rPr>
        <w:t>建设期满，省教育厅将进行审定验收，验收通过的立项教材，作为“省级一流教材建设项目”教材出版；未通过验收的教材，应按验收意见在规定期限内完成修改，并再次提交验收，若仍达不到要求，将取消立项资格。</w:t>
      </w:r>
    </w:p>
    <w:p>
      <w:pPr>
        <w:widowControl/>
        <w:adjustRightInd w:val="0"/>
        <w:spacing w:line="560" w:lineRule="exact"/>
        <w:ind w:firstLine="643" w:firstLineChars="200"/>
        <w:rPr>
          <w:rFonts w:ascii="仿宋" w:hAnsi="仿宋" w:eastAsia="仿宋"/>
          <w:color w:val="000000" w:themeColor="text1"/>
          <w:kern w:val="0"/>
          <w:szCs w:val="36"/>
          <w14:textFill>
            <w14:solidFill>
              <w14:schemeClr w14:val="tx1"/>
            </w14:solidFill>
          </w14:textFill>
        </w:rPr>
      </w:pPr>
      <w:r>
        <w:rPr>
          <w:rFonts w:ascii="仿宋" w:hAnsi="仿宋" w:eastAsia="仿宋"/>
          <w:b/>
          <w:color w:val="000000" w:themeColor="text1"/>
          <w:kern w:val="0"/>
          <w:szCs w:val="36"/>
          <w14:textFill>
            <w14:solidFill>
              <w14:schemeClr w14:val="tx1"/>
            </w14:solidFill>
          </w14:textFill>
        </w:rPr>
        <w:t>5</w:t>
      </w:r>
      <w:bookmarkEnd w:id="203"/>
      <w:bookmarkEnd w:id="204"/>
      <w:r>
        <w:rPr>
          <w:rFonts w:ascii="仿宋" w:hAnsi="仿宋" w:eastAsia="仿宋"/>
          <w:color w:val="000000" w:themeColor="text1"/>
          <w:kern w:val="0"/>
          <w:szCs w:val="36"/>
          <w14:textFill>
            <w14:solidFill>
              <w14:schemeClr w14:val="tx1"/>
            </w14:solidFill>
          </w14:textFill>
        </w:rPr>
        <w:t>.</w:t>
      </w:r>
      <w:r>
        <w:rPr>
          <w:rFonts w:hint="eastAsia" w:ascii="仿宋" w:hAnsi="仿宋" w:eastAsia="仿宋"/>
          <w:color w:val="000000" w:themeColor="text1"/>
          <w:kern w:val="0"/>
          <w:szCs w:val="36"/>
          <w14:textFill>
            <w14:solidFill>
              <w14:schemeClr w14:val="tx1"/>
            </w14:solidFill>
          </w14:textFill>
        </w:rPr>
        <w:t>“双一流”建设高校原则上择优推荐不超过</w:t>
      </w:r>
      <w:r>
        <w:rPr>
          <w:rFonts w:ascii="仿宋" w:hAnsi="仿宋" w:eastAsia="仿宋"/>
          <w:color w:val="000000" w:themeColor="text1"/>
          <w:kern w:val="0"/>
          <w:szCs w:val="36"/>
          <w14:textFill>
            <w14:solidFill>
              <w14:schemeClr w14:val="tx1"/>
            </w14:solidFill>
          </w14:textFill>
        </w:rPr>
        <w:t>5</w:t>
      </w:r>
      <w:r>
        <w:rPr>
          <w:rFonts w:hint="eastAsia" w:ascii="仿宋" w:hAnsi="仿宋" w:eastAsia="仿宋"/>
          <w:color w:val="000000" w:themeColor="text1"/>
          <w:kern w:val="0"/>
          <w:szCs w:val="36"/>
          <w14:textFill>
            <w14:solidFill>
              <w14:schemeClr w14:val="tx1"/>
            </w14:solidFill>
          </w14:textFill>
        </w:rPr>
        <w:t>部，地方特色高水平大学不超过</w:t>
      </w:r>
      <w:r>
        <w:rPr>
          <w:rFonts w:ascii="仿宋" w:hAnsi="仿宋" w:eastAsia="仿宋"/>
          <w:color w:val="000000" w:themeColor="text1"/>
          <w:kern w:val="0"/>
          <w:szCs w:val="36"/>
          <w14:textFill>
            <w14:solidFill>
              <w14:schemeClr w14:val="tx1"/>
            </w14:solidFill>
          </w14:textFill>
        </w:rPr>
        <w:t>4</w:t>
      </w:r>
      <w:r>
        <w:rPr>
          <w:rFonts w:hint="eastAsia" w:ascii="仿宋" w:hAnsi="仿宋" w:eastAsia="仿宋"/>
          <w:color w:val="000000" w:themeColor="text1"/>
          <w:kern w:val="0"/>
          <w:szCs w:val="36"/>
          <w14:textFill>
            <w14:solidFill>
              <w14:schemeClr w14:val="tx1"/>
            </w14:solidFill>
          </w14:textFill>
        </w:rPr>
        <w:t>部，地方应用型高水平大学原则上择优推荐</w:t>
      </w:r>
      <w:r>
        <w:rPr>
          <w:rFonts w:hint="eastAsia" w:ascii="仿宋" w:hAnsi="仿宋" w:eastAsia="仿宋"/>
          <w:color w:val="000000" w:themeColor="text1"/>
          <w:kern w:val="0"/>
          <w:szCs w:val="36"/>
          <w:highlight w:val="yellow"/>
          <w14:textFill>
            <w14:solidFill>
              <w14:schemeClr w14:val="tx1"/>
            </w14:solidFill>
          </w14:textFill>
        </w:rPr>
        <w:t>不超过</w:t>
      </w:r>
      <w:r>
        <w:rPr>
          <w:rFonts w:ascii="仿宋" w:hAnsi="仿宋" w:eastAsia="仿宋"/>
          <w:color w:val="000000" w:themeColor="text1"/>
          <w:kern w:val="0"/>
          <w:szCs w:val="36"/>
          <w:highlight w:val="yellow"/>
          <w14:textFill>
            <w14:solidFill>
              <w14:schemeClr w14:val="tx1"/>
            </w14:solidFill>
          </w14:textFill>
        </w:rPr>
        <w:t>3</w:t>
      </w:r>
      <w:r>
        <w:rPr>
          <w:rFonts w:hint="eastAsia" w:ascii="仿宋" w:hAnsi="仿宋" w:eastAsia="仿宋"/>
          <w:color w:val="000000" w:themeColor="text1"/>
          <w:kern w:val="0"/>
          <w:szCs w:val="36"/>
          <w:highlight w:val="yellow"/>
          <w14:textFill>
            <w14:solidFill>
              <w14:schemeClr w14:val="tx1"/>
            </w14:solidFill>
          </w14:textFill>
        </w:rPr>
        <w:t>部</w:t>
      </w:r>
      <w:r>
        <w:rPr>
          <w:rFonts w:hint="eastAsia" w:ascii="仿宋" w:hAnsi="仿宋" w:eastAsia="仿宋"/>
          <w:color w:val="000000" w:themeColor="text1"/>
          <w:kern w:val="0"/>
          <w:szCs w:val="36"/>
          <w14:textFill>
            <w14:solidFill>
              <w14:schemeClr w14:val="tx1"/>
            </w14:solidFill>
          </w14:textFill>
        </w:rPr>
        <w:t>，其他本科高校原则上择优推荐不超过</w:t>
      </w:r>
      <w:r>
        <w:rPr>
          <w:rFonts w:ascii="仿宋" w:hAnsi="仿宋" w:eastAsia="仿宋"/>
          <w:color w:val="000000" w:themeColor="text1"/>
          <w:kern w:val="0"/>
          <w:szCs w:val="36"/>
          <w14:textFill>
            <w14:solidFill>
              <w14:schemeClr w14:val="tx1"/>
            </w14:solidFill>
          </w14:textFill>
        </w:rPr>
        <w:t>2</w:t>
      </w:r>
      <w:r>
        <w:rPr>
          <w:rFonts w:hint="eastAsia" w:ascii="仿宋" w:hAnsi="仿宋" w:eastAsia="仿宋"/>
          <w:color w:val="000000" w:themeColor="text1"/>
          <w:kern w:val="0"/>
          <w:szCs w:val="36"/>
          <w14:textFill>
            <w14:solidFill>
              <w14:schemeClr w14:val="tx1"/>
            </w14:solidFill>
          </w14:textFill>
        </w:rPr>
        <w:t>部；博士授权学校限额数可</w:t>
      </w:r>
      <w:r>
        <w:rPr>
          <w:rFonts w:ascii="仿宋" w:hAnsi="仿宋" w:eastAsia="仿宋"/>
          <w:color w:val="000000" w:themeColor="text1"/>
          <w:kern w:val="0"/>
          <w:szCs w:val="36"/>
          <w14:textFill>
            <w14:solidFill>
              <w14:schemeClr w14:val="tx1"/>
            </w14:solidFill>
          </w14:textFill>
        </w:rPr>
        <w:t>视情况</w:t>
      </w:r>
      <w:r>
        <w:rPr>
          <w:rFonts w:hint="eastAsia" w:ascii="仿宋" w:hAnsi="仿宋" w:eastAsia="仿宋"/>
          <w:color w:val="000000" w:themeColor="text1"/>
          <w:kern w:val="0"/>
          <w:szCs w:val="36"/>
          <w14:textFill>
            <w14:solidFill>
              <w14:schemeClr w14:val="tx1"/>
            </w14:solidFill>
          </w14:textFill>
        </w:rPr>
        <w:t>加</w:t>
      </w:r>
      <w:r>
        <w:rPr>
          <w:rFonts w:ascii="仿宋" w:hAnsi="仿宋" w:eastAsia="仿宋"/>
          <w:color w:val="000000" w:themeColor="text1"/>
          <w:kern w:val="0"/>
          <w:szCs w:val="36"/>
          <w14:textFill>
            <w14:solidFill>
              <w14:schemeClr w14:val="tx1"/>
            </w14:solidFill>
          </w14:textFill>
        </w:rPr>
        <w:t>2</w:t>
      </w:r>
      <w:r>
        <w:rPr>
          <w:rFonts w:hint="eastAsia" w:ascii="仿宋" w:hAnsi="仿宋" w:eastAsia="仿宋"/>
          <w:color w:val="000000" w:themeColor="text1"/>
          <w:kern w:val="0"/>
          <w:szCs w:val="36"/>
          <w14:textFill>
            <w14:solidFill>
              <w14:schemeClr w14:val="tx1"/>
            </w14:solidFill>
          </w14:textFill>
        </w:rPr>
        <w:t>，硕士授权学校限额数</w:t>
      </w:r>
      <w:r>
        <w:rPr>
          <w:rFonts w:hint="eastAsia" w:ascii="仿宋" w:hAnsi="仿宋" w:eastAsia="仿宋"/>
          <w:color w:val="000000" w:themeColor="text1"/>
          <w:kern w:val="0"/>
          <w:szCs w:val="36"/>
          <w:highlight w:val="yellow"/>
          <w14:textFill>
            <w14:solidFill>
              <w14:schemeClr w14:val="tx1"/>
            </w14:solidFill>
          </w14:textFill>
        </w:rPr>
        <w:t>加</w:t>
      </w:r>
      <w:r>
        <w:rPr>
          <w:rFonts w:ascii="仿宋" w:hAnsi="仿宋" w:eastAsia="仿宋"/>
          <w:color w:val="000000" w:themeColor="text1"/>
          <w:kern w:val="0"/>
          <w:szCs w:val="36"/>
          <w:highlight w:val="yellow"/>
          <w14:textFill>
            <w14:solidFill>
              <w14:schemeClr w14:val="tx1"/>
            </w14:solidFill>
          </w14:textFill>
        </w:rPr>
        <w:t>1</w:t>
      </w:r>
      <w:r>
        <w:rPr>
          <w:rFonts w:hint="eastAsia" w:ascii="仿宋" w:hAnsi="仿宋" w:eastAsia="仿宋"/>
          <w:color w:val="000000" w:themeColor="text1"/>
          <w:kern w:val="0"/>
          <w:szCs w:val="36"/>
          <w:highlight w:val="yellow"/>
          <w14:textFill>
            <w14:solidFill>
              <w14:schemeClr w14:val="tx1"/>
            </w14:solidFill>
          </w14:textFill>
        </w:rPr>
        <w:t>。</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6.本次</w:t>
      </w:r>
      <w:r>
        <w:rPr>
          <w:rFonts w:hint="eastAsia" w:ascii="仿宋" w:hAnsi="仿宋" w:eastAsia="仿宋"/>
          <w:color w:val="000000" w:themeColor="text1"/>
          <w:kern w:val="0"/>
          <w:szCs w:val="36"/>
          <w14:textFill>
            <w14:solidFill>
              <w14:schemeClr w14:val="tx1"/>
            </w14:solidFill>
          </w14:textFill>
        </w:rPr>
        <w:t>申报采用单本、全册、成套三种申报类型，取消系列教材申报类型。全册教材（上、中、下册等）、成套教材（理论教材与实验教材等配套出版，教师用书与学生用书配套出版等）可按全册或成套整体申报，占</w:t>
      </w:r>
      <w:r>
        <w:rPr>
          <w:rFonts w:ascii="仿宋" w:hAnsi="仿宋" w:eastAsia="仿宋"/>
          <w:color w:val="000000" w:themeColor="text1"/>
          <w:kern w:val="0"/>
          <w:szCs w:val="36"/>
          <w14:textFill>
            <w14:solidFill>
              <w14:schemeClr w14:val="tx1"/>
            </w14:solidFill>
          </w14:textFill>
        </w:rPr>
        <w:t>1个</w:t>
      </w:r>
      <w:r>
        <w:rPr>
          <w:rFonts w:hint="eastAsia" w:ascii="仿宋" w:hAnsi="仿宋" w:eastAsia="仿宋"/>
          <w:color w:val="000000" w:themeColor="text1"/>
          <w:kern w:val="0"/>
          <w:szCs w:val="36"/>
          <w14:textFill>
            <w14:solidFill>
              <w14:schemeClr w14:val="tx1"/>
            </w14:solidFill>
          </w14:textFill>
        </w:rPr>
        <w:t>申报名额，也可按单本申报。</w:t>
      </w:r>
    </w:p>
    <w:p>
      <w:pPr>
        <w:pStyle w:val="4"/>
        <w:spacing w:before="435" w:beforeLines="100" w:after="0" w:line="560" w:lineRule="exact"/>
        <w:ind w:firstLine="723" w:firstLineChars="200"/>
        <w:rPr>
          <w:rFonts w:ascii="仿宋" w:hAnsi="仿宋" w:eastAsia="仿宋"/>
          <w:sz w:val="36"/>
          <w:szCs w:val="36"/>
        </w:rPr>
      </w:pPr>
      <w:bookmarkStart w:id="205" w:name="_Toc86068892"/>
      <w:r>
        <w:rPr>
          <w:rFonts w:ascii="仿宋" w:hAnsi="仿宋" w:eastAsia="仿宋"/>
          <w:sz w:val="36"/>
          <w:szCs w:val="36"/>
        </w:rPr>
        <w:t>2-7医学类教学资源库</w:t>
      </w:r>
      <w:bookmarkEnd w:id="205"/>
    </w:p>
    <w:bookmarkEnd w:id="182"/>
    <w:bookmarkEnd w:id="183"/>
    <w:bookmarkEnd w:id="184"/>
    <w:bookmarkEnd w:id="185"/>
    <w:bookmarkEnd w:id="186"/>
    <w:bookmarkEnd w:id="187"/>
    <w:p>
      <w:pPr>
        <w:widowControl/>
        <w:adjustRightInd w:val="0"/>
        <w:spacing w:line="560" w:lineRule="exact"/>
        <w:ind w:firstLine="643" w:firstLineChars="200"/>
        <w:outlineLvl w:val="3"/>
        <w:rPr>
          <w:rFonts w:ascii="仿宋" w:hAnsi="仿宋" w:eastAsia="仿宋"/>
          <w:b/>
          <w:color w:val="000000" w:themeColor="text1"/>
          <w:kern w:val="0"/>
          <w:szCs w:val="36"/>
          <w14:textFill>
            <w14:solidFill>
              <w14:schemeClr w14:val="tx1"/>
            </w14:solidFill>
          </w14:textFill>
        </w:rPr>
      </w:pPr>
      <w:bookmarkStart w:id="206" w:name="_Toc6918"/>
      <w:bookmarkStart w:id="207" w:name="_Toc12461"/>
      <w:bookmarkStart w:id="208" w:name="_Toc20538"/>
      <w:bookmarkStart w:id="209" w:name="_Toc49108512"/>
      <w:bookmarkStart w:id="210" w:name="_Toc27816"/>
      <w:bookmarkStart w:id="211" w:name="_Toc26704"/>
      <w:r>
        <w:rPr>
          <w:rFonts w:hint="eastAsia" w:ascii="仿宋" w:hAnsi="仿宋" w:eastAsia="仿宋"/>
          <w:b/>
          <w:color w:val="000000" w:themeColor="text1"/>
          <w:kern w:val="0"/>
          <w:szCs w:val="36"/>
          <w14:textFill>
            <w14:solidFill>
              <w14:schemeClr w14:val="tx1"/>
            </w14:solidFill>
          </w14:textFill>
        </w:rPr>
        <w:t>一、建设目标</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hint="eastAsia" w:ascii="仿宋" w:hAnsi="仿宋" w:eastAsia="仿宋"/>
          <w:color w:val="000000" w:themeColor="text1"/>
          <w:kern w:val="0"/>
          <w:szCs w:val="36"/>
          <w14:textFill>
            <w14:solidFill>
              <w14:schemeClr w14:val="tx1"/>
            </w14:solidFill>
          </w14:textFill>
        </w:rPr>
        <w:t>建设适合教师使用的、能被教师使用的、教师乐于使用的临床医学、中医药学和公共卫生等教学资源库。资源库注重教师、学生在资源寻找中能力的提升，关注对资源梳理、使用的能力。加大推进具有安徽特色、更高水平的医学人才培养体系建设，提高涉医高校科研教学创新能力，增强服务卫生健康事业的能力。</w:t>
      </w:r>
    </w:p>
    <w:p>
      <w:pPr>
        <w:widowControl/>
        <w:adjustRightInd w:val="0"/>
        <w:spacing w:line="560" w:lineRule="exact"/>
        <w:ind w:firstLine="643" w:firstLineChars="200"/>
        <w:outlineLvl w:val="3"/>
        <w:rPr>
          <w:rFonts w:ascii="仿宋" w:hAnsi="仿宋" w:eastAsia="仿宋"/>
          <w:b/>
          <w:color w:val="000000" w:themeColor="text1"/>
          <w:kern w:val="0"/>
          <w:szCs w:val="36"/>
          <w14:textFill>
            <w14:solidFill>
              <w14:schemeClr w14:val="tx1"/>
            </w14:solidFill>
          </w14:textFill>
        </w:rPr>
      </w:pPr>
      <w:r>
        <w:rPr>
          <w:rFonts w:hint="eastAsia" w:ascii="仿宋" w:hAnsi="仿宋" w:eastAsia="仿宋"/>
          <w:b/>
          <w:color w:val="000000" w:themeColor="text1"/>
          <w:kern w:val="0"/>
          <w:szCs w:val="36"/>
          <w14:textFill>
            <w14:solidFill>
              <w14:schemeClr w14:val="tx1"/>
            </w14:solidFill>
          </w14:textFill>
        </w:rPr>
        <w:t>二、建设内容</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1.</w:t>
      </w:r>
      <w:r>
        <w:rPr>
          <w:rFonts w:hint="eastAsia" w:ascii="仿宋" w:hAnsi="仿宋" w:eastAsia="仿宋"/>
        </w:rPr>
        <w:t>教学资源</w:t>
      </w:r>
      <w:r>
        <w:rPr>
          <w:rFonts w:ascii="仿宋" w:hAnsi="仿宋" w:eastAsia="仿宋"/>
          <w:color w:val="000000" w:themeColor="text1"/>
          <w:kern w:val="0"/>
          <w:szCs w:val="36"/>
          <w14:textFill>
            <w14:solidFill>
              <w14:schemeClr w14:val="tx1"/>
            </w14:solidFill>
          </w14:textFill>
        </w:rPr>
        <w:t>分为有形资源和无形资源。有形资源包括教材、教具、仪器设备等有形的物质资源；无形资源包括学生已有的知识和经验、教师教学能力等。</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2.</w:t>
      </w:r>
      <w:r>
        <w:rPr>
          <w:rFonts w:hint="eastAsia" w:ascii="仿宋" w:hAnsi="仿宋" w:eastAsia="仿宋"/>
          <w:color w:val="000000" w:themeColor="text1"/>
          <w:kern w:val="0"/>
          <w:szCs w:val="36"/>
          <w14:textFill>
            <w14:solidFill>
              <w14:schemeClr w14:val="tx1"/>
            </w14:solidFill>
          </w14:textFill>
        </w:rPr>
        <w:t>教学资源库</w:t>
      </w:r>
      <w:r>
        <w:rPr>
          <w:rFonts w:ascii="仿宋" w:hAnsi="仿宋" w:eastAsia="仿宋"/>
          <w:color w:val="000000" w:themeColor="text1"/>
          <w:kern w:val="0"/>
          <w:szCs w:val="36"/>
          <w14:textFill>
            <w14:solidFill>
              <w14:schemeClr w14:val="tx1"/>
            </w14:solidFill>
          </w14:textFill>
        </w:rPr>
        <w:t>为</w:t>
      </w:r>
      <w:r>
        <w:rPr>
          <w:rFonts w:hint="eastAsia" w:ascii="仿宋" w:hAnsi="仿宋" w:eastAsia="仿宋"/>
          <w:color w:val="000000" w:themeColor="text1"/>
          <w:kern w:val="0"/>
          <w:szCs w:val="36"/>
          <w14:textFill>
            <w14:solidFill>
              <w14:schemeClr w14:val="tx1"/>
            </w14:solidFill>
          </w14:textFill>
        </w:rPr>
        <w:t>教学</w:t>
      </w:r>
      <w:r>
        <w:rPr>
          <w:rFonts w:ascii="仿宋" w:hAnsi="仿宋" w:eastAsia="仿宋"/>
          <w:color w:val="000000" w:themeColor="text1"/>
          <w:kern w:val="0"/>
          <w:szCs w:val="36"/>
          <w14:textFill>
            <w14:solidFill>
              <w14:schemeClr w14:val="tx1"/>
            </w14:solidFill>
          </w14:textFill>
        </w:rPr>
        <w:t>资料的共享、经验的共享</w:t>
      </w:r>
      <w:r>
        <w:rPr>
          <w:rFonts w:hint="eastAsia" w:ascii="仿宋" w:hAnsi="仿宋" w:eastAsia="仿宋"/>
          <w:color w:val="000000" w:themeColor="text1"/>
          <w:kern w:val="0"/>
          <w:szCs w:val="36"/>
          <w14:textFill>
            <w14:solidFill>
              <w14:schemeClr w14:val="tx1"/>
            </w14:solidFill>
          </w14:textFill>
        </w:rPr>
        <w:t>以及</w:t>
      </w:r>
      <w:r>
        <w:rPr>
          <w:rFonts w:ascii="仿宋" w:hAnsi="仿宋" w:eastAsia="仿宋"/>
          <w:color w:val="000000" w:themeColor="text1"/>
          <w:kern w:val="0"/>
          <w:szCs w:val="36"/>
          <w14:textFill>
            <w14:solidFill>
              <w14:schemeClr w14:val="tx1"/>
            </w14:solidFill>
          </w14:textFill>
        </w:rPr>
        <w:t>区域与区域间的共享搭建平台。开创平行、互补</w:t>
      </w:r>
      <w:r>
        <w:rPr>
          <w:rFonts w:hint="eastAsia" w:ascii="仿宋" w:hAnsi="仿宋" w:eastAsia="仿宋"/>
          <w:color w:val="000000" w:themeColor="text1"/>
          <w:kern w:val="0"/>
          <w:szCs w:val="36"/>
          <w14:textFill>
            <w14:solidFill>
              <w14:schemeClr w14:val="tx1"/>
            </w14:solidFill>
          </w14:textFill>
        </w:rPr>
        <w:t>和</w:t>
      </w:r>
      <w:r>
        <w:rPr>
          <w:rFonts w:ascii="仿宋" w:hAnsi="仿宋" w:eastAsia="仿宋"/>
          <w:color w:val="000000" w:themeColor="text1"/>
          <w:kern w:val="0"/>
          <w:szCs w:val="36"/>
          <w14:textFill>
            <w14:solidFill>
              <w14:schemeClr w14:val="tx1"/>
            </w14:solidFill>
          </w14:textFill>
        </w:rPr>
        <w:t>合作的活动方式，开阔教师在资源收集与制作的思路，提升资源建设质量。</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3. 建设资源库的科学合理分级管理制度，更好地服务于课程。全面统筹、协调工作，确保资源库建设稳步有序发展；资源库的规划和管理，定期总结资源库建设经验，部署下一步的工作，负责资源库的建设、应用，经常性地组织教师开展形式多样的学习和研讨活动，保证资源库动态运行，真正实现教师自主发展；资源库素材的收集、分类、整理以及相关素材的加工处理，确保信息资料优秀、完整、真实。</w:t>
      </w:r>
    </w:p>
    <w:p>
      <w:pPr>
        <w:widowControl/>
        <w:adjustRightInd w:val="0"/>
        <w:spacing w:line="560" w:lineRule="exact"/>
        <w:ind w:firstLine="643" w:firstLineChars="200"/>
        <w:outlineLvl w:val="3"/>
        <w:rPr>
          <w:rFonts w:ascii="仿宋" w:hAnsi="仿宋" w:eastAsia="仿宋"/>
          <w:b/>
          <w:color w:val="000000" w:themeColor="text1"/>
          <w:kern w:val="0"/>
          <w:szCs w:val="36"/>
          <w14:textFill>
            <w14:solidFill>
              <w14:schemeClr w14:val="tx1"/>
            </w14:solidFill>
          </w14:textFill>
        </w:rPr>
      </w:pPr>
      <w:r>
        <w:rPr>
          <w:rFonts w:hint="eastAsia" w:ascii="仿宋" w:hAnsi="仿宋" w:eastAsia="仿宋"/>
          <w:b/>
          <w:color w:val="000000" w:themeColor="text1"/>
          <w:kern w:val="0"/>
          <w:szCs w:val="36"/>
          <w14:textFill>
            <w14:solidFill>
              <w14:schemeClr w14:val="tx1"/>
            </w14:solidFill>
          </w14:textFill>
        </w:rPr>
        <w:t>三、申报要求</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1.</w:t>
      </w:r>
      <w:r>
        <w:rPr>
          <w:rFonts w:hint="eastAsia" w:ascii="仿宋" w:hAnsi="仿宋" w:eastAsia="仿宋"/>
          <w:color w:val="000000" w:themeColor="text1"/>
          <w:kern w:val="0"/>
          <w:szCs w:val="36"/>
          <w14:textFill>
            <w14:solidFill>
              <w14:schemeClr w14:val="tx1"/>
            </w14:solidFill>
          </w14:textFill>
        </w:rPr>
        <w:t>设有临床医学、中医药学和公共卫生等医学类学科的本科高校，结合学校实际情况和学科建设发展特点，强化优势和特色，组织建设教学资源库，提升学科建设整体水平。鼓励跨学科、跨学校联合申报。</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2.</w:t>
      </w:r>
      <w:r>
        <w:rPr>
          <w:rFonts w:hint="eastAsia" w:ascii="仿宋" w:hAnsi="仿宋" w:eastAsia="仿宋"/>
          <w:color w:val="000000" w:themeColor="text1"/>
          <w:kern w:val="0"/>
          <w:szCs w:val="36"/>
          <w14:textFill>
            <w14:solidFill>
              <w14:schemeClr w14:val="tx1"/>
            </w14:solidFill>
          </w14:textFill>
        </w:rPr>
        <w:t>负责人应具有教授职称且具备领导和统筹整合相关教育资源的能力，项目团队应具有较高专业建设和课程建设水平。</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3.</w:t>
      </w:r>
      <w:r>
        <w:rPr>
          <w:rFonts w:hint="eastAsia" w:ascii="仿宋" w:hAnsi="仿宋" w:eastAsia="仿宋"/>
          <w:color w:val="000000" w:themeColor="text1"/>
          <w:kern w:val="0"/>
          <w:szCs w:val="36"/>
          <w14:textFill>
            <w14:solidFill>
              <w14:schemeClr w14:val="tx1"/>
            </w14:solidFill>
          </w14:textFill>
        </w:rPr>
        <w:t>涉医本科高校，每所学校申报原则上不超过</w:t>
      </w:r>
      <w:r>
        <w:rPr>
          <w:rFonts w:ascii="仿宋" w:hAnsi="仿宋" w:eastAsia="仿宋"/>
          <w:color w:val="000000" w:themeColor="text1"/>
          <w:kern w:val="0"/>
          <w:szCs w:val="36"/>
          <w14:textFill>
            <w14:solidFill>
              <w14:schemeClr w14:val="tx1"/>
            </w14:solidFill>
          </w14:textFill>
        </w:rPr>
        <w:t>1</w:t>
      </w:r>
      <w:r>
        <w:rPr>
          <w:rFonts w:hint="eastAsia" w:ascii="仿宋" w:hAnsi="仿宋" w:eastAsia="仿宋"/>
          <w:color w:val="000000" w:themeColor="text1"/>
          <w:kern w:val="0"/>
          <w:szCs w:val="36"/>
          <w14:textFill>
            <w14:solidFill>
              <w14:schemeClr w14:val="tx1"/>
            </w14:solidFill>
          </w14:textFill>
        </w:rPr>
        <w:t>项</w:t>
      </w:r>
      <w:r>
        <w:rPr>
          <w:rFonts w:ascii="仿宋" w:hAnsi="仿宋" w:eastAsia="仿宋"/>
          <w:color w:val="000000" w:themeColor="text1"/>
          <w:kern w:val="0"/>
          <w:szCs w:val="36"/>
          <w14:textFill>
            <w14:solidFill>
              <w14:schemeClr w14:val="tx1"/>
            </w14:solidFill>
          </w14:textFill>
        </w:rPr>
        <w:t>。</w:t>
      </w:r>
    </w:p>
    <w:p>
      <w:pPr>
        <w:pStyle w:val="3"/>
        <w:spacing w:after="0" w:line="560" w:lineRule="exact"/>
        <w:ind w:firstLine="640"/>
        <w:rPr>
          <w:rFonts w:ascii="仿宋" w:hAnsi="仿宋" w:eastAsia="仿宋"/>
          <w:color w:val="000000" w:themeColor="text1"/>
          <w:kern w:val="0"/>
          <w:sz w:val="36"/>
          <w:szCs w:val="36"/>
          <w14:textFill>
            <w14:solidFill>
              <w14:schemeClr w14:val="tx1"/>
            </w14:solidFill>
          </w14:textFill>
        </w:rPr>
      </w:pPr>
      <w:bookmarkStart w:id="212" w:name="_Toc1196"/>
      <w:bookmarkStart w:id="213" w:name="_Toc86068893"/>
      <w:r>
        <w:rPr>
          <w:rFonts w:ascii="仿宋" w:hAnsi="仿宋" w:eastAsia="仿宋"/>
          <w:color w:val="000000" w:themeColor="text1"/>
          <w:kern w:val="0"/>
          <w:sz w:val="36"/>
          <w:szCs w:val="36"/>
          <w14:textFill>
            <w14:solidFill>
              <w14:schemeClr w14:val="tx1"/>
            </w14:solidFill>
          </w14:textFill>
        </w:rPr>
        <w:t>3.一流</w:t>
      </w:r>
      <w:bookmarkEnd w:id="206"/>
      <w:bookmarkEnd w:id="207"/>
      <w:bookmarkEnd w:id="208"/>
      <w:r>
        <w:rPr>
          <w:rFonts w:ascii="仿宋" w:hAnsi="仿宋" w:eastAsia="仿宋"/>
          <w:color w:val="000000" w:themeColor="text1"/>
          <w:kern w:val="0"/>
          <w:sz w:val="36"/>
          <w:szCs w:val="36"/>
          <w14:textFill>
            <w14:solidFill>
              <w14:schemeClr w14:val="tx1"/>
            </w14:solidFill>
          </w14:textFill>
        </w:rPr>
        <w:t>师资</w:t>
      </w:r>
      <w:bookmarkEnd w:id="209"/>
      <w:bookmarkEnd w:id="210"/>
      <w:bookmarkEnd w:id="211"/>
      <w:bookmarkEnd w:id="212"/>
      <w:bookmarkEnd w:id="213"/>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bookmarkStart w:id="214" w:name="_Toc28277"/>
      <w:bookmarkStart w:id="215" w:name="_Toc21604"/>
      <w:bookmarkStart w:id="216" w:name="_Toc15049"/>
      <w:bookmarkStart w:id="217" w:name="_Toc8887"/>
      <w:bookmarkStart w:id="218" w:name="_Toc21637"/>
      <w:bookmarkStart w:id="219" w:name="_Toc6181"/>
      <w:bookmarkStart w:id="220" w:name="_Toc49108513"/>
      <w:r>
        <w:rPr>
          <w:rFonts w:hint="eastAsia" w:ascii="仿宋" w:hAnsi="仿宋" w:eastAsia="仿宋"/>
          <w:color w:val="000000" w:themeColor="text1"/>
          <w:kern w:val="0"/>
          <w:szCs w:val="36"/>
          <w14:textFill>
            <w14:solidFill>
              <w14:schemeClr w14:val="tx1"/>
            </w14:solidFill>
          </w14:textFill>
        </w:rPr>
        <w:t>一流师资队伍建设项目总数不得超过学校分配限额，其中教学名师，“双一流”建设高校原则上不超过4人，其他本科高校不超过3人，博士授权高校可增加2人，硕士授权学校可增加1人。高水平导师和教学名师不得重复申报。教坛新秀申报数不得少于教学名师和教坛新秀申报总数的50%。</w:t>
      </w:r>
    </w:p>
    <w:p>
      <w:pPr>
        <w:pStyle w:val="4"/>
        <w:spacing w:before="435" w:beforeLines="100" w:after="0" w:line="560" w:lineRule="exact"/>
        <w:ind w:firstLine="723" w:firstLineChars="200"/>
        <w:rPr>
          <w:rFonts w:ascii="仿宋" w:hAnsi="仿宋" w:eastAsia="仿宋"/>
          <w:sz w:val="36"/>
          <w:szCs w:val="36"/>
        </w:rPr>
      </w:pPr>
      <w:bookmarkStart w:id="221" w:name="_Toc86068894"/>
      <w:r>
        <w:rPr>
          <w:rFonts w:ascii="仿宋" w:hAnsi="仿宋" w:eastAsia="仿宋"/>
          <w:sz w:val="36"/>
          <w:szCs w:val="36"/>
        </w:rPr>
        <w:t>3-1</w:t>
      </w:r>
      <w:r>
        <w:rPr>
          <w:rFonts w:hint="eastAsia" w:ascii="仿宋" w:hAnsi="仿宋" w:eastAsia="仿宋"/>
          <w:sz w:val="36"/>
          <w:szCs w:val="36"/>
        </w:rPr>
        <w:t>教学团队</w:t>
      </w:r>
      <w:bookmarkEnd w:id="214"/>
      <w:bookmarkEnd w:id="215"/>
      <w:bookmarkEnd w:id="216"/>
      <w:bookmarkEnd w:id="217"/>
      <w:bookmarkEnd w:id="218"/>
      <w:bookmarkEnd w:id="219"/>
      <w:bookmarkEnd w:id="220"/>
      <w:bookmarkEnd w:id="221"/>
    </w:p>
    <w:p>
      <w:pPr>
        <w:widowControl/>
        <w:adjustRightInd w:val="0"/>
        <w:spacing w:line="560" w:lineRule="exact"/>
        <w:ind w:firstLine="803" w:firstLineChars="250"/>
        <w:outlineLvl w:val="3"/>
        <w:rPr>
          <w:rFonts w:ascii="仿宋" w:hAnsi="仿宋" w:eastAsia="仿宋"/>
          <w:b/>
          <w:color w:val="000000" w:themeColor="text1"/>
          <w:kern w:val="0"/>
          <w:szCs w:val="36"/>
          <w14:textFill>
            <w14:solidFill>
              <w14:schemeClr w14:val="tx1"/>
            </w14:solidFill>
          </w14:textFill>
        </w:rPr>
      </w:pPr>
      <w:bookmarkStart w:id="222" w:name="_Toc32354"/>
      <w:bookmarkStart w:id="223" w:name="_Toc31265"/>
      <w:r>
        <w:rPr>
          <w:rFonts w:hint="eastAsia" w:ascii="仿宋" w:hAnsi="仿宋" w:eastAsia="仿宋"/>
          <w:b/>
          <w:color w:val="000000" w:themeColor="text1"/>
          <w:kern w:val="0"/>
          <w:szCs w:val="36"/>
          <w14:textFill>
            <w14:solidFill>
              <w14:schemeClr w14:val="tx1"/>
            </w14:solidFill>
          </w14:textFill>
        </w:rPr>
        <w:t>一、建设目标</w:t>
      </w:r>
      <w:bookmarkEnd w:id="222"/>
      <w:bookmarkEnd w:id="223"/>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hint="eastAsia" w:ascii="仿宋" w:hAnsi="仿宋" w:eastAsia="仿宋"/>
          <w:color w:val="000000" w:themeColor="text1"/>
          <w:kern w:val="0"/>
          <w:szCs w:val="36"/>
          <w14:textFill>
            <w14:solidFill>
              <w14:schemeClr w14:val="tx1"/>
            </w14:solidFill>
          </w14:textFill>
        </w:rPr>
        <w:t>建立有效的团队合作机制，发挥老教师的传、帮、带作用，加强对青年教师的培养，推进教学工作的老中青相结合。通过教学团队建设，促进教学研讨和经验交流，推动教学内容、方法的改革与创新，开发和共享教学资源，提高教育教学质量。</w:t>
      </w:r>
    </w:p>
    <w:p>
      <w:pPr>
        <w:widowControl/>
        <w:adjustRightInd w:val="0"/>
        <w:spacing w:line="560" w:lineRule="exact"/>
        <w:ind w:firstLine="643" w:firstLineChars="200"/>
        <w:outlineLvl w:val="3"/>
        <w:rPr>
          <w:rFonts w:ascii="仿宋" w:hAnsi="仿宋" w:eastAsia="仿宋"/>
          <w:b/>
          <w:color w:val="000000" w:themeColor="text1"/>
          <w:kern w:val="0"/>
          <w:szCs w:val="36"/>
          <w14:textFill>
            <w14:solidFill>
              <w14:schemeClr w14:val="tx1"/>
            </w14:solidFill>
          </w14:textFill>
        </w:rPr>
      </w:pPr>
      <w:bookmarkStart w:id="224" w:name="_Toc13236"/>
      <w:bookmarkStart w:id="225" w:name="_Toc5756"/>
      <w:r>
        <w:rPr>
          <w:rFonts w:hint="eastAsia" w:ascii="仿宋" w:hAnsi="仿宋" w:eastAsia="仿宋"/>
          <w:b/>
          <w:color w:val="000000" w:themeColor="text1"/>
          <w:kern w:val="0"/>
          <w:szCs w:val="36"/>
          <w14:textFill>
            <w14:solidFill>
              <w14:schemeClr w14:val="tx1"/>
            </w14:solidFill>
          </w14:textFill>
        </w:rPr>
        <w:t>二、建设内容</w:t>
      </w:r>
      <w:bookmarkEnd w:id="224"/>
      <w:bookmarkEnd w:id="225"/>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hint="eastAsia" w:ascii="仿宋" w:hAnsi="仿宋" w:eastAsia="仿宋"/>
          <w:color w:val="000000" w:themeColor="text1"/>
          <w:kern w:val="0"/>
          <w:szCs w:val="36"/>
          <w14:textFill>
            <w14:solidFill>
              <w14:schemeClr w14:val="tx1"/>
            </w14:solidFill>
          </w14:textFill>
        </w:rPr>
        <w:t>根据学科专业特征，建立知识结构完善、老中青搭配合理、教学效果明显、在师资队伍建设方面起到示范作用的省级教学团队，资助团队开展教学研究，编辑出版教材或教研</w:t>
      </w:r>
      <w:r>
        <w:rPr>
          <w:rFonts w:ascii="仿宋" w:hAnsi="仿宋" w:eastAsia="仿宋"/>
          <w:color w:val="000000" w:themeColor="text1"/>
          <w:kern w:val="0"/>
          <w:szCs w:val="36"/>
          <w14:textFill>
            <w14:solidFill>
              <w14:schemeClr w14:val="tx1"/>
            </w14:solidFill>
          </w14:textFill>
        </w:rPr>
        <w:t>专著</w:t>
      </w:r>
      <w:r>
        <w:rPr>
          <w:rFonts w:hint="eastAsia" w:ascii="仿宋" w:hAnsi="仿宋" w:eastAsia="仿宋"/>
          <w:color w:val="000000" w:themeColor="text1"/>
          <w:kern w:val="0"/>
          <w:szCs w:val="36"/>
          <w14:textFill>
            <w14:solidFill>
              <w14:schemeClr w14:val="tx1"/>
            </w14:solidFill>
          </w14:textFill>
        </w:rPr>
        <w:t>，培养青年教师，接受教师进修。把促进学科交叉作为创新人才培养的重要途径，鼓励组建跨专业、跨学科、跨学院教学团队，整合教学资源，积极探索新型教学模式。</w:t>
      </w:r>
    </w:p>
    <w:p>
      <w:pPr>
        <w:widowControl/>
        <w:adjustRightInd w:val="0"/>
        <w:spacing w:line="560" w:lineRule="exact"/>
        <w:ind w:firstLine="643" w:firstLineChars="200"/>
        <w:outlineLvl w:val="3"/>
        <w:rPr>
          <w:rFonts w:ascii="仿宋" w:hAnsi="仿宋" w:eastAsia="仿宋"/>
          <w:color w:val="000000" w:themeColor="text1"/>
          <w:kern w:val="0"/>
          <w:szCs w:val="36"/>
          <w14:textFill>
            <w14:solidFill>
              <w14:schemeClr w14:val="tx1"/>
            </w14:solidFill>
          </w14:textFill>
        </w:rPr>
      </w:pPr>
      <w:bookmarkStart w:id="226" w:name="_Toc11195"/>
      <w:bookmarkStart w:id="227" w:name="_Toc2616"/>
      <w:r>
        <w:rPr>
          <w:rFonts w:hint="eastAsia" w:ascii="仿宋" w:hAnsi="仿宋" w:eastAsia="仿宋"/>
          <w:b/>
          <w:color w:val="000000" w:themeColor="text1"/>
          <w:kern w:val="0"/>
          <w:szCs w:val="36"/>
          <w14:textFill>
            <w14:solidFill>
              <w14:schemeClr w14:val="tx1"/>
            </w14:solidFill>
          </w14:textFill>
        </w:rPr>
        <w:t>三、申报要求</w:t>
      </w:r>
      <w:bookmarkEnd w:id="226"/>
      <w:bookmarkEnd w:id="227"/>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1.带头人。</w:t>
      </w:r>
      <w:r>
        <w:rPr>
          <w:rFonts w:ascii="仿宋" w:hAnsi="仿宋" w:eastAsia="仿宋"/>
          <w:color w:val="000000" w:themeColor="text1"/>
          <w:kern w:val="0"/>
          <w:szCs w:val="36"/>
          <w:highlight w:val="yellow"/>
          <w14:textFill>
            <w14:solidFill>
              <w14:schemeClr w14:val="tx1"/>
            </w14:solidFill>
          </w14:textFill>
        </w:rPr>
        <w:t>省级及以上教学名师或本学科（专业）具有教授职称的专家，</w:t>
      </w:r>
      <w:r>
        <w:rPr>
          <w:rFonts w:ascii="仿宋" w:hAnsi="仿宋" w:eastAsia="仿宋"/>
          <w:color w:val="000000" w:themeColor="text1"/>
          <w:kern w:val="0"/>
          <w:szCs w:val="36"/>
          <w14:textFill>
            <w14:solidFill>
              <w14:schemeClr w14:val="tx1"/>
            </w14:solidFill>
          </w14:textFill>
        </w:rPr>
        <w:t>具有较深的学术造诣和创新性学术思想；长期致力于本教学团队建设，坚持在教学第一线</w:t>
      </w:r>
      <w:r>
        <w:rPr>
          <w:rFonts w:hint="eastAsia" w:ascii="仿宋" w:hAnsi="仿宋" w:eastAsia="仿宋"/>
          <w:color w:val="000000" w:themeColor="text1"/>
          <w:kern w:val="0"/>
          <w:szCs w:val="36"/>
          <w14:textFill>
            <w14:solidFill>
              <w14:schemeClr w14:val="tx1"/>
            </w14:solidFill>
          </w14:textFill>
        </w:rPr>
        <w:t>承担本科教学任务</w:t>
      </w:r>
      <w:r>
        <w:rPr>
          <w:rFonts w:ascii="仿宋" w:hAnsi="仿宋" w:eastAsia="仿宋"/>
          <w:color w:val="000000" w:themeColor="text1"/>
          <w:kern w:val="0"/>
          <w:szCs w:val="36"/>
          <w14:textFill>
            <w14:solidFill>
              <w14:schemeClr w14:val="tx1"/>
            </w14:solidFill>
          </w14:textFill>
        </w:rPr>
        <w:t>。品德高尚，治学严谨，具有团结、协作精神和较好的组织、管理和领导能力。一名</w:t>
      </w:r>
      <w:r>
        <w:rPr>
          <w:rFonts w:hint="eastAsia" w:ascii="仿宋" w:hAnsi="仿宋" w:eastAsia="仿宋"/>
          <w:color w:val="000000" w:themeColor="text1"/>
          <w:kern w:val="0"/>
          <w:szCs w:val="36"/>
          <w14:textFill>
            <w14:solidFill>
              <w14:schemeClr w14:val="tx1"/>
            </w14:solidFill>
          </w14:textFill>
        </w:rPr>
        <w:t>教师</w:t>
      </w:r>
      <w:r>
        <w:rPr>
          <w:rFonts w:ascii="仿宋" w:hAnsi="仿宋" w:eastAsia="仿宋"/>
          <w:color w:val="000000" w:themeColor="text1"/>
          <w:kern w:val="0"/>
          <w:szCs w:val="36"/>
          <w14:textFill>
            <w14:solidFill>
              <w14:schemeClr w14:val="tx1"/>
            </w14:solidFill>
          </w14:textFill>
        </w:rPr>
        <w:t>只能担任一个省级教学团队的带头人。</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2.团队组成。根据各学科（专业</w:t>
      </w:r>
      <w:r>
        <w:rPr>
          <w:rFonts w:hint="eastAsia" w:ascii="仿宋" w:hAnsi="仿宋" w:eastAsia="仿宋"/>
          <w:color w:val="000000" w:themeColor="text1"/>
          <w:kern w:val="0"/>
          <w:szCs w:val="36"/>
          <w14:textFill>
            <w14:solidFill>
              <w14:schemeClr w14:val="tx1"/>
            </w14:solidFill>
          </w14:textFill>
        </w:rPr>
        <w:t>或课程</w:t>
      </w:r>
      <w:r>
        <w:rPr>
          <w:rFonts w:ascii="仿宋" w:hAnsi="仿宋" w:eastAsia="仿宋"/>
          <w:color w:val="000000" w:themeColor="text1"/>
          <w:kern w:val="0"/>
          <w:szCs w:val="36"/>
          <w14:textFill>
            <w14:solidFill>
              <w14:schemeClr w14:val="tx1"/>
            </w14:solidFill>
          </w14:textFill>
        </w:rPr>
        <w:t>）具体情况，以教研室、研究所、实验室、教学基地、实训基地和工程中心等为建设单位，以系列课程或专业为建设平台，在多年教学改革与实践中形成团队，具有明确的发展目标、良好的合作精神和梯队结构，老中青搭配，职称和知识结构合理，在指导和激励中青年教师提高专业素质和业务水平方面成效显著。</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3.教学工作。</w:t>
      </w:r>
      <w:r>
        <w:rPr>
          <w:rFonts w:hint="eastAsia" w:ascii="仿宋" w:hAnsi="仿宋" w:eastAsia="仿宋"/>
          <w:color w:val="000000" w:themeColor="text1"/>
          <w:kern w:val="0"/>
          <w:szCs w:val="36"/>
          <w14:textFill>
            <w14:solidFill>
              <w14:schemeClr w14:val="tx1"/>
            </w14:solidFill>
          </w14:textFill>
        </w:rPr>
        <w:t>教育</w:t>
      </w:r>
      <w:r>
        <w:rPr>
          <w:rFonts w:ascii="仿宋" w:hAnsi="仿宋" w:eastAsia="仿宋"/>
          <w:color w:val="000000" w:themeColor="text1"/>
          <w:kern w:val="0"/>
          <w:szCs w:val="36"/>
          <w14:textFill>
            <w14:solidFill>
              <w14:schemeClr w14:val="tx1"/>
            </w14:solidFill>
          </w14:textFill>
        </w:rPr>
        <w:t>教学与</w:t>
      </w:r>
      <w:r>
        <w:rPr>
          <w:rFonts w:hint="eastAsia" w:ascii="仿宋" w:hAnsi="仿宋" w:eastAsia="仿宋"/>
          <w:color w:val="000000" w:themeColor="text1"/>
          <w:kern w:val="0"/>
          <w:szCs w:val="36"/>
          <w14:textFill>
            <w14:solidFill>
              <w14:schemeClr w14:val="tx1"/>
            </w14:solidFill>
          </w14:textFill>
        </w:rPr>
        <w:t>我省经济和社会发展急需领域</w:t>
      </w:r>
      <w:r>
        <w:rPr>
          <w:rFonts w:ascii="仿宋" w:hAnsi="仿宋" w:eastAsia="仿宋"/>
          <w:color w:val="000000" w:themeColor="text1"/>
          <w:kern w:val="0"/>
          <w:szCs w:val="36"/>
          <w14:textFill>
            <w14:solidFill>
              <w14:schemeClr w14:val="tx1"/>
            </w14:solidFill>
          </w14:textFill>
        </w:rPr>
        <w:t>相结合，了解学科（专业）、行业现状，追踪学科（专业）前沿，及时更新教学内容</w:t>
      </w:r>
      <w:r>
        <w:rPr>
          <w:rFonts w:hint="eastAsia" w:ascii="仿宋" w:hAnsi="仿宋" w:eastAsia="仿宋"/>
          <w:color w:val="000000" w:themeColor="text1"/>
          <w:kern w:val="0"/>
          <w:szCs w:val="36"/>
          <w14:textFill>
            <w14:solidFill>
              <w14:schemeClr w14:val="tx1"/>
            </w14:solidFill>
          </w14:textFill>
        </w:rPr>
        <w:t>；</w:t>
      </w:r>
      <w:r>
        <w:rPr>
          <w:rFonts w:ascii="仿宋" w:hAnsi="仿宋" w:eastAsia="仿宋"/>
          <w:color w:val="000000" w:themeColor="text1"/>
          <w:kern w:val="0"/>
          <w:szCs w:val="36"/>
          <w14:textFill>
            <w14:solidFill>
              <w14:schemeClr w14:val="tx1"/>
            </w14:solidFill>
          </w14:textFill>
        </w:rPr>
        <w:t>教学方法科学，教学手段先进，重视实验实践性教学，</w:t>
      </w:r>
      <w:r>
        <w:rPr>
          <w:rFonts w:hint="eastAsia" w:ascii="仿宋" w:hAnsi="仿宋" w:eastAsia="仿宋"/>
          <w:color w:val="000000" w:themeColor="text1"/>
          <w:kern w:val="0"/>
          <w:szCs w:val="36"/>
          <w14:textFill>
            <w14:solidFill>
              <w14:schemeClr w14:val="tx1"/>
            </w14:solidFill>
          </w14:textFill>
        </w:rPr>
        <w:t>以学生为中心，</w:t>
      </w:r>
      <w:r>
        <w:rPr>
          <w:rFonts w:ascii="仿宋" w:hAnsi="仿宋" w:eastAsia="仿宋"/>
          <w:color w:val="000000" w:themeColor="text1"/>
          <w:kern w:val="0"/>
          <w:szCs w:val="36"/>
          <w14:textFill>
            <w14:solidFill>
              <w14:schemeClr w14:val="tx1"/>
            </w14:solidFill>
          </w14:textFill>
        </w:rPr>
        <w:t>引导学生进行研究性学习和创新性实践，培养学生发现、分析和解决问题的兴趣和能力</w:t>
      </w:r>
      <w:r>
        <w:rPr>
          <w:rFonts w:hint="eastAsia" w:ascii="仿宋" w:hAnsi="仿宋" w:eastAsia="仿宋"/>
          <w:color w:val="000000" w:themeColor="text1"/>
          <w:kern w:val="0"/>
          <w:szCs w:val="36"/>
          <w14:textFill>
            <w14:solidFill>
              <w14:schemeClr w14:val="tx1"/>
            </w14:solidFill>
          </w14:textFill>
        </w:rPr>
        <w:t>；</w:t>
      </w:r>
      <w:r>
        <w:rPr>
          <w:rFonts w:ascii="仿宋" w:hAnsi="仿宋" w:eastAsia="仿宋"/>
          <w:color w:val="000000" w:themeColor="text1"/>
          <w:kern w:val="0"/>
          <w:szCs w:val="36"/>
          <w14:textFill>
            <w14:solidFill>
              <w14:schemeClr w14:val="tx1"/>
            </w14:solidFill>
          </w14:textFill>
        </w:rPr>
        <w:t>在教学工作中有强烈的质量意识，具有完整、有效、可持续改进的教学质量管理措施，教学效果好，团队</w:t>
      </w:r>
      <w:r>
        <w:rPr>
          <w:rFonts w:hint="eastAsia" w:ascii="仿宋" w:hAnsi="仿宋" w:eastAsia="仿宋"/>
          <w:color w:val="000000" w:themeColor="text1"/>
          <w:kern w:val="0"/>
          <w:szCs w:val="36"/>
          <w14:textFill>
            <w14:solidFill>
              <w14:schemeClr w14:val="tx1"/>
            </w14:solidFill>
          </w14:textFill>
        </w:rPr>
        <w:t>成员</w:t>
      </w:r>
      <w:r>
        <w:rPr>
          <w:rFonts w:ascii="仿宋" w:hAnsi="仿宋" w:eastAsia="仿宋"/>
          <w:color w:val="000000" w:themeColor="text1"/>
          <w:kern w:val="0"/>
          <w:szCs w:val="36"/>
          <w14:textFill>
            <w14:solidFill>
              <w14:schemeClr w14:val="tx1"/>
            </w14:solidFill>
          </w14:textFill>
        </w:rPr>
        <w:t>无教学事故。</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4.教学研究。积极参加教学改革与创新，团队中有成员主持过教学改革研究、综合改革试点专业、品牌专业、课程</w:t>
      </w:r>
      <w:r>
        <w:rPr>
          <w:rFonts w:hint="eastAsia" w:ascii="仿宋" w:hAnsi="仿宋" w:eastAsia="仿宋"/>
          <w:color w:val="000000" w:themeColor="text1"/>
          <w:kern w:val="0"/>
          <w:szCs w:val="36"/>
          <w14:textFill>
            <w14:solidFill>
              <w14:schemeClr w14:val="tx1"/>
            </w14:solidFill>
          </w14:textFill>
        </w:rPr>
        <w:t>类建设</w:t>
      </w:r>
      <w:r>
        <w:rPr>
          <w:rFonts w:ascii="仿宋" w:hAnsi="仿宋" w:eastAsia="仿宋"/>
          <w:color w:val="000000" w:themeColor="text1"/>
          <w:kern w:val="0"/>
          <w:szCs w:val="36"/>
          <w14:textFill>
            <w14:solidFill>
              <w14:schemeClr w14:val="tx1"/>
            </w14:solidFill>
          </w14:textFill>
        </w:rPr>
        <w:t>等省级</w:t>
      </w:r>
      <w:r>
        <w:rPr>
          <w:rFonts w:hint="eastAsia" w:ascii="仿宋" w:hAnsi="仿宋" w:eastAsia="仿宋"/>
          <w:color w:val="000000" w:themeColor="text1"/>
          <w:kern w:val="0"/>
          <w:szCs w:val="36"/>
          <w14:textFill>
            <w14:solidFill>
              <w14:schemeClr w14:val="tx1"/>
            </w14:solidFill>
          </w14:textFill>
        </w:rPr>
        <w:t>及以上</w:t>
      </w:r>
      <w:r>
        <w:rPr>
          <w:rFonts w:ascii="仿宋" w:hAnsi="仿宋" w:eastAsia="仿宋"/>
          <w:color w:val="000000" w:themeColor="text1"/>
          <w:kern w:val="0"/>
          <w:szCs w:val="36"/>
          <w14:textFill>
            <w14:solidFill>
              <w14:schemeClr w14:val="tx1"/>
            </w14:solidFill>
          </w14:textFill>
        </w:rPr>
        <w:t>质量工程项目</w:t>
      </w:r>
      <w:r>
        <w:rPr>
          <w:rFonts w:hint="eastAsia" w:ascii="仿宋" w:hAnsi="仿宋" w:eastAsia="仿宋"/>
          <w:color w:val="000000" w:themeColor="text1"/>
          <w:kern w:val="0"/>
          <w:szCs w:val="36"/>
          <w14:textFill>
            <w14:solidFill>
              <w14:schemeClr w14:val="tx1"/>
            </w14:solidFill>
          </w14:textFill>
        </w:rPr>
        <w:t>；</w:t>
      </w:r>
      <w:r>
        <w:rPr>
          <w:rFonts w:ascii="仿宋" w:hAnsi="仿宋" w:eastAsia="仿宋"/>
          <w:color w:val="000000" w:themeColor="text1"/>
          <w:kern w:val="0"/>
          <w:szCs w:val="36"/>
          <w14:textFill>
            <w14:solidFill>
              <w14:schemeClr w14:val="tx1"/>
            </w14:solidFill>
          </w14:textFill>
        </w:rPr>
        <w:t>获得过省级以上教学成果奖</w:t>
      </w:r>
      <w:r>
        <w:rPr>
          <w:rFonts w:hint="eastAsia" w:ascii="仿宋" w:hAnsi="仿宋" w:eastAsia="仿宋"/>
          <w:color w:val="000000" w:themeColor="text1"/>
          <w:kern w:val="0"/>
          <w:szCs w:val="36"/>
          <w14:textFill>
            <w14:solidFill>
              <w14:schemeClr w14:val="tx1"/>
            </w14:solidFill>
          </w14:textFill>
        </w:rPr>
        <w:t>或教学竞赛类</w:t>
      </w:r>
      <w:r>
        <w:rPr>
          <w:rFonts w:ascii="仿宋" w:hAnsi="仿宋" w:eastAsia="仿宋"/>
          <w:color w:val="000000" w:themeColor="text1"/>
          <w:kern w:val="0"/>
          <w:szCs w:val="36"/>
          <w14:textFill>
            <w14:solidFill>
              <w14:schemeClr w14:val="tx1"/>
            </w14:solidFill>
          </w14:textFill>
        </w:rPr>
        <w:t>奖励。</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5.教材建设。重视教材研究</w:t>
      </w:r>
      <w:r>
        <w:rPr>
          <w:rFonts w:hint="eastAsia" w:ascii="仿宋" w:hAnsi="仿宋" w:eastAsia="仿宋"/>
          <w:color w:val="000000" w:themeColor="text1"/>
          <w:kern w:val="0"/>
          <w:szCs w:val="36"/>
          <w14:textFill>
            <w14:solidFill>
              <w14:schemeClr w14:val="tx1"/>
            </w14:solidFill>
          </w14:textFill>
        </w:rPr>
        <w:t>和教材</w:t>
      </w:r>
      <w:r>
        <w:rPr>
          <w:rFonts w:ascii="仿宋" w:hAnsi="仿宋" w:eastAsia="仿宋"/>
          <w:color w:val="000000" w:themeColor="text1"/>
          <w:kern w:val="0"/>
          <w:szCs w:val="36"/>
          <w14:textFill>
            <w14:solidFill>
              <w14:schemeClr w14:val="tx1"/>
            </w14:solidFill>
          </w14:textFill>
        </w:rPr>
        <w:t>建设，原则上</w:t>
      </w:r>
      <w:r>
        <w:rPr>
          <w:rFonts w:hint="eastAsia" w:ascii="仿宋" w:hAnsi="仿宋" w:eastAsia="仿宋"/>
          <w:color w:val="000000" w:themeColor="text1"/>
          <w:kern w:val="0"/>
          <w:szCs w:val="36"/>
          <w14:textFill>
            <w14:solidFill>
              <w14:schemeClr w14:val="tx1"/>
            </w14:solidFill>
          </w14:textFill>
        </w:rPr>
        <w:t>团队有成员</w:t>
      </w:r>
      <w:r>
        <w:rPr>
          <w:rFonts w:ascii="仿宋" w:hAnsi="仿宋" w:eastAsia="仿宋"/>
          <w:color w:val="000000" w:themeColor="text1"/>
          <w:kern w:val="0"/>
          <w:szCs w:val="36"/>
          <w14:textFill>
            <w14:solidFill>
              <w14:schemeClr w14:val="tx1"/>
            </w14:solidFill>
          </w14:textFill>
        </w:rPr>
        <w:t>承担过国家级或省级规划教材编写任务，教材使用效果良好。</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6.已在质量工程立项的</w:t>
      </w:r>
      <w:r>
        <w:rPr>
          <w:rFonts w:ascii="仿宋" w:hAnsi="仿宋" w:eastAsia="仿宋"/>
          <w:color w:val="000000" w:themeColor="text1"/>
          <w:kern w:val="0"/>
          <w:szCs w:val="36"/>
          <w:highlight w:val="yellow"/>
          <w14:textFill>
            <w14:solidFill>
              <w14:schemeClr w14:val="tx1"/>
            </w14:solidFill>
          </w14:textFill>
        </w:rPr>
        <w:t>教学团队不得再重复</w:t>
      </w:r>
      <w:r>
        <w:rPr>
          <w:rFonts w:ascii="仿宋" w:hAnsi="仿宋" w:eastAsia="仿宋"/>
          <w:color w:val="000000" w:themeColor="text1"/>
          <w:kern w:val="0"/>
          <w:szCs w:val="36"/>
          <w14:textFill>
            <w14:solidFill>
              <w14:schemeClr w14:val="tx1"/>
            </w14:solidFill>
          </w14:textFill>
        </w:rPr>
        <w:t>申报。</w:t>
      </w:r>
    </w:p>
    <w:p>
      <w:pPr>
        <w:pStyle w:val="4"/>
        <w:spacing w:before="435" w:beforeLines="100" w:after="0" w:line="560" w:lineRule="exact"/>
        <w:ind w:firstLine="723" w:firstLineChars="200"/>
        <w:rPr>
          <w:rFonts w:ascii="仿宋" w:hAnsi="仿宋" w:eastAsia="仿宋"/>
          <w:sz w:val="36"/>
          <w:szCs w:val="36"/>
        </w:rPr>
      </w:pPr>
      <w:bookmarkStart w:id="228" w:name="_Toc22368"/>
      <w:bookmarkStart w:id="229" w:name="_Toc28249"/>
      <w:bookmarkStart w:id="230" w:name="_Toc7395"/>
      <w:bookmarkStart w:id="231" w:name="_Toc19790"/>
      <w:bookmarkStart w:id="232" w:name="_Toc25051"/>
      <w:bookmarkStart w:id="233" w:name="_Toc29923"/>
      <w:bookmarkStart w:id="234" w:name="_Toc86068895"/>
      <w:bookmarkStart w:id="235" w:name="_Toc49108514"/>
      <w:r>
        <w:rPr>
          <w:rFonts w:ascii="仿宋" w:hAnsi="仿宋" w:eastAsia="仿宋"/>
          <w:sz w:val="36"/>
          <w:szCs w:val="36"/>
        </w:rPr>
        <w:t>3-2</w:t>
      </w:r>
      <w:r>
        <w:rPr>
          <w:rFonts w:hint="eastAsia" w:ascii="仿宋" w:hAnsi="仿宋" w:eastAsia="仿宋"/>
          <w:sz w:val="36"/>
          <w:szCs w:val="36"/>
        </w:rPr>
        <w:t>教学名师</w:t>
      </w:r>
      <w:bookmarkEnd w:id="228"/>
      <w:bookmarkEnd w:id="229"/>
      <w:bookmarkEnd w:id="230"/>
      <w:bookmarkEnd w:id="231"/>
      <w:bookmarkEnd w:id="232"/>
      <w:bookmarkEnd w:id="233"/>
      <w:bookmarkEnd w:id="234"/>
      <w:bookmarkEnd w:id="235"/>
    </w:p>
    <w:p>
      <w:pPr>
        <w:widowControl/>
        <w:adjustRightInd w:val="0"/>
        <w:spacing w:line="560" w:lineRule="exact"/>
        <w:ind w:firstLine="643" w:firstLineChars="200"/>
        <w:outlineLvl w:val="3"/>
        <w:rPr>
          <w:rFonts w:ascii="仿宋" w:hAnsi="仿宋" w:eastAsia="仿宋"/>
          <w:b/>
          <w:color w:val="000000" w:themeColor="text1"/>
          <w:kern w:val="0"/>
          <w:szCs w:val="36"/>
          <w14:textFill>
            <w14:solidFill>
              <w14:schemeClr w14:val="tx1"/>
            </w14:solidFill>
          </w14:textFill>
        </w:rPr>
      </w:pPr>
      <w:bookmarkStart w:id="236" w:name="_Toc17003"/>
      <w:bookmarkStart w:id="237" w:name="_Toc14063"/>
      <w:bookmarkStart w:id="238" w:name="_Toc20968"/>
      <w:bookmarkStart w:id="239" w:name="_Toc17991"/>
      <w:bookmarkStart w:id="240" w:name="_Toc2943"/>
      <w:bookmarkStart w:id="241" w:name="_Toc13679"/>
      <w:bookmarkStart w:id="242" w:name="_Toc30969"/>
      <w:bookmarkStart w:id="243" w:name="_Toc49108515"/>
      <w:r>
        <w:rPr>
          <w:rFonts w:hint="eastAsia" w:ascii="仿宋" w:hAnsi="仿宋" w:eastAsia="仿宋"/>
          <w:b/>
          <w:color w:val="000000" w:themeColor="text1"/>
          <w:kern w:val="0"/>
          <w:szCs w:val="36"/>
          <w14:textFill>
            <w14:solidFill>
              <w14:schemeClr w14:val="tx1"/>
            </w14:solidFill>
          </w14:textFill>
        </w:rPr>
        <w:t>一、评选范围</w:t>
      </w:r>
      <w:bookmarkEnd w:id="236"/>
      <w:bookmarkEnd w:id="237"/>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hint="eastAsia" w:ascii="仿宋" w:hAnsi="仿宋" w:eastAsia="仿宋"/>
          <w:color w:val="000000" w:themeColor="text1"/>
          <w:kern w:val="0"/>
          <w:szCs w:val="36"/>
          <w14:textFill>
            <w14:solidFill>
              <w14:schemeClr w14:val="tx1"/>
            </w14:solidFill>
          </w14:textFill>
        </w:rPr>
        <w:t>普通本科院校中承担教学任务的专任教师。已获得省级及以上教学名师奖的教师，不再参加本年度省级教学名师评选。已退休的参评教师须为高校返聘教师，并由高校出具返聘证明。民办高校聘请的已退休参评教师须为该校任教两年以上的专任教师。</w:t>
      </w:r>
    </w:p>
    <w:p>
      <w:pPr>
        <w:widowControl/>
        <w:adjustRightInd w:val="0"/>
        <w:spacing w:line="560" w:lineRule="exact"/>
        <w:ind w:firstLine="643" w:firstLineChars="200"/>
        <w:outlineLvl w:val="3"/>
        <w:rPr>
          <w:rFonts w:ascii="仿宋" w:hAnsi="仿宋" w:eastAsia="仿宋"/>
          <w:b/>
          <w:color w:val="000000" w:themeColor="text1"/>
          <w:kern w:val="0"/>
          <w:szCs w:val="36"/>
          <w14:textFill>
            <w14:solidFill>
              <w14:schemeClr w14:val="tx1"/>
            </w14:solidFill>
          </w14:textFill>
        </w:rPr>
      </w:pPr>
      <w:bookmarkStart w:id="244" w:name="_Toc118"/>
      <w:bookmarkStart w:id="245" w:name="_Toc26796"/>
      <w:r>
        <w:rPr>
          <w:rFonts w:hint="eastAsia" w:ascii="仿宋" w:hAnsi="仿宋" w:eastAsia="仿宋"/>
          <w:b/>
          <w:color w:val="000000" w:themeColor="text1"/>
          <w:kern w:val="0"/>
          <w:szCs w:val="36"/>
          <w14:textFill>
            <w14:solidFill>
              <w14:schemeClr w14:val="tx1"/>
            </w14:solidFill>
          </w14:textFill>
        </w:rPr>
        <w:t>二、评选</w:t>
      </w:r>
      <w:bookmarkEnd w:id="244"/>
      <w:bookmarkEnd w:id="245"/>
      <w:r>
        <w:rPr>
          <w:rFonts w:hint="eastAsia" w:ascii="仿宋" w:hAnsi="仿宋" w:eastAsia="仿宋"/>
          <w:b/>
          <w:color w:val="000000" w:themeColor="text1"/>
          <w:kern w:val="0"/>
          <w:szCs w:val="36"/>
          <w14:textFill>
            <w14:solidFill>
              <w14:schemeClr w14:val="tx1"/>
            </w14:solidFill>
          </w14:textFill>
        </w:rPr>
        <w:t>要求</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1.政治立场坚定，师德高尚；事业心强，富有创新协作精神；治学严谨，教风端正；诚信育人，为人师表。</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2.</w:t>
      </w:r>
      <w:r>
        <w:rPr>
          <w:rFonts w:hint="eastAsia" w:ascii="仿宋" w:hAnsi="仿宋" w:eastAsia="仿宋"/>
          <w:color w:val="000000" w:themeColor="text1"/>
          <w:kern w:val="0"/>
          <w:szCs w:val="36"/>
          <w14:textFill>
            <w14:solidFill>
              <w14:schemeClr w14:val="tx1"/>
            </w14:solidFill>
          </w14:textFill>
        </w:rPr>
        <w:t>承担本科教学任务不</w:t>
      </w:r>
      <w:r>
        <w:rPr>
          <w:rFonts w:hint="eastAsia" w:ascii="仿宋" w:hAnsi="仿宋" w:eastAsia="仿宋"/>
          <w:color w:val="000000" w:themeColor="text1"/>
          <w:kern w:val="0"/>
          <w:szCs w:val="36"/>
          <w:highlight w:val="yellow"/>
          <w14:textFill>
            <w14:solidFill>
              <w14:schemeClr w14:val="tx1"/>
            </w14:solidFill>
          </w14:textFill>
        </w:rPr>
        <w:t>少于</w:t>
      </w:r>
      <w:r>
        <w:rPr>
          <w:rFonts w:ascii="仿宋" w:hAnsi="仿宋" w:eastAsia="仿宋"/>
          <w:color w:val="000000" w:themeColor="text1"/>
          <w:kern w:val="0"/>
          <w:szCs w:val="36"/>
          <w:highlight w:val="yellow"/>
          <w14:textFill>
            <w14:solidFill>
              <w14:schemeClr w14:val="tx1"/>
            </w14:solidFill>
          </w14:textFill>
        </w:rPr>
        <w:t>10</w:t>
      </w:r>
      <w:r>
        <w:rPr>
          <w:rFonts w:hint="eastAsia" w:ascii="仿宋" w:hAnsi="仿宋" w:eastAsia="仿宋"/>
          <w:color w:val="000000" w:themeColor="text1"/>
          <w:kern w:val="0"/>
          <w:szCs w:val="36"/>
          <w:highlight w:val="yellow"/>
          <w14:textFill>
            <w14:solidFill>
              <w14:schemeClr w14:val="tx1"/>
            </w14:solidFill>
          </w14:textFill>
        </w:rPr>
        <w:t>年</w:t>
      </w:r>
      <w:r>
        <w:rPr>
          <w:rFonts w:hint="eastAsia" w:ascii="仿宋" w:hAnsi="仿宋" w:eastAsia="仿宋"/>
          <w:color w:val="000000" w:themeColor="text1"/>
          <w:kern w:val="0"/>
          <w:szCs w:val="36"/>
          <w14:textFill>
            <w14:solidFill>
              <w14:schemeClr w14:val="tx1"/>
            </w14:solidFill>
          </w14:textFill>
        </w:rPr>
        <w:t>，</w:t>
      </w:r>
      <w:r>
        <w:rPr>
          <w:rFonts w:ascii="仿宋" w:hAnsi="仿宋" w:eastAsia="仿宋"/>
          <w:color w:val="000000" w:themeColor="text1"/>
          <w:kern w:val="0"/>
          <w:szCs w:val="36"/>
          <w14:textFill>
            <w14:solidFill>
              <w14:schemeClr w14:val="tx1"/>
            </w14:solidFill>
          </w14:textFill>
        </w:rPr>
        <w:t>具有</w:t>
      </w:r>
      <w:r>
        <w:rPr>
          <w:rFonts w:ascii="仿宋" w:hAnsi="仿宋" w:eastAsia="仿宋"/>
          <w:color w:val="000000" w:themeColor="text1"/>
          <w:kern w:val="0"/>
          <w:szCs w:val="36"/>
          <w:highlight w:val="yellow"/>
          <w14:textFill>
            <w14:solidFill>
              <w14:schemeClr w14:val="tx1"/>
            </w14:solidFill>
          </w14:textFill>
        </w:rPr>
        <w:t>教授</w:t>
      </w:r>
      <w:r>
        <w:rPr>
          <w:rFonts w:ascii="仿宋" w:hAnsi="仿宋" w:eastAsia="仿宋"/>
          <w:color w:val="000000" w:themeColor="text1"/>
          <w:kern w:val="0"/>
          <w:szCs w:val="36"/>
          <w14:textFill>
            <w14:solidFill>
              <w14:schemeClr w14:val="tx1"/>
            </w14:solidFill>
          </w14:textFill>
        </w:rPr>
        <w:t xml:space="preserve">职称， </w:t>
      </w:r>
      <w:r>
        <w:rPr>
          <w:rFonts w:ascii="仿宋" w:hAnsi="仿宋" w:eastAsia="仿宋"/>
          <w:color w:val="000000" w:themeColor="text1"/>
          <w:kern w:val="0"/>
          <w:szCs w:val="36"/>
          <w:highlight w:val="yellow"/>
          <w14:textFill>
            <w14:solidFill>
              <w14:schemeClr w14:val="tx1"/>
            </w14:solidFill>
          </w14:textFill>
        </w:rPr>
        <w:t>60</w:t>
      </w:r>
      <w:r>
        <w:rPr>
          <w:rFonts w:hint="eastAsia" w:ascii="仿宋" w:hAnsi="仿宋" w:eastAsia="仿宋"/>
          <w:color w:val="000000" w:themeColor="text1"/>
          <w:kern w:val="0"/>
          <w:szCs w:val="36"/>
          <w14:textFill>
            <w14:solidFill>
              <w14:schemeClr w14:val="tx1"/>
            </w14:solidFill>
          </w14:textFill>
        </w:rPr>
        <w:t>周岁以下。近五年来，面向本科生年均教学工作量不少于</w:t>
      </w:r>
      <w:r>
        <w:rPr>
          <w:rFonts w:ascii="仿宋" w:hAnsi="仿宋" w:eastAsia="仿宋"/>
          <w:color w:val="000000" w:themeColor="text1"/>
          <w:kern w:val="0"/>
          <w:szCs w:val="36"/>
          <w14:textFill>
            <w14:solidFill>
              <w14:schemeClr w14:val="tx1"/>
            </w14:solidFill>
          </w14:textFill>
        </w:rPr>
        <w:t>100学时。教学效果好，主讲课程在全省同领域内有较大影响，并形成独特而有效的教学风格，在省内起到示范作用，学生评价优秀。</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3.因材施教</w:t>
      </w:r>
      <w:r>
        <w:rPr>
          <w:rFonts w:hint="eastAsia" w:ascii="仿宋" w:hAnsi="仿宋" w:eastAsia="仿宋"/>
          <w:color w:val="000000" w:themeColor="text1"/>
          <w:kern w:val="0"/>
          <w:szCs w:val="36"/>
          <w14:textFill>
            <w14:solidFill>
              <w14:schemeClr w14:val="tx1"/>
            </w14:solidFill>
          </w14:textFill>
        </w:rPr>
        <w:t>，</w:t>
      </w:r>
      <w:r>
        <w:rPr>
          <w:rFonts w:ascii="仿宋" w:hAnsi="仿宋" w:eastAsia="仿宋"/>
          <w:color w:val="000000" w:themeColor="text1"/>
          <w:kern w:val="0"/>
          <w:szCs w:val="36"/>
          <w14:textFill>
            <w14:solidFill>
              <w14:schemeClr w14:val="tx1"/>
            </w14:solidFill>
          </w14:textFill>
        </w:rPr>
        <w:t>课程讲授方法灵活</w:t>
      </w:r>
      <w:r>
        <w:rPr>
          <w:rFonts w:hint="eastAsia" w:ascii="仿宋" w:hAnsi="仿宋" w:eastAsia="仿宋"/>
          <w:color w:val="000000" w:themeColor="text1"/>
          <w:kern w:val="0"/>
          <w:szCs w:val="36"/>
          <w14:textFill>
            <w14:solidFill>
              <w14:schemeClr w14:val="tx1"/>
            </w14:solidFill>
          </w14:textFill>
        </w:rPr>
        <w:t>，</w:t>
      </w:r>
      <w:r>
        <w:rPr>
          <w:rFonts w:ascii="仿宋" w:hAnsi="仿宋" w:eastAsia="仿宋"/>
          <w:color w:val="000000" w:themeColor="text1"/>
          <w:kern w:val="0"/>
          <w:szCs w:val="36"/>
          <w14:textFill>
            <w14:solidFill>
              <w14:schemeClr w14:val="tx1"/>
            </w14:solidFill>
          </w14:textFill>
        </w:rPr>
        <w:t>能激发学生的学习兴趣，促进学生积极思维和调动学生潜在的能力，给学生以深刻的创新熏陶；积极开展教学法研究与应用，科学、合理、有效使用现代教育技术，效果好，有自己研制的多媒体课件；注重引导学生自主学习。</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4.主持过省级</w:t>
      </w:r>
      <w:r>
        <w:rPr>
          <w:rFonts w:hint="eastAsia" w:ascii="仿宋" w:hAnsi="仿宋" w:eastAsia="仿宋"/>
          <w:color w:val="000000" w:themeColor="text1"/>
          <w:kern w:val="0"/>
          <w:szCs w:val="36"/>
          <w14:textFill>
            <w14:solidFill>
              <w14:schemeClr w14:val="tx1"/>
            </w14:solidFill>
          </w14:textFill>
        </w:rPr>
        <w:t>及</w:t>
      </w:r>
      <w:r>
        <w:rPr>
          <w:rFonts w:ascii="仿宋" w:hAnsi="仿宋" w:eastAsia="仿宋"/>
          <w:color w:val="000000" w:themeColor="text1"/>
          <w:kern w:val="0"/>
          <w:szCs w:val="36"/>
          <w14:textFill>
            <w14:solidFill>
              <w14:schemeClr w14:val="tx1"/>
            </w14:solidFill>
          </w14:textFill>
        </w:rPr>
        <w:t>以上质量工程专业类或课程类建设项目。在</w:t>
      </w:r>
      <w:r>
        <w:rPr>
          <w:rFonts w:hint="eastAsia" w:ascii="仿宋" w:hAnsi="仿宋" w:eastAsia="仿宋"/>
          <w:color w:val="000000" w:themeColor="text1"/>
          <w:kern w:val="0"/>
          <w:szCs w:val="36"/>
          <w14:textFill>
            <w14:solidFill>
              <w14:schemeClr w14:val="tx1"/>
            </w14:solidFill>
          </w14:textFill>
        </w:rPr>
        <w:t>专业建设和</w:t>
      </w:r>
      <w:r>
        <w:rPr>
          <w:rFonts w:ascii="仿宋" w:hAnsi="仿宋" w:eastAsia="仿宋"/>
          <w:color w:val="000000" w:themeColor="text1"/>
          <w:kern w:val="0"/>
          <w:szCs w:val="36"/>
          <w14:textFill>
            <w14:solidFill>
              <w14:schemeClr w14:val="tx1"/>
            </w14:solidFill>
          </w14:textFill>
        </w:rPr>
        <w:t>课程建设等方面取得突出成绩，做出重要贡献，获得</w:t>
      </w:r>
      <w:r>
        <w:rPr>
          <w:rFonts w:ascii="仿宋" w:hAnsi="仿宋" w:eastAsia="仿宋"/>
          <w:color w:val="000000" w:themeColor="text1"/>
          <w:kern w:val="0"/>
          <w:szCs w:val="36"/>
          <w:highlight w:val="yellow"/>
          <w14:textFill>
            <w14:solidFill>
              <w14:schemeClr w14:val="tx1"/>
            </w14:solidFill>
          </w14:textFill>
        </w:rPr>
        <w:t>过省级</w:t>
      </w:r>
      <w:r>
        <w:rPr>
          <w:rFonts w:hint="eastAsia" w:ascii="仿宋" w:hAnsi="仿宋" w:eastAsia="仿宋"/>
          <w:color w:val="000000" w:themeColor="text1"/>
          <w:kern w:val="0"/>
          <w:szCs w:val="36"/>
          <w:highlight w:val="yellow"/>
          <w14:textFill>
            <w14:solidFill>
              <w14:schemeClr w14:val="tx1"/>
            </w14:solidFill>
          </w14:textFill>
        </w:rPr>
        <w:t>及</w:t>
      </w:r>
      <w:r>
        <w:rPr>
          <w:rFonts w:ascii="仿宋" w:hAnsi="仿宋" w:eastAsia="仿宋"/>
          <w:color w:val="000000" w:themeColor="text1"/>
          <w:kern w:val="0"/>
          <w:szCs w:val="36"/>
          <w:highlight w:val="yellow"/>
          <w14:textFill>
            <w14:solidFill>
              <w14:schemeClr w14:val="tx1"/>
            </w14:solidFill>
          </w14:textFill>
        </w:rPr>
        <w:t>以上教学成果奖</w:t>
      </w:r>
      <w:r>
        <w:rPr>
          <w:rFonts w:ascii="仿宋" w:hAnsi="仿宋" w:eastAsia="仿宋"/>
          <w:color w:val="000000" w:themeColor="text1"/>
          <w:kern w:val="0"/>
          <w:szCs w:val="36"/>
          <w14:textFill>
            <w14:solidFill>
              <w14:schemeClr w14:val="tx1"/>
            </w14:solidFill>
          </w14:textFill>
        </w:rPr>
        <w:t>。</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5.</w:t>
      </w:r>
      <w:r>
        <w:rPr>
          <w:rFonts w:hint="eastAsia" w:ascii="仿宋" w:hAnsi="仿宋" w:eastAsia="仿宋"/>
          <w:color w:val="000000" w:themeColor="text1"/>
          <w:kern w:val="0"/>
          <w:szCs w:val="36"/>
          <w14:textFill>
            <w14:solidFill>
              <w14:schemeClr w14:val="tx1"/>
            </w14:solidFill>
          </w14:textFill>
        </w:rPr>
        <w:t>自编或主编高水平、有特色、版本新的教材。</w:t>
      </w:r>
      <w:r>
        <w:rPr>
          <w:rFonts w:ascii="仿宋" w:hAnsi="仿宋" w:eastAsia="仿宋"/>
          <w:color w:val="000000" w:themeColor="text1"/>
          <w:kern w:val="0"/>
          <w:szCs w:val="36"/>
          <w14:textFill>
            <w14:solidFill>
              <w14:schemeClr w14:val="tx1"/>
            </w14:solidFill>
          </w14:textFill>
        </w:rPr>
        <w:t>发表过高质量的教研论文或出版具有一定影响的教研专著。</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6.主持或承担过省级</w:t>
      </w:r>
      <w:r>
        <w:rPr>
          <w:rFonts w:hint="eastAsia" w:ascii="仿宋" w:hAnsi="仿宋" w:eastAsia="仿宋"/>
          <w:color w:val="000000" w:themeColor="text1"/>
          <w:kern w:val="0"/>
          <w:szCs w:val="36"/>
          <w14:textFill>
            <w14:solidFill>
              <w14:schemeClr w14:val="tx1"/>
            </w14:solidFill>
          </w14:textFill>
        </w:rPr>
        <w:t>及</w:t>
      </w:r>
      <w:r>
        <w:rPr>
          <w:rFonts w:ascii="仿宋" w:hAnsi="仿宋" w:eastAsia="仿宋"/>
          <w:color w:val="000000" w:themeColor="text1"/>
          <w:kern w:val="0"/>
          <w:szCs w:val="36"/>
          <w14:textFill>
            <w14:solidFill>
              <w14:schemeClr w14:val="tx1"/>
            </w14:solidFill>
          </w14:textFill>
        </w:rPr>
        <w:t>以上科研项目，科研成果多，原则上需获得过厅级</w:t>
      </w:r>
      <w:r>
        <w:rPr>
          <w:rFonts w:hint="eastAsia" w:ascii="仿宋" w:hAnsi="仿宋" w:eastAsia="仿宋"/>
          <w:color w:val="000000" w:themeColor="text1"/>
          <w:kern w:val="0"/>
          <w:szCs w:val="36"/>
          <w14:textFill>
            <w14:solidFill>
              <w14:schemeClr w14:val="tx1"/>
            </w14:solidFill>
          </w14:textFill>
        </w:rPr>
        <w:t>及</w:t>
      </w:r>
      <w:r>
        <w:rPr>
          <w:rFonts w:ascii="仿宋" w:hAnsi="仿宋" w:eastAsia="仿宋"/>
          <w:color w:val="000000" w:themeColor="text1"/>
          <w:kern w:val="0"/>
          <w:szCs w:val="36"/>
          <w14:textFill>
            <w14:solidFill>
              <w14:schemeClr w14:val="tx1"/>
            </w14:solidFill>
          </w14:textFill>
        </w:rPr>
        <w:t>以上科研奖励。出版</w:t>
      </w:r>
      <w:r>
        <w:rPr>
          <w:rFonts w:hint="eastAsia" w:ascii="仿宋" w:hAnsi="仿宋" w:eastAsia="仿宋"/>
          <w:color w:val="000000" w:themeColor="text1"/>
          <w:kern w:val="0"/>
          <w:szCs w:val="36"/>
          <w14:textFill>
            <w14:solidFill>
              <w14:schemeClr w14:val="tx1"/>
            </w14:solidFill>
          </w14:textFill>
        </w:rPr>
        <w:t>过</w:t>
      </w:r>
      <w:r>
        <w:rPr>
          <w:rFonts w:ascii="仿宋" w:hAnsi="仿宋" w:eastAsia="仿宋"/>
          <w:color w:val="000000" w:themeColor="text1"/>
          <w:kern w:val="0"/>
          <w:szCs w:val="36"/>
          <w14:textFill>
            <w14:solidFill>
              <w14:schemeClr w14:val="tx1"/>
            </w14:solidFill>
          </w14:textFill>
        </w:rPr>
        <w:t>科研专著或发表</w:t>
      </w:r>
      <w:r>
        <w:rPr>
          <w:rFonts w:hint="eastAsia" w:ascii="仿宋" w:hAnsi="仿宋" w:eastAsia="仿宋"/>
          <w:color w:val="000000" w:themeColor="text1"/>
          <w:kern w:val="0"/>
          <w:szCs w:val="36"/>
          <w14:textFill>
            <w14:solidFill>
              <w14:schemeClr w14:val="tx1"/>
            </w14:solidFill>
          </w14:textFill>
        </w:rPr>
        <w:t>过</w:t>
      </w:r>
      <w:r>
        <w:rPr>
          <w:rFonts w:ascii="仿宋" w:hAnsi="仿宋" w:eastAsia="仿宋"/>
          <w:color w:val="000000" w:themeColor="text1"/>
          <w:kern w:val="0"/>
          <w:szCs w:val="36"/>
          <w14:textFill>
            <w14:solidFill>
              <w14:schemeClr w14:val="tx1"/>
            </w14:solidFill>
          </w14:textFill>
        </w:rPr>
        <w:t>高质量的科研论文，科研成果的学术意义或社会经济效益大。</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7.指导和帮助中青年教师不断提高授课水平，重视教学队伍建设，作为课程主持人或主讲教师对形成结构合理的教学梯队、形成本校该领域教学的地位做出重要贡献。</w:t>
      </w:r>
    </w:p>
    <w:p>
      <w:pPr>
        <w:pStyle w:val="4"/>
        <w:spacing w:before="435" w:beforeLines="100" w:after="0" w:line="560" w:lineRule="exact"/>
        <w:ind w:firstLine="723" w:firstLineChars="200"/>
        <w:rPr>
          <w:rFonts w:ascii="仿宋" w:hAnsi="仿宋" w:eastAsia="仿宋"/>
          <w:sz w:val="36"/>
          <w:szCs w:val="36"/>
        </w:rPr>
      </w:pPr>
      <w:bookmarkStart w:id="246" w:name="_Toc86068896"/>
      <w:bookmarkStart w:id="247" w:name="_Toc4516"/>
      <w:r>
        <w:rPr>
          <w:rFonts w:ascii="仿宋" w:hAnsi="仿宋" w:eastAsia="仿宋"/>
          <w:sz w:val="36"/>
          <w:szCs w:val="36"/>
        </w:rPr>
        <w:t>3-3</w:t>
      </w:r>
      <w:r>
        <w:rPr>
          <w:rFonts w:hint="eastAsia" w:ascii="仿宋" w:hAnsi="仿宋" w:eastAsia="仿宋"/>
          <w:sz w:val="36"/>
          <w:szCs w:val="36"/>
        </w:rPr>
        <w:t>教坛新秀</w:t>
      </w:r>
      <w:bookmarkEnd w:id="238"/>
      <w:bookmarkEnd w:id="239"/>
      <w:bookmarkEnd w:id="240"/>
      <w:bookmarkEnd w:id="241"/>
      <w:bookmarkEnd w:id="242"/>
      <w:bookmarkEnd w:id="243"/>
      <w:bookmarkEnd w:id="246"/>
      <w:bookmarkEnd w:id="247"/>
    </w:p>
    <w:p>
      <w:pPr>
        <w:widowControl/>
        <w:adjustRightInd w:val="0"/>
        <w:spacing w:line="560" w:lineRule="exact"/>
        <w:ind w:firstLine="643" w:firstLineChars="200"/>
        <w:outlineLvl w:val="3"/>
        <w:rPr>
          <w:rFonts w:ascii="仿宋" w:hAnsi="仿宋" w:eastAsia="仿宋"/>
          <w:b/>
          <w:color w:val="000000" w:themeColor="text1"/>
          <w:kern w:val="0"/>
          <w:szCs w:val="36"/>
          <w14:textFill>
            <w14:solidFill>
              <w14:schemeClr w14:val="tx1"/>
            </w14:solidFill>
          </w14:textFill>
        </w:rPr>
      </w:pPr>
      <w:bookmarkStart w:id="248" w:name="_Toc1407"/>
      <w:bookmarkStart w:id="249" w:name="_Toc8341"/>
      <w:r>
        <w:rPr>
          <w:rFonts w:hint="eastAsia" w:ascii="仿宋" w:hAnsi="仿宋" w:eastAsia="仿宋"/>
          <w:b/>
          <w:color w:val="000000" w:themeColor="text1"/>
          <w:kern w:val="0"/>
          <w:szCs w:val="36"/>
          <w14:textFill>
            <w14:solidFill>
              <w14:schemeClr w14:val="tx1"/>
            </w14:solidFill>
          </w14:textFill>
        </w:rPr>
        <w:t>一、评选范围</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hint="eastAsia" w:ascii="仿宋" w:hAnsi="仿宋" w:eastAsia="仿宋"/>
          <w:color w:val="000000" w:themeColor="text1"/>
          <w:kern w:val="0"/>
          <w:szCs w:val="36"/>
          <w14:textFill>
            <w14:solidFill>
              <w14:schemeClr w14:val="tx1"/>
            </w14:solidFill>
          </w14:textFill>
        </w:rPr>
        <w:t>普通本科院校中，承担教学任务的骨干教师和学科带头人。已获得省级及以上教坛新秀的教师，不再参加本年度省级教坛新秀评选。</w:t>
      </w:r>
    </w:p>
    <w:bookmarkEnd w:id="248"/>
    <w:bookmarkEnd w:id="249"/>
    <w:p>
      <w:pPr>
        <w:widowControl/>
        <w:adjustRightInd w:val="0"/>
        <w:spacing w:line="560" w:lineRule="exact"/>
        <w:ind w:firstLine="643" w:firstLineChars="200"/>
        <w:outlineLvl w:val="3"/>
        <w:rPr>
          <w:rFonts w:ascii="仿宋" w:hAnsi="仿宋" w:eastAsia="仿宋"/>
          <w:b/>
          <w:color w:val="000000" w:themeColor="text1"/>
          <w:kern w:val="0"/>
          <w:szCs w:val="36"/>
          <w14:textFill>
            <w14:solidFill>
              <w14:schemeClr w14:val="tx1"/>
            </w14:solidFill>
          </w14:textFill>
        </w:rPr>
      </w:pPr>
      <w:bookmarkStart w:id="250" w:name="_Toc22552"/>
      <w:bookmarkStart w:id="251" w:name="_Toc2862"/>
      <w:r>
        <w:rPr>
          <w:rFonts w:hint="eastAsia" w:ascii="仿宋" w:hAnsi="仿宋" w:eastAsia="仿宋"/>
          <w:b/>
          <w:color w:val="000000" w:themeColor="text1"/>
          <w:kern w:val="0"/>
          <w:szCs w:val="36"/>
          <w14:textFill>
            <w14:solidFill>
              <w14:schemeClr w14:val="tx1"/>
            </w14:solidFill>
          </w14:textFill>
        </w:rPr>
        <w:t>二、评选</w:t>
      </w:r>
      <w:bookmarkEnd w:id="250"/>
      <w:bookmarkEnd w:id="251"/>
      <w:r>
        <w:rPr>
          <w:rFonts w:hint="eastAsia" w:ascii="仿宋" w:hAnsi="仿宋" w:eastAsia="仿宋"/>
          <w:b/>
          <w:color w:val="000000" w:themeColor="text1"/>
          <w:kern w:val="0"/>
          <w:szCs w:val="36"/>
          <w14:textFill>
            <w14:solidFill>
              <w14:schemeClr w14:val="tx1"/>
            </w14:solidFill>
          </w14:textFill>
        </w:rPr>
        <w:t>要求</w:t>
      </w:r>
    </w:p>
    <w:p>
      <w:pPr>
        <w:widowControl/>
        <w:adjustRightInd w:val="0"/>
        <w:spacing w:line="560" w:lineRule="exact"/>
        <w:ind w:firstLine="640" w:firstLineChars="200"/>
        <w:jc w:val="left"/>
        <w:rPr>
          <w:rFonts w:ascii="方正仿宋_GBK" w:hAnsi="方正仿宋_GBK" w:cs="方正仿宋_GBK"/>
          <w:color w:val="000000"/>
          <w:kern w:val="0"/>
          <w:szCs w:val="36"/>
        </w:rPr>
      </w:pPr>
      <w:r>
        <w:rPr>
          <w:rFonts w:ascii="仿宋" w:hAnsi="仿宋" w:eastAsia="仿宋"/>
          <w:color w:val="000000" w:themeColor="text1"/>
          <w:kern w:val="0"/>
          <w:szCs w:val="36"/>
          <w14:textFill>
            <w14:solidFill>
              <w14:schemeClr w14:val="tx1"/>
            </w14:solidFill>
          </w14:textFill>
        </w:rPr>
        <w:t>1.</w:t>
      </w:r>
      <w:r>
        <w:rPr>
          <w:rFonts w:hint="eastAsia" w:ascii="仿宋" w:hAnsi="仿宋" w:eastAsia="仿宋"/>
          <w:color w:val="000000" w:themeColor="text1"/>
          <w:kern w:val="0"/>
          <w:szCs w:val="36"/>
          <w14:textFill>
            <w14:solidFill>
              <w14:schemeClr w14:val="tx1"/>
            </w14:solidFill>
          </w14:textFill>
        </w:rPr>
        <w:t>具有高校教师资格证，</w:t>
      </w:r>
      <w:r>
        <w:rPr>
          <w:rFonts w:ascii="仿宋" w:hAnsi="仿宋" w:eastAsia="仿宋"/>
          <w:color w:val="000000" w:themeColor="text1"/>
          <w:kern w:val="0"/>
          <w:szCs w:val="36"/>
          <w14:textFill>
            <w14:solidFill>
              <w14:schemeClr w14:val="tx1"/>
            </w14:solidFill>
          </w14:textFill>
        </w:rPr>
        <w:t>在高校工</w:t>
      </w:r>
      <w:r>
        <w:rPr>
          <w:rFonts w:ascii="仿宋" w:hAnsi="仿宋" w:eastAsia="仿宋"/>
          <w:color w:val="000000" w:themeColor="text1"/>
          <w:kern w:val="0"/>
          <w:szCs w:val="36"/>
          <w:highlight w:val="yellow"/>
          <w14:textFill>
            <w14:solidFill>
              <w14:schemeClr w14:val="tx1"/>
            </w14:solidFill>
          </w14:textFill>
        </w:rPr>
        <w:t>作6年以上</w:t>
      </w:r>
      <w:r>
        <w:rPr>
          <w:rFonts w:ascii="仿宋" w:hAnsi="仿宋" w:eastAsia="仿宋"/>
          <w:color w:val="000000" w:themeColor="text1"/>
          <w:kern w:val="0"/>
          <w:szCs w:val="36"/>
          <w14:textFill>
            <w14:solidFill>
              <w14:schemeClr w14:val="tx1"/>
            </w14:solidFill>
          </w14:textFill>
        </w:rPr>
        <w:t>，</w:t>
      </w:r>
      <w:r>
        <w:rPr>
          <w:rFonts w:hint="eastAsia" w:ascii="方正仿宋_GBK" w:hAnsi="方正仿宋_GBK" w:cs="方正仿宋_GBK"/>
          <w:color w:val="000000"/>
          <w:kern w:val="0"/>
          <w:szCs w:val="36"/>
        </w:rPr>
        <w:t>年龄</w:t>
      </w:r>
      <w:r>
        <w:rPr>
          <w:rFonts w:ascii="方正仿宋_GBK" w:hAnsi="方正仿宋_GBK" w:cs="方正仿宋_GBK"/>
          <w:color w:val="000000"/>
          <w:kern w:val="0"/>
          <w:szCs w:val="36"/>
          <w:highlight w:val="yellow"/>
        </w:rPr>
        <w:t>40</w:t>
      </w:r>
      <w:r>
        <w:rPr>
          <w:rFonts w:hint="eastAsia" w:ascii="方正仿宋_GBK" w:hAnsi="方正仿宋_GBK" w:cs="方正仿宋_GBK"/>
          <w:color w:val="000000"/>
          <w:kern w:val="0"/>
          <w:szCs w:val="36"/>
        </w:rPr>
        <w:t>周岁以下（19</w:t>
      </w:r>
      <w:r>
        <w:rPr>
          <w:rFonts w:ascii="方正仿宋_GBK" w:hAnsi="方正仿宋_GBK" w:cs="方正仿宋_GBK"/>
          <w:color w:val="000000"/>
          <w:kern w:val="0"/>
          <w:szCs w:val="36"/>
        </w:rPr>
        <w:t>81</w:t>
      </w:r>
      <w:r>
        <w:rPr>
          <w:rFonts w:hint="eastAsia" w:ascii="方正仿宋_GBK" w:hAnsi="方正仿宋_GBK" w:cs="方正仿宋_GBK"/>
          <w:color w:val="000000"/>
          <w:kern w:val="0"/>
          <w:szCs w:val="36"/>
        </w:rPr>
        <w:t>年1月1日后出生）的教学一线青年教师。</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2.爱岗敬业，教风端正，关爱学生，为人师表，模范遵守教师职业道德未出现教学事故或受其它处分。</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3.教学工作量饱满，高于所在教研室或课程组平均水平（实际授课时数不得低于每周4课时）。教学水平高，教学效果优秀，年度教学质量考核应在本教研室前三分之一以内。</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4.任现职以来，取得较突出的教研、科研</w:t>
      </w:r>
      <w:r>
        <w:rPr>
          <w:rFonts w:hint="eastAsia" w:ascii="仿宋" w:hAnsi="仿宋" w:eastAsia="仿宋"/>
          <w:color w:val="000000" w:themeColor="text1"/>
          <w:kern w:val="0"/>
          <w:szCs w:val="36"/>
          <w14:textFill>
            <w14:solidFill>
              <w14:schemeClr w14:val="tx1"/>
            </w14:solidFill>
          </w14:textFill>
        </w:rPr>
        <w:t>和</w:t>
      </w:r>
      <w:r>
        <w:rPr>
          <w:rFonts w:ascii="仿宋" w:hAnsi="仿宋" w:eastAsia="仿宋"/>
          <w:color w:val="000000" w:themeColor="text1"/>
          <w:kern w:val="0"/>
          <w:szCs w:val="36"/>
          <w14:textFill>
            <w14:solidFill>
              <w14:schemeClr w14:val="tx1"/>
            </w14:solidFill>
          </w14:textFill>
        </w:rPr>
        <w:t>技术服务成果。在指导学生创新创业或学科技能竞赛中</w:t>
      </w:r>
      <w:r>
        <w:rPr>
          <w:rFonts w:ascii="仿宋" w:hAnsi="仿宋" w:eastAsia="仿宋"/>
          <w:color w:val="000000" w:themeColor="text1"/>
          <w:kern w:val="0"/>
          <w:szCs w:val="36"/>
          <w:highlight w:val="yellow"/>
          <w14:textFill>
            <w14:solidFill>
              <w14:schemeClr w14:val="tx1"/>
            </w14:solidFill>
          </w14:textFill>
        </w:rPr>
        <w:t>取得较好成绩</w:t>
      </w:r>
      <w:r>
        <w:rPr>
          <w:rFonts w:ascii="仿宋" w:hAnsi="仿宋" w:eastAsia="仿宋"/>
          <w:color w:val="000000" w:themeColor="text1"/>
          <w:kern w:val="0"/>
          <w:szCs w:val="36"/>
          <w14:textFill>
            <w14:solidFill>
              <w14:schemeClr w14:val="tx1"/>
            </w14:solidFill>
          </w14:textFill>
        </w:rPr>
        <w:t>，学生满意度较高。</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5.作为主讲教师</w:t>
      </w:r>
      <w:r>
        <w:rPr>
          <w:rFonts w:hint="eastAsia" w:ascii="仿宋" w:hAnsi="仿宋" w:eastAsia="仿宋"/>
          <w:color w:val="000000" w:themeColor="text1"/>
          <w:kern w:val="0"/>
          <w:szCs w:val="36"/>
          <w14:textFill>
            <w14:solidFill>
              <w14:schemeClr w14:val="tx1"/>
            </w14:solidFill>
          </w14:textFill>
        </w:rPr>
        <w:t>，获</w:t>
      </w:r>
      <w:r>
        <w:rPr>
          <w:rFonts w:ascii="仿宋" w:hAnsi="仿宋" w:eastAsia="仿宋"/>
          <w:color w:val="000000" w:themeColor="text1"/>
          <w:kern w:val="0"/>
          <w:szCs w:val="36"/>
          <w14:textFill>
            <w14:solidFill>
              <w14:schemeClr w14:val="tx1"/>
            </w14:solidFill>
          </w14:textFill>
        </w:rPr>
        <w:t>学校</w:t>
      </w:r>
      <w:r>
        <w:rPr>
          <w:rFonts w:ascii="仿宋" w:hAnsi="仿宋" w:eastAsia="仿宋"/>
          <w:color w:val="000000" w:themeColor="text1"/>
          <w:kern w:val="0"/>
          <w:szCs w:val="36"/>
          <w:highlight w:val="yellow"/>
          <w14:textFill>
            <w14:solidFill>
              <w14:schemeClr w14:val="tx1"/>
            </w14:solidFill>
          </w14:textFill>
        </w:rPr>
        <w:t>青年教师教学基本功比赛</w:t>
      </w:r>
      <w:r>
        <w:rPr>
          <w:rFonts w:hint="eastAsia" w:ascii="仿宋" w:hAnsi="仿宋" w:eastAsia="仿宋"/>
          <w:color w:val="000000" w:themeColor="text1"/>
          <w:kern w:val="0"/>
          <w:szCs w:val="36"/>
          <w:highlight w:val="yellow"/>
          <w14:textFill>
            <w14:solidFill>
              <w14:schemeClr w14:val="tx1"/>
            </w14:solidFill>
          </w14:textFill>
        </w:rPr>
        <w:t>、</w:t>
      </w:r>
      <w:r>
        <w:rPr>
          <w:rFonts w:ascii="仿宋" w:hAnsi="仿宋" w:eastAsia="仿宋"/>
          <w:color w:val="000000" w:themeColor="text1"/>
          <w:kern w:val="0"/>
          <w:szCs w:val="36"/>
          <w:highlight w:val="yellow"/>
          <w14:textFill>
            <w14:solidFill>
              <w14:schemeClr w14:val="tx1"/>
            </w14:solidFill>
          </w14:textFill>
        </w:rPr>
        <w:t>教</w:t>
      </w:r>
      <w:r>
        <w:rPr>
          <w:rFonts w:ascii="仿宋" w:hAnsi="仿宋" w:eastAsia="仿宋"/>
          <w:color w:val="000000" w:themeColor="text1"/>
          <w:kern w:val="0"/>
          <w:szCs w:val="36"/>
          <w14:textFill>
            <w14:solidFill>
              <w14:schemeClr w14:val="tx1"/>
            </w14:solidFill>
          </w14:textFill>
        </w:rPr>
        <w:t>学能力</w:t>
      </w:r>
      <w:r>
        <w:rPr>
          <w:rFonts w:hint="eastAsia" w:ascii="仿宋" w:hAnsi="仿宋" w:eastAsia="仿宋"/>
          <w:color w:val="000000" w:themeColor="text1"/>
          <w:kern w:val="0"/>
          <w:szCs w:val="36"/>
          <w14:textFill>
            <w14:solidFill>
              <w14:schemeClr w14:val="tx1"/>
            </w14:solidFill>
          </w14:textFill>
        </w:rPr>
        <w:t>等</w:t>
      </w:r>
      <w:r>
        <w:rPr>
          <w:rFonts w:ascii="仿宋" w:hAnsi="仿宋" w:eastAsia="仿宋"/>
          <w:color w:val="000000" w:themeColor="text1"/>
          <w:kern w:val="0"/>
          <w:szCs w:val="36"/>
          <w14:textFill>
            <w14:solidFill>
              <w14:schemeClr w14:val="tx1"/>
            </w14:solidFill>
          </w14:textFill>
        </w:rPr>
        <w:t>比赛</w:t>
      </w:r>
      <w:r>
        <w:rPr>
          <w:rFonts w:ascii="仿宋" w:hAnsi="仿宋" w:eastAsia="仿宋"/>
          <w:color w:val="000000" w:themeColor="text1"/>
          <w:kern w:val="0"/>
          <w:szCs w:val="36"/>
          <w:highlight w:val="yellow"/>
          <w14:textFill>
            <w14:solidFill>
              <w14:schemeClr w14:val="tx1"/>
            </w14:solidFill>
          </w14:textFill>
        </w:rPr>
        <w:t>二等奖</w:t>
      </w:r>
      <w:r>
        <w:rPr>
          <w:rFonts w:hint="eastAsia" w:ascii="仿宋" w:hAnsi="仿宋" w:eastAsia="仿宋"/>
          <w:color w:val="000000" w:themeColor="text1"/>
          <w:kern w:val="0"/>
          <w:szCs w:val="36"/>
          <w14:textFill>
            <w14:solidFill>
              <w14:schemeClr w14:val="tx1"/>
            </w14:solidFill>
          </w14:textFill>
        </w:rPr>
        <w:t>及</w:t>
      </w:r>
      <w:r>
        <w:rPr>
          <w:rFonts w:ascii="仿宋" w:hAnsi="仿宋" w:eastAsia="仿宋"/>
          <w:color w:val="000000" w:themeColor="text1"/>
          <w:kern w:val="0"/>
          <w:szCs w:val="36"/>
          <w14:textFill>
            <w14:solidFill>
              <w14:schemeClr w14:val="tx1"/>
            </w14:solidFill>
          </w14:textFill>
        </w:rPr>
        <w:t>以上，</w:t>
      </w:r>
      <w:r>
        <w:rPr>
          <w:rFonts w:hint="eastAsia" w:ascii="仿宋" w:hAnsi="仿宋" w:eastAsia="仿宋"/>
          <w:color w:val="000000" w:themeColor="text1"/>
          <w:kern w:val="0"/>
          <w:szCs w:val="36"/>
          <w14:textFill>
            <w14:solidFill>
              <w14:schemeClr w14:val="tx1"/>
            </w14:solidFill>
          </w14:textFill>
        </w:rPr>
        <w:t>或获</w:t>
      </w:r>
      <w:r>
        <w:rPr>
          <w:rFonts w:ascii="仿宋" w:hAnsi="仿宋" w:eastAsia="仿宋"/>
          <w:color w:val="000000" w:themeColor="text1"/>
          <w:kern w:val="0"/>
          <w:szCs w:val="36"/>
          <w:highlight w:val="yellow"/>
          <w14:textFill>
            <w14:solidFill>
              <w14:schemeClr w14:val="tx1"/>
            </w14:solidFill>
          </w14:textFill>
        </w:rPr>
        <w:t>安徽省高校教师教学创新大赛</w:t>
      </w:r>
      <w:r>
        <w:rPr>
          <w:rFonts w:hint="eastAsia" w:ascii="仿宋" w:hAnsi="仿宋" w:eastAsia="仿宋"/>
          <w:color w:val="000000" w:themeColor="text1"/>
          <w:kern w:val="0"/>
          <w:szCs w:val="36"/>
          <w:highlight w:val="yellow"/>
          <w14:textFill>
            <w14:solidFill>
              <w14:schemeClr w14:val="tx1"/>
            </w14:solidFill>
          </w14:textFill>
        </w:rPr>
        <w:t>、</w:t>
      </w:r>
      <w:r>
        <w:rPr>
          <w:rFonts w:ascii="仿宋" w:hAnsi="仿宋" w:eastAsia="仿宋"/>
          <w:color w:val="000000" w:themeColor="text1"/>
          <w:kern w:val="0"/>
          <w:szCs w:val="36"/>
          <w:highlight w:val="yellow"/>
          <w14:textFill>
            <w14:solidFill>
              <w14:schemeClr w14:val="tx1"/>
            </w14:solidFill>
          </w14:textFill>
        </w:rPr>
        <w:t>青年教师教学竞赛</w:t>
      </w:r>
      <w:r>
        <w:rPr>
          <w:rFonts w:hint="eastAsia" w:ascii="仿宋" w:hAnsi="仿宋" w:eastAsia="仿宋"/>
          <w:color w:val="000000" w:themeColor="text1"/>
          <w:kern w:val="0"/>
          <w:szCs w:val="36"/>
          <w:highlight w:val="yellow"/>
          <w14:textFill>
            <w14:solidFill>
              <w14:schemeClr w14:val="tx1"/>
            </w14:solidFill>
          </w14:textFill>
        </w:rPr>
        <w:t>等</w:t>
      </w:r>
      <w:r>
        <w:rPr>
          <w:rFonts w:ascii="仿宋" w:hAnsi="仿宋" w:eastAsia="仿宋"/>
          <w:color w:val="000000" w:themeColor="text1"/>
          <w:kern w:val="0"/>
          <w:szCs w:val="36"/>
          <w:highlight w:val="yellow"/>
          <w14:textFill>
            <w14:solidFill>
              <w14:schemeClr w14:val="tx1"/>
            </w14:solidFill>
          </w14:textFill>
        </w:rPr>
        <w:t>三等奖</w:t>
      </w:r>
      <w:r>
        <w:rPr>
          <w:rFonts w:hint="eastAsia" w:ascii="仿宋" w:hAnsi="仿宋" w:eastAsia="仿宋"/>
          <w:color w:val="000000" w:themeColor="text1"/>
          <w:kern w:val="0"/>
          <w:szCs w:val="36"/>
          <w:highlight w:val="yellow"/>
          <w14:textFill>
            <w14:solidFill>
              <w14:schemeClr w14:val="tx1"/>
            </w14:solidFill>
          </w14:textFill>
        </w:rPr>
        <w:t>及</w:t>
      </w:r>
      <w:r>
        <w:rPr>
          <w:rFonts w:ascii="仿宋" w:hAnsi="仿宋" w:eastAsia="仿宋"/>
          <w:color w:val="000000" w:themeColor="text1"/>
          <w:kern w:val="0"/>
          <w:szCs w:val="36"/>
          <w:highlight w:val="yellow"/>
          <w14:textFill>
            <w14:solidFill>
              <w14:schemeClr w14:val="tx1"/>
            </w14:solidFill>
          </w14:textFill>
        </w:rPr>
        <w:t>以上</w:t>
      </w:r>
      <w:r>
        <w:rPr>
          <w:rFonts w:ascii="仿宋" w:hAnsi="仿宋" w:eastAsia="仿宋"/>
          <w:color w:val="000000" w:themeColor="text1"/>
          <w:kern w:val="0"/>
          <w:szCs w:val="36"/>
          <w14:textFill>
            <w14:solidFill>
              <w14:schemeClr w14:val="tx1"/>
            </w14:solidFill>
          </w14:textFill>
        </w:rPr>
        <w:t>。</w:t>
      </w:r>
    </w:p>
    <w:p>
      <w:pPr>
        <w:pStyle w:val="4"/>
        <w:spacing w:before="435" w:beforeLines="100" w:after="0" w:line="560" w:lineRule="exact"/>
        <w:ind w:firstLine="723" w:firstLineChars="200"/>
        <w:rPr>
          <w:rFonts w:ascii="仿宋" w:hAnsi="仿宋" w:eastAsia="仿宋"/>
          <w:sz w:val="36"/>
          <w:szCs w:val="36"/>
        </w:rPr>
      </w:pPr>
      <w:bookmarkStart w:id="252" w:name="_Toc82598115"/>
      <w:bookmarkStart w:id="253" w:name="_Toc86068897"/>
      <w:r>
        <w:rPr>
          <w:rFonts w:ascii="仿宋" w:hAnsi="仿宋" w:eastAsia="仿宋"/>
          <w:sz w:val="36"/>
          <w:szCs w:val="36"/>
        </w:rPr>
        <w:t>3-4</w:t>
      </w:r>
      <w:r>
        <w:rPr>
          <w:rFonts w:hint="eastAsia" w:ascii="仿宋" w:hAnsi="仿宋" w:eastAsia="仿宋"/>
          <w:sz w:val="36"/>
          <w:szCs w:val="36"/>
        </w:rPr>
        <w:t>高水平导师</w:t>
      </w:r>
      <w:bookmarkEnd w:id="252"/>
      <w:bookmarkEnd w:id="253"/>
    </w:p>
    <w:p>
      <w:pPr>
        <w:widowControl/>
        <w:adjustRightInd w:val="0"/>
        <w:spacing w:line="440" w:lineRule="exact"/>
        <w:ind w:firstLine="643" w:firstLineChars="200"/>
        <w:jc w:val="left"/>
        <w:rPr>
          <w:rFonts w:ascii="仿宋" w:hAnsi="仿宋" w:eastAsia="仿宋"/>
          <w:b/>
          <w:bCs/>
          <w:color w:val="000000" w:themeColor="text1"/>
          <w:kern w:val="0"/>
          <w:szCs w:val="36"/>
          <w14:textFill>
            <w14:solidFill>
              <w14:schemeClr w14:val="tx1"/>
            </w14:solidFill>
          </w14:textFill>
        </w:rPr>
      </w:pPr>
      <w:r>
        <w:rPr>
          <w:rFonts w:hint="eastAsia" w:ascii="仿宋" w:hAnsi="仿宋" w:eastAsia="仿宋"/>
          <w:b/>
          <w:bCs/>
          <w:color w:val="000000" w:themeColor="text1"/>
          <w:kern w:val="0"/>
          <w:szCs w:val="36"/>
          <w14:textFill>
            <w14:solidFill>
              <w14:schemeClr w14:val="tx1"/>
            </w14:solidFill>
          </w14:textFill>
        </w:rPr>
        <w:t>一、评选范围</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hint="eastAsia" w:ascii="仿宋" w:hAnsi="仿宋" w:eastAsia="仿宋"/>
          <w:color w:val="000000" w:themeColor="text1"/>
          <w:kern w:val="0"/>
          <w:szCs w:val="36"/>
          <w14:textFill>
            <w14:solidFill>
              <w14:schemeClr w14:val="tx1"/>
            </w14:solidFill>
          </w14:textFill>
        </w:rPr>
        <w:t>普通高校本学科领域中学术造诣较深且在教学、科研一线岗位上工作、担任研究生导师的教授（或相当专业技术职称），年龄一般不超过</w:t>
      </w:r>
      <w:r>
        <w:rPr>
          <w:rFonts w:ascii="仿宋" w:hAnsi="仿宋" w:eastAsia="仿宋"/>
          <w:color w:val="000000" w:themeColor="text1"/>
          <w:kern w:val="0"/>
          <w:szCs w:val="36"/>
          <w14:textFill>
            <w14:solidFill>
              <w14:schemeClr w14:val="tx1"/>
            </w14:solidFill>
          </w14:textFill>
        </w:rPr>
        <w:t>65</w:t>
      </w:r>
      <w:r>
        <w:rPr>
          <w:rFonts w:hint="eastAsia" w:ascii="仿宋" w:hAnsi="仿宋" w:eastAsia="仿宋"/>
          <w:color w:val="000000" w:themeColor="text1"/>
          <w:kern w:val="0"/>
          <w:szCs w:val="36"/>
          <w14:textFill>
            <w14:solidFill>
              <w14:schemeClr w14:val="tx1"/>
            </w14:solidFill>
          </w14:textFill>
        </w:rPr>
        <w:t>周岁，</w:t>
      </w:r>
      <w:r>
        <w:rPr>
          <w:rFonts w:ascii="仿宋" w:hAnsi="仿宋" w:eastAsia="仿宋"/>
          <w:color w:val="000000" w:themeColor="text1"/>
          <w:kern w:val="0"/>
          <w:szCs w:val="36"/>
          <w14:textFill>
            <w14:solidFill>
              <w14:schemeClr w14:val="tx1"/>
            </w14:solidFill>
          </w14:textFill>
        </w:rPr>
        <w:t>50周岁以下的申请者应具有博士学位。已退休的参评教师须为高校返聘教师，并由高校出具返聘证明。</w:t>
      </w:r>
    </w:p>
    <w:p>
      <w:pPr>
        <w:widowControl/>
        <w:adjustRightInd w:val="0"/>
        <w:spacing w:line="440" w:lineRule="exact"/>
        <w:ind w:firstLine="643" w:firstLineChars="200"/>
        <w:jc w:val="left"/>
        <w:rPr>
          <w:rFonts w:ascii="仿宋" w:hAnsi="仿宋" w:eastAsia="仿宋"/>
          <w:b/>
          <w:bCs/>
          <w:color w:val="000000" w:themeColor="text1"/>
          <w:kern w:val="0"/>
          <w:szCs w:val="36"/>
          <w14:textFill>
            <w14:solidFill>
              <w14:schemeClr w14:val="tx1"/>
            </w14:solidFill>
          </w14:textFill>
        </w:rPr>
      </w:pPr>
      <w:r>
        <w:rPr>
          <w:rFonts w:hint="eastAsia" w:ascii="仿宋" w:hAnsi="仿宋" w:eastAsia="仿宋"/>
          <w:b/>
          <w:bCs/>
          <w:color w:val="000000" w:themeColor="text1"/>
          <w:kern w:val="0"/>
          <w:szCs w:val="36"/>
          <w14:textFill>
            <w14:solidFill>
              <w14:schemeClr w14:val="tx1"/>
            </w14:solidFill>
          </w14:textFill>
        </w:rPr>
        <w:t>二、评选条件</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1.拥护党的基本路线，遵守国家法律、法规和学校规章制度，热爱研究生教育事业，师德良好，治学严谨，严格遵守学术规范，认真履行职责，能培养研究生的学术和实践创新能力。</w:t>
      </w:r>
    </w:p>
    <w:p>
      <w:pPr>
        <w:widowControl/>
        <w:adjustRightInd w:val="0"/>
        <w:spacing w:line="440" w:lineRule="exact"/>
        <w:ind w:firstLine="640" w:firstLineChars="200"/>
        <w:jc w:val="left"/>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2.必须具备下列条件：</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hint="eastAsia" w:ascii="仿宋" w:hAnsi="仿宋" w:eastAsia="仿宋"/>
          <w:color w:val="000000" w:themeColor="text1"/>
          <w:kern w:val="0"/>
          <w:szCs w:val="36"/>
          <w14:textFill>
            <w14:solidFill>
              <w14:schemeClr w14:val="tx1"/>
            </w14:solidFill>
          </w14:textFill>
        </w:rPr>
        <w:t>（</w:t>
      </w:r>
      <w:r>
        <w:rPr>
          <w:rFonts w:ascii="仿宋" w:hAnsi="仿宋" w:eastAsia="仿宋"/>
          <w:color w:val="000000" w:themeColor="text1"/>
          <w:kern w:val="0"/>
          <w:szCs w:val="36"/>
          <w14:textFill>
            <w14:solidFill>
              <w14:schemeClr w14:val="tx1"/>
            </w14:solidFill>
          </w14:textFill>
        </w:rPr>
        <w:t>1）学术造诣高。主持过多项国家级以上科研项目，科研成果多，原则上需获得过省级以上科研奖励。出版多部科研专著或发表多篇高质量的科研论文，科研成果的学术意义或社会经济效益大。</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hint="eastAsia" w:ascii="仿宋" w:hAnsi="仿宋" w:eastAsia="仿宋"/>
          <w:color w:val="000000" w:themeColor="text1"/>
          <w:kern w:val="0"/>
          <w:szCs w:val="36"/>
          <w14:textFill>
            <w14:solidFill>
              <w14:schemeClr w14:val="tx1"/>
            </w14:solidFill>
          </w14:textFill>
        </w:rPr>
        <w:t>（</w:t>
      </w:r>
      <w:r>
        <w:rPr>
          <w:rFonts w:ascii="仿宋" w:hAnsi="仿宋" w:eastAsia="仿宋"/>
          <w:color w:val="000000" w:themeColor="text1"/>
          <w:kern w:val="0"/>
          <w:szCs w:val="36"/>
          <w14:textFill>
            <w14:solidFill>
              <w14:schemeClr w14:val="tx1"/>
            </w14:solidFill>
          </w14:textFill>
        </w:rPr>
        <w:t>2）注重导师团队建设。自觉指导和帮助中青年教师不断提高导师队伍的科研创新能力和协同创新意识，重视导师队伍建设，作为带头人对形成结构合理的导师梯队、形成本校该领域研究生教育的地位做出重要贡献。</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hint="eastAsia" w:ascii="仿宋" w:hAnsi="仿宋" w:eastAsia="仿宋"/>
          <w:color w:val="000000" w:themeColor="text1"/>
          <w:kern w:val="0"/>
          <w:szCs w:val="36"/>
          <w14:textFill>
            <w14:solidFill>
              <w14:schemeClr w14:val="tx1"/>
            </w14:solidFill>
          </w14:textFill>
        </w:rPr>
        <w:t>（</w:t>
      </w:r>
      <w:r>
        <w:rPr>
          <w:rFonts w:ascii="仿宋" w:hAnsi="仿宋" w:eastAsia="仿宋"/>
          <w:color w:val="000000" w:themeColor="text1"/>
          <w:kern w:val="0"/>
          <w:szCs w:val="36"/>
          <w14:textFill>
            <w14:solidFill>
              <w14:schemeClr w14:val="tx1"/>
            </w14:solidFill>
          </w14:textFill>
        </w:rPr>
        <w:t>3）发挥言传身教作用。了解掌握研究生的思想状况，将专业教育与思想政治教育有机融合，既做学业导师又做人生导师；率先垂范，以良好的思想品德和人格魅力影响和鼓舞研究生；培养研究生良好的学风，严格要求学生遵守科学道德和学术规范。</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hint="eastAsia" w:ascii="仿宋" w:hAnsi="仿宋" w:eastAsia="仿宋"/>
          <w:color w:val="000000" w:themeColor="text1"/>
          <w:kern w:val="0"/>
          <w:szCs w:val="36"/>
          <w14:textFill>
            <w14:solidFill>
              <w14:schemeClr w14:val="tx1"/>
            </w14:solidFill>
          </w14:textFill>
        </w:rPr>
        <w:t>（</w:t>
      </w:r>
      <w:r>
        <w:rPr>
          <w:rFonts w:ascii="仿宋" w:hAnsi="仿宋" w:eastAsia="仿宋"/>
          <w:color w:val="000000" w:themeColor="text1"/>
          <w:kern w:val="0"/>
          <w:szCs w:val="36"/>
          <w14:textFill>
            <w14:solidFill>
              <w14:schemeClr w14:val="tx1"/>
            </w14:solidFill>
          </w14:textFill>
        </w:rPr>
        <w:t xml:space="preserve">4）育人效果好。注重因材施教与学生创新能力的培养，并取得显著成效；其直接指导的学生在科学研究、竞赛、设计、创新实践和社会服务等活动中取得突出成绩，获省部级及以上奖励。“安徽省优秀博士硕士学位论文”入选者优先。 </w:t>
      </w:r>
    </w:p>
    <w:p>
      <w:pPr>
        <w:widowControl/>
        <w:adjustRightInd w:val="0"/>
        <w:spacing w:line="560" w:lineRule="exact"/>
        <w:rPr>
          <w:rFonts w:ascii="仿宋" w:hAnsi="仿宋" w:eastAsia="仿宋"/>
          <w:color w:val="000000" w:themeColor="text1"/>
          <w:kern w:val="0"/>
          <w:szCs w:val="36"/>
          <w14:textFill>
            <w14:solidFill>
              <w14:schemeClr w14:val="tx1"/>
            </w14:solidFill>
          </w14:textFill>
        </w:rPr>
      </w:pPr>
    </w:p>
    <w:p>
      <w:pPr>
        <w:pStyle w:val="3"/>
        <w:spacing w:after="0" w:line="560" w:lineRule="exact"/>
        <w:ind w:firstLine="723" w:firstLineChars="200"/>
        <w:rPr>
          <w:rFonts w:ascii="仿宋" w:hAnsi="仿宋" w:eastAsia="仿宋"/>
          <w:color w:val="000000" w:themeColor="text1"/>
          <w:kern w:val="0"/>
          <w:sz w:val="36"/>
          <w:szCs w:val="36"/>
          <w14:textFill>
            <w14:solidFill>
              <w14:schemeClr w14:val="tx1"/>
            </w14:solidFill>
          </w14:textFill>
        </w:rPr>
      </w:pPr>
      <w:bookmarkStart w:id="254" w:name="_Toc84708558"/>
      <w:bookmarkStart w:id="255" w:name="_Toc86068898"/>
      <w:bookmarkStart w:id="256" w:name="_Toc12607"/>
      <w:bookmarkStart w:id="257" w:name="_Toc49108517"/>
      <w:bookmarkStart w:id="258" w:name="_Toc8785"/>
      <w:bookmarkStart w:id="259" w:name="_Toc22307"/>
      <w:r>
        <w:rPr>
          <w:rFonts w:ascii="仿宋" w:hAnsi="仿宋" w:eastAsia="仿宋"/>
          <w:color w:val="000000" w:themeColor="text1"/>
          <w:kern w:val="0"/>
          <w:sz w:val="36"/>
          <w:szCs w:val="36"/>
          <w14:textFill>
            <w14:solidFill>
              <w14:schemeClr w14:val="tx1"/>
            </w14:solidFill>
          </w14:textFill>
        </w:rPr>
        <w:t>4.实验与实践教学项目</w:t>
      </w:r>
      <w:bookmarkEnd w:id="254"/>
      <w:bookmarkEnd w:id="255"/>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hint="eastAsia" w:ascii="仿宋" w:hAnsi="仿宋" w:eastAsia="仿宋"/>
          <w:color w:val="000000" w:themeColor="text1"/>
          <w:kern w:val="0"/>
          <w:szCs w:val="36"/>
          <w14:textFill>
            <w14:solidFill>
              <w14:schemeClr w14:val="tx1"/>
            </w14:solidFill>
          </w14:textFill>
        </w:rPr>
        <w:t>示范实验实训中心、校企合作实践教育基地</w:t>
      </w:r>
      <w:r>
        <w:rPr>
          <w:rFonts w:ascii="仿宋" w:hAnsi="仿宋" w:eastAsia="仿宋"/>
          <w:color w:val="000000" w:themeColor="text1"/>
          <w:kern w:val="0"/>
          <w:szCs w:val="36"/>
          <w14:textFill>
            <w14:solidFill>
              <w14:schemeClr w14:val="tx1"/>
            </w14:solidFill>
          </w14:textFill>
        </w:rPr>
        <w:t>项目各高校</w:t>
      </w:r>
      <w:bookmarkStart w:id="260" w:name="_Hlk84844643"/>
      <w:r>
        <w:rPr>
          <w:rFonts w:ascii="仿宋" w:hAnsi="仿宋" w:eastAsia="仿宋"/>
          <w:color w:val="000000" w:themeColor="text1"/>
          <w:kern w:val="0"/>
          <w:szCs w:val="36"/>
          <w14:textFill>
            <w14:solidFill>
              <w14:schemeClr w14:val="tx1"/>
            </w14:solidFill>
          </w14:textFill>
        </w:rPr>
        <w:t>每</w:t>
      </w:r>
      <w:r>
        <w:rPr>
          <w:rFonts w:hint="eastAsia" w:ascii="仿宋" w:hAnsi="仿宋" w:eastAsia="仿宋"/>
          <w:color w:val="000000" w:themeColor="text1"/>
          <w:kern w:val="0"/>
          <w:szCs w:val="36"/>
          <w14:textFill>
            <w14:solidFill>
              <w14:schemeClr w14:val="tx1"/>
            </w14:solidFill>
          </w14:textFill>
        </w:rPr>
        <w:t>类项目不设限额，但总数不超过分配数</w:t>
      </w:r>
      <w:bookmarkEnd w:id="260"/>
      <w:r>
        <w:rPr>
          <w:rFonts w:hint="eastAsia" w:ascii="仿宋" w:hAnsi="仿宋" w:eastAsia="仿宋"/>
          <w:color w:val="000000" w:themeColor="text1"/>
          <w:kern w:val="0"/>
          <w:szCs w:val="36"/>
          <w14:textFill>
            <w14:solidFill>
              <w14:schemeClr w14:val="tx1"/>
            </w14:solidFill>
          </w14:textFill>
        </w:rPr>
        <w:t>；双创实践教学中心、耕读教育实践基地、全科医学实践教学示范基地、研究生协同育人基地、虚拟教研室项目各高校每类项目原则上限报1项，教育厅将组织专家进行严格评审，择优立项。</w:t>
      </w:r>
    </w:p>
    <w:p>
      <w:pPr>
        <w:pStyle w:val="4"/>
        <w:spacing w:before="435" w:beforeLines="100" w:after="0" w:line="560" w:lineRule="exact"/>
        <w:ind w:firstLine="723" w:firstLineChars="200"/>
        <w:rPr>
          <w:rFonts w:ascii="仿宋" w:hAnsi="仿宋" w:eastAsia="仿宋"/>
          <w:sz w:val="36"/>
          <w:szCs w:val="36"/>
        </w:rPr>
      </w:pPr>
      <w:bookmarkStart w:id="261" w:name="_Toc86068899"/>
      <w:bookmarkStart w:id="262" w:name="_Toc84708559"/>
      <w:r>
        <w:rPr>
          <w:rFonts w:ascii="仿宋" w:hAnsi="仿宋" w:eastAsia="仿宋"/>
          <w:sz w:val="36"/>
          <w:szCs w:val="36"/>
        </w:rPr>
        <w:t>4-1</w:t>
      </w:r>
      <w:bookmarkStart w:id="263" w:name="_Hlk84844367"/>
      <w:r>
        <w:rPr>
          <w:rFonts w:hint="eastAsia" w:ascii="仿宋" w:hAnsi="仿宋" w:eastAsia="仿宋"/>
          <w:sz w:val="36"/>
          <w:szCs w:val="36"/>
        </w:rPr>
        <w:t>示范实验实训中心</w:t>
      </w:r>
      <w:bookmarkEnd w:id="261"/>
      <w:bookmarkEnd w:id="262"/>
      <w:bookmarkEnd w:id="263"/>
    </w:p>
    <w:p>
      <w:pPr>
        <w:widowControl/>
        <w:adjustRightInd w:val="0"/>
        <w:spacing w:line="560" w:lineRule="exact"/>
        <w:ind w:firstLine="643" w:firstLineChars="200"/>
        <w:outlineLvl w:val="3"/>
        <w:rPr>
          <w:rFonts w:ascii="仿宋" w:hAnsi="仿宋" w:eastAsia="仿宋"/>
          <w:b/>
          <w:color w:val="000000" w:themeColor="text1"/>
          <w:kern w:val="0"/>
          <w:szCs w:val="36"/>
          <w14:textFill>
            <w14:solidFill>
              <w14:schemeClr w14:val="tx1"/>
            </w14:solidFill>
          </w14:textFill>
        </w:rPr>
      </w:pPr>
      <w:r>
        <w:rPr>
          <w:rFonts w:hint="eastAsia" w:ascii="仿宋" w:hAnsi="仿宋" w:eastAsia="仿宋"/>
          <w:b/>
          <w:color w:val="000000" w:themeColor="text1"/>
          <w:kern w:val="0"/>
          <w:szCs w:val="36"/>
          <w14:textFill>
            <w14:solidFill>
              <w14:schemeClr w14:val="tx1"/>
            </w14:solidFill>
          </w14:textFill>
        </w:rPr>
        <w:t>一、建设目标</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通过建设，使示范实验实训中心达到国内先进水平，成为培养</w:t>
      </w:r>
      <w:r>
        <w:rPr>
          <w:rFonts w:ascii="仿宋" w:hAnsi="仿宋" w:eastAsia="仿宋"/>
          <w:kern w:val="0"/>
          <w:szCs w:val="36"/>
        </w:rPr>
        <w:t>创新型、</w:t>
      </w:r>
      <w:r>
        <w:rPr>
          <w:rFonts w:ascii="仿宋" w:hAnsi="仿宋" w:eastAsia="仿宋"/>
          <w:color w:val="000000" w:themeColor="text1"/>
          <w:kern w:val="0"/>
          <w:szCs w:val="36"/>
          <w14:textFill>
            <w14:solidFill>
              <w14:schemeClr w14:val="tx1"/>
            </w14:solidFill>
          </w14:textFill>
        </w:rPr>
        <w:t>应用型人才的基地，成为知识创新和推动科研成果向现实生产力转化的中心，辐射、带动全省高校进一步提升综合实力、办学活力和服务能力，实现高等教育强省建设目标。</w:t>
      </w:r>
    </w:p>
    <w:p>
      <w:pPr>
        <w:widowControl/>
        <w:adjustRightInd w:val="0"/>
        <w:spacing w:line="560" w:lineRule="exact"/>
        <w:ind w:firstLine="643" w:firstLineChars="200"/>
        <w:outlineLvl w:val="3"/>
        <w:rPr>
          <w:rFonts w:ascii="仿宋" w:hAnsi="仿宋" w:eastAsia="仿宋"/>
          <w:b/>
          <w:color w:val="000000" w:themeColor="text1"/>
          <w:kern w:val="0"/>
          <w:szCs w:val="36"/>
          <w14:textFill>
            <w14:solidFill>
              <w14:schemeClr w14:val="tx1"/>
            </w14:solidFill>
          </w14:textFill>
        </w:rPr>
      </w:pPr>
      <w:r>
        <w:rPr>
          <w:rFonts w:hint="eastAsia" w:ascii="仿宋" w:hAnsi="仿宋" w:eastAsia="仿宋"/>
          <w:b/>
          <w:color w:val="000000" w:themeColor="text1"/>
          <w:kern w:val="0"/>
          <w:szCs w:val="36"/>
          <w14:textFill>
            <w14:solidFill>
              <w14:schemeClr w14:val="tx1"/>
            </w14:solidFill>
          </w14:textFill>
        </w:rPr>
        <w:t>二、建设内容</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紧密围绕我省社会急需、量大面广的应用型学科专业，由一所或几所高校集中优势力量建设示范实验实训中心，形成优质资源融合，教学科研结合，学校与社会联合培养人才的实践教学新模式，强化大学生实践能力、创新能力培养。同时面向省内其它高校和社会开放，共享优质实习实训资源。省级示范实验实训中心的具体建设内容为：</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1.先进的实验实训教学观念。教育理念和教学指导思想先进，坚持传授知识、培养能力、提高素质协调发展，注重对学生探索精神、科学思维、实践能力、创新能力，综合运用知识解决复杂问题能力的培养。</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2.先进的实验实训教学体系、内容和方法。以培养优秀的创新型、应用型、复合型人才为目标，建立以能力培养为主线，分层次、多模块、相互衔接的科学系统的实验实训教学体系。实验实训教学内容与科研、应用等的密切联系，培养学生科学研究能力，解决实际问题能力，形成良性互动。建立多元的实验实训考核方法和教学模式，促进学生自主学习、合作学习、研究性学习。</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3.合作共建高水平的实验实训教学队伍。高校与科研院所、行业企业签订责、权、利明确的合作协议，合作建设实验实训教学队伍。制定相应的政策，采取有效的措施，鼓励科研院所，行业企业接收教师培训和参与科研工作，鼓励科研院所、行业企业管理人员、高级技术人员投入学校实验实训教学工作。建设实验实训教学与行业、企业互通，教学、科研、技术兼容，核心骨干相对稳定，结构合理的实验实训教学团队。建立实验实训教学队伍知识、技术不断更新的科学有效的培养培训制度。</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4.先进的实验室和实训基地建设模式和管理体制。依据学校、学科、专业和行业、企业的特点，整合实验实训教学资源，建设面向多学科、多专业的实验实训教学中心。理顺实验实训教学中心的管理体制，实行中心主任负责制，统筹安排、调配、使用实验实训教学资源和相关教育资源，实现优质资源共享。</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5.先进的运行机制和管理方式。建立网络化的实验实训教学和管理信息平台，实现网上辅助教学和网络化、智能化管理。建立有利于激励学生学习和提高学生能力的有效管理机制，创造学生自主训练、个性化学习的实验实训环境。建立实验实训教学的科学评价机制，引导教师积极改革创新。</w:t>
      </w:r>
    </w:p>
    <w:p>
      <w:pPr>
        <w:widowControl/>
        <w:adjustRightInd w:val="0"/>
        <w:spacing w:line="560" w:lineRule="exact"/>
        <w:ind w:firstLine="643" w:firstLineChars="200"/>
        <w:outlineLvl w:val="3"/>
        <w:rPr>
          <w:rFonts w:ascii="仿宋" w:hAnsi="仿宋" w:eastAsia="仿宋"/>
          <w:b/>
          <w:color w:val="000000" w:themeColor="text1"/>
          <w:kern w:val="0"/>
          <w:szCs w:val="36"/>
          <w14:textFill>
            <w14:solidFill>
              <w14:schemeClr w14:val="tx1"/>
            </w14:solidFill>
          </w14:textFill>
        </w:rPr>
      </w:pPr>
      <w:r>
        <w:rPr>
          <w:rFonts w:hint="eastAsia" w:ascii="仿宋" w:hAnsi="仿宋" w:eastAsia="仿宋"/>
          <w:b/>
          <w:color w:val="000000" w:themeColor="text1"/>
          <w:kern w:val="0"/>
          <w:szCs w:val="36"/>
          <w14:textFill>
            <w14:solidFill>
              <w14:schemeClr w14:val="tx1"/>
            </w14:solidFill>
          </w14:textFill>
        </w:rPr>
        <w:t>三、申报要求</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1.申报人原则上应为学校实验中心负责人，具备副教授以上职称或博士学位。示范中心实验实训场所应相对集中，仪器设备配置具有一定的前瞻性，品质精良，组合优化，数量充足，满足现代实验实训教学的要求。实验室和实训基地环境、安全、环保符合国家规范，未发生安全责任事故。设计人性化，具备信息化、网络化、智能化条件，运行维护保障措施得力，适应开放管理和学生自主学习的需要。</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2.申报学校应成立由校级领导牵头，教务、人事、财务、学科、实验室管理等部门参加的示范中心建设和运行管理委员会，负责落实条件保障、日常监督管理和年度考核等工作，协调解决示范中心发展中的重大问题，建立实验实训教学开放运行的政策、经费、人事等保障机制，完善实验实训教学质量保证体系。省级示范实验实训中心实行高等学校领导下的主任负责制，申报高校应公开聘任本领域高水平全职教学科研人才担任示范中心主任。</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3.已获得中央财政支持的实训基地、省级</w:t>
      </w:r>
      <w:r>
        <w:rPr>
          <w:rFonts w:ascii="仿宋" w:hAnsi="仿宋" w:eastAsia="仿宋"/>
          <w:color w:val="000000" w:themeColor="text1"/>
          <w:kern w:val="0"/>
          <w:szCs w:val="36"/>
          <w:highlight w:val="yellow"/>
          <w14:textFill>
            <w14:solidFill>
              <w14:schemeClr w14:val="tx1"/>
            </w14:solidFill>
          </w14:textFill>
        </w:rPr>
        <w:t>基础课实验教学示范中心以及省级示范实验实训中心，原则上不再重复申</w:t>
      </w:r>
      <w:r>
        <w:rPr>
          <w:rFonts w:ascii="仿宋" w:hAnsi="仿宋" w:eastAsia="仿宋"/>
          <w:color w:val="000000" w:themeColor="text1"/>
          <w:kern w:val="0"/>
          <w:szCs w:val="36"/>
          <w14:textFill>
            <w14:solidFill>
              <w14:schemeClr w14:val="tx1"/>
            </w14:solidFill>
          </w14:textFill>
        </w:rPr>
        <w:t>报省级示范实验实训中心建设项目。</w:t>
      </w:r>
    </w:p>
    <w:p>
      <w:pPr>
        <w:pStyle w:val="4"/>
        <w:spacing w:before="435" w:beforeLines="100" w:after="0" w:line="560" w:lineRule="exact"/>
        <w:ind w:firstLine="723" w:firstLineChars="200"/>
        <w:rPr>
          <w:rFonts w:ascii="仿宋" w:hAnsi="仿宋" w:eastAsia="仿宋"/>
          <w:sz w:val="36"/>
          <w:szCs w:val="36"/>
        </w:rPr>
      </w:pPr>
      <w:bookmarkStart w:id="264" w:name="_Toc86068900"/>
      <w:r>
        <w:rPr>
          <w:rFonts w:ascii="仿宋" w:hAnsi="仿宋" w:eastAsia="仿宋"/>
          <w:sz w:val="36"/>
          <w:szCs w:val="36"/>
        </w:rPr>
        <w:t xml:space="preserve">4-2 </w:t>
      </w:r>
      <w:r>
        <w:rPr>
          <w:rFonts w:hint="eastAsia" w:ascii="仿宋" w:hAnsi="仿宋" w:eastAsia="仿宋"/>
          <w:sz w:val="36"/>
          <w:szCs w:val="36"/>
        </w:rPr>
        <w:t>双创实践教学中心</w:t>
      </w:r>
      <w:bookmarkEnd w:id="264"/>
    </w:p>
    <w:p>
      <w:pPr>
        <w:widowControl/>
        <w:adjustRightInd w:val="0"/>
        <w:spacing w:line="560" w:lineRule="exact"/>
        <w:ind w:firstLine="643" w:firstLineChars="200"/>
        <w:outlineLvl w:val="3"/>
        <w:rPr>
          <w:rFonts w:ascii="仿宋" w:hAnsi="仿宋" w:eastAsia="仿宋"/>
          <w:b/>
          <w:color w:val="000000" w:themeColor="text1"/>
          <w:kern w:val="0"/>
          <w:szCs w:val="36"/>
          <w14:textFill>
            <w14:solidFill>
              <w14:schemeClr w14:val="tx1"/>
            </w14:solidFill>
          </w14:textFill>
        </w:rPr>
      </w:pPr>
      <w:r>
        <w:rPr>
          <w:rFonts w:hint="eastAsia" w:ascii="仿宋" w:hAnsi="仿宋" w:eastAsia="仿宋"/>
          <w:b/>
          <w:color w:val="000000" w:themeColor="text1"/>
          <w:kern w:val="0"/>
          <w:szCs w:val="36"/>
          <w14:textFill>
            <w14:solidFill>
              <w14:schemeClr w14:val="tx1"/>
            </w14:solidFill>
          </w14:textFill>
        </w:rPr>
        <w:t>一、建设目标</w:t>
      </w:r>
    </w:p>
    <w:p>
      <w:pPr>
        <w:widowControl/>
        <w:adjustRightInd w:val="0"/>
        <w:snapToGri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hint="eastAsia" w:ascii="仿宋" w:hAnsi="仿宋" w:eastAsia="仿宋"/>
          <w:color w:val="000000" w:themeColor="text1"/>
          <w:kern w:val="0"/>
          <w:szCs w:val="36"/>
          <w14:textFill>
            <w14:solidFill>
              <w14:schemeClr w14:val="tx1"/>
            </w14:solidFill>
          </w14:textFill>
        </w:rPr>
        <w:t>坚持立德树人，搭建开放共享的大学生创新创业实践教育全流程服务平台，建设一批布局合理、机制灵活、开放共享、特色鲜明、达到国内先进水平的省级双创实践教育中心，基本覆盖全省所有类型高校，形成一批可复制、可推广具有示范效应的创新创业实践教育模式和典型经验，开创创新创业教育蓬勃发展的良好局面，为高素质创新创业人才培养奠定坚实基础，全面提升大学生创新创业实践能力。</w:t>
      </w:r>
    </w:p>
    <w:p>
      <w:pPr>
        <w:widowControl/>
        <w:adjustRightInd w:val="0"/>
        <w:spacing w:line="560" w:lineRule="exact"/>
        <w:ind w:firstLine="643" w:firstLineChars="200"/>
        <w:outlineLvl w:val="3"/>
        <w:rPr>
          <w:rFonts w:ascii="仿宋" w:hAnsi="仿宋" w:eastAsia="仿宋"/>
          <w:b/>
          <w:color w:val="000000" w:themeColor="text1"/>
          <w:kern w:val="0"/>
          <w:szCs w:val="36"/>
          <w14:textFill>
            <w14:solidFill>
              <w14:schemeClr w14:val="tx1"/>
            </w14:solidFill>
          </w14:textFill>
        </w:rPr>
      </w:pPr>
      <w:r>
        <w:rPr>
          <w:rFonts w:hint="eastAsia" w:ascii="仿宋" w:hAnsi="仿宋" w:eastAsia="仿宋"/>
          <w:b/>
          <w:color w:val="000000" w:themeColor="text1"/>
          <w:kern w:val="0"/>
          <w:szCs w:val="36"/>
          <w14:textFill>
            <w14:solidFill>
              <w14:schemeClr w14:val="tx1"/>
            </w14:solidFill>
          </w14:textFill>
        </w:rPr>
        <w:t>二、建设内容</w:t>
      </w:r>
    </w:p>
    <w:p>
      <w:pPr>
        <w:widowControl/>
        <w:adjustRightInd w:val="0"/>
        <w:snapToGri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1.</w:t>
      </w:r>
      <w:r>
        <w:rPr>
          <w:rFonts w:hint="eastAsia" w:ascii="仿宋" w:hAnsi="仿宋" w:eastAsia="仿宋"/>
          <w:color w:val="000000" w:themeColor="text1"/>
          <w:kern w:val="0"/>
          <w:szCs w:val="36"/>
          <w14:textFill>
            <w14:solidFill>
              <w14:schemeClr w14:val="tx1"/>
            </w14:solidFill>
          </w14:textFill>
        </w:rPr>
        <w:t>先进的教育教学理念。创新创业教育理念和顶层设计科学先进，具有清晰的契合学校办学定位的创新创业教育发展和人才培养目标。积极推进创新创业教育改革，创新创业教育培养目标定位精准，明确提出面向全体师生的创新创业教育理念。培养过程与教学内容贯彻落实到位，实现专业教育和双创教育深度融合，统筹协调创新创业理论、实践训练、指导服务、成果展示、资源对接、孵化转化等教学环节，构建创新创业教育体系。</w:t>
      </w:r>
    </w:p>
    <w:p>
      <w:pPr>
        <w:widowControl/>
        <w:adjustRightInd w:val="0"/>
        <w:snapToGri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2.</w:t>
      </w:r>
      <w:r>
        <w:rPr>
          <w:rFonts w:hint="eastAsia" w:ascii="仿宋" w:hAnsi="仿宋" w:eastAsia="仿宋"/>
          <w:color w:val="000000" w:themeColor="text1"/>
          <w:kern w:val="0"/>
          <w:szCs w:val="36"/>
          <w14:textFill>
            <w14:solidFill>
              <w14:schemeClr w14:val="tx1"/>
            </w14:solidFill>
          </w14:textFill>
        </w:rPr>
        <w:t>制定一系列创新创业教育管理制度并持续改进，建立健全开放共享机制，承担人才培养方案所需要的各项创新创业教学任务，全方位整合专业创新实验室、主题创新区等校内实践教学平台，集聚利用创业园、科技园、孵化器等校外创新创业实践基地的专业化资源，提供开放式、公益性的创新创业实践教育场所，面向全体学生开展创新创业实践教育。</w:t>
      </w:r>
    </w:p>
    <w:p>
      <w:pPr>
        <w:widowControl/>
        <w:adjustRightInd w:val="0"/>
        <w:snapToGri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3.</w:t>
      </w:r>
      <w:r>
        <w:rPr>
          <w:rFonts w:hint="eastAsia" w:ascii="仿宋" w:hAnsi="仿宋" w:eastAsia="仿宋"/>
          <w:color w:val="000000" w:themeColor="text1"/>
          <w:kern w:val="0"/>
          <w:szCs w:val="36"/>
          <w14:textFill>
            <w14:solidFill>
              <w14:schemeClr w14:val="tx1"/>
            </w14:solidFill>
          </w14:textFill>
        </w:rPr>
        <w:t>建立完备、贯通、互动的创新创业实践教育体系，推动创新和创业、理论和实践、训练和实战相结合，深入实施大学生创新创业训练计划，积极组织“互联网</w:t>
      </w:r>
      <w:r>
        <w:rPr>
          <w:rFonts w:ascii="仿宋" w:hAnsi="仿宋" w:eastAsia="仿宋"/>
          <w:color w:val="000000" w:themeColor="text1"/>
          <w:kern w:val="0"/>
          <w:szCs w:val="36"/>
          <w14:textFill>
            <w14:solidFill>
              <w14:schemeClr w14:val="tx1"/>
            </w14:solidFill>
          </w14:textFill>
        </w:rPr>
        <w:t>+”大学生创新创业大赛等各类创新创业竞赛和创新创业沙龙、创新创业过程辅导等活动，助力创新创业项目孵化转化，提供多种模式的项目实践机会，帮助大学生提高创新创业实践能力</w:t>
      </w:r>
      <w:r>
        <w:rPr>
          <w:rFonts w:hint="eastAsia" w:ascii="仿宋" w:hAnsi="仿宋" w:eastAsia="仿宋"/>
          <w:color w:val="000000" w:themeColor="text1"/>
          <w:kern w:val="0"/>
          <w:szCs w:val="36"/>
          <w14:textFill>
            <w14:solidFill>
              <w14:schemeClr w14:val="tx1"/>
            </w14:solidFill>
          </w14:textFill>
        </w:rPr>
        <w:t>。</w:t>
      </w:r>
    </w:p>
    <w:p>
      <w:pPr>
        <w:widowControl/>
        <w:adjustRightInd w:val="0"/>
        <w:snapToGri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4.</w:t>
      </w:r>
      <w:r>
        <w:rPr>
          <w:rFonts w:hint="eastAsia" w:ascii="仿宋" w:hAnsi="仿宋" w:eastAsia="仿宋"/>
          <w:color w:val="000000" w:themeColor="text1"/>
          <w:kern w:val="0"/>
          <w:szCs w:val="36"/>
          <w14:textFill>
            <w14:solidFill>
              <w14:schemeClr w14:val="tx1"/>
            </w14:solidFill>
          </w14:textFill>
        </w:rPr>
        <w:t>建立由高校专职创新创业教师、专业教师和企事业单位的专业技术人员、企业高管、天使投资人、创投机构、投融资管理人员等兼职教师共同组成的师资队伍。专业教师具备专业领域创新创业实践经历，部分教师具备一定年限的企事业单位工作经历，能够为学生提供模拟创业实践的指导，企事业单位兼职教师具有丰富的创新创业实践经验，师资队伍相对稳定，年龄、职称、知识、能力结构合理。</w:t>
      </w:r>
    </w:p>
    <w:p>
      <w:pPr>
        <w:widowControl/>
        <w:adjustRightInd w:val="0"/>
        <w:snapToGri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5.</w:t>
      </w:r>
      <w:r>
        <w:rPr>
          <w:rFonts w:hint="eastAsia" w:ascii="仿宋" w:hAnsi="仿宋" w:eastAsia="仿宋"/>
          <w:color w:val="000000" w:themeColor="text1"/>
          <w:kern w:val="0"/>
          <w:szCs w:val="36"/>
          <w14:textFill>
            <w14:solidFill>
              <w14:schemeClr w14:val="tx1"/>
            </w14:solidFill>
          </w14:textFill>
        </w:rPr>
        <w:t>建立统一的具有开放性、扩展性、兼容性、前瞻性的创新创业教育信息化管理平台，实现创新创业项目的信息化管理，具有丰富的创新创业在线开放教育资源，能满足管理、竞赛、培训、交流、展示、孵化等需要，实现校内外教学资源共享，线上线下协同配合。</w:t>
      </w:r>
    </w:p>
    <w:p>
      <w:pPr>
        <w:widowControl/>
        <w:adjustRightInd w:val="0"/>
        <w:spacing w:line="560" w:lineRule="exact"/>
        <w:ind w:firstLine="643" w:firstLineChars="200"/>
        <w:outlineLvl w:val="3"/>
        <w:rPr>
          <w:rFonts w:ascii="仿宋" w:hAnsi="仿宋" w:eastAsia="仿宋"/>
          <w:b/>
          <w:color w:val="000000" w:themeColor="text1"/>
          <w:kern w:val="0"/>
          <w:szCs w:val="36"/>
          <w14:textFill>
            <w14:solidFill>
              <w14:schemeClr w14:val="tx1"/>
            </w14:solidFill>
          </w14:textFill>
        </w:rPr>
      </w:pPr>
      <w:r>
        <w:rPr>
          <w:rFonts w:hint="eastAsia" w:ascii="仿宋" w:hAnsi="仿宋" w:eastAsia="仿宋"/>
          <w:b/>
          <w:color w:val="000000" w:themeColor="text1"/>
          <w:kern w:val="0"/>
          <w:szCs w:val="36"/>
          <w14:textFill>
            <w14:solidFill>
              <w14:schemeClr w14:val="tx1"/>
            </w14:solidFill>
          </w14:textFill>
        </w:rPr>
        <w:t>三、申报要求</w:t>
      </w:r>
    </w:p>
    <w:p>
      <w:pPr>
        <w:widowControl/>
        <w:adjustRightInd w:val="0"/>
        <w:snapToGri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1.</w:t>
      </w:r>
      <w:r>
        <w:rPr>
          <w:rFonts w:hint="eastAsia" w:ascii="仿宋" w:hAnsi="仿宋" w:eastAsia="仿宋"/>
          <w:color w:val="000000" w:themeColor="text1"/>
          <w:kern w:val="0"/>
          <w:szCs w:val="36"/>
          <w14:textFill>
            <w14:solidFill>
              <w14:schemeClr w14:val="tx1"/>
            </w14:solidFill>
          </w14:textFill>
        </w:rPr>
        <w:t>申报人具备副教授以上职称或博士学位。双创实践教育中心具有独立运行的场地，主体面积不少于</w:t>
      </w:r>
      <w:r>
        <w:rPr>
          <w:rFonts w:ascii="仿宋" w:hAnsi="仿宋" w:eastAsia="仿宋"/>
          <w:color w:val="000000" w:themeColor="text1"/>
          <w:kern w:val="0"/>
          <w:szCs w:val="36"/>
          <w14:textFill>
            <w14:solidFill>
              <w14:schemeClr w14:val="tx1"/>
            </w14:solidFill>
          </w14:textFill>
        </w:rPr>
        <w:t>1000平方米，校内总面积不少于2000平方米。</w:t>
      </w:r>
    </w:p>
    <w:p>
      <w:pPr>
        <w:widowControl/>
        <w:adjustRightInd w:val="0"/>
        <w:snapToGri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2.</w:t>
      </w:r>
      <w:r>
        <w:rPr>
          <w:rFonts w:hint="eastAsia" w:ascii="仿宋" w:hAnsi="仿宋" w:eastAsia="仿宋"/>
          <w:color w:val="000000" w:themeColor="text1"/>
          <w:kern w:val="0"/>
          <w:szCs w:val="36"/>
          <w14:textFill>
            <w14:solidFill>
              <w14:schemeClr w14:val="tx1"/>
            </w14:solidFill>
          </w14:textFill>
        </w:rPr>
        <w:t>申报学校应成立创新创业领导机构，形成创新创业教育工作协同机制，在教务部门或独立设置的创新创业学院牵头下，在学工、就业、团委、科技、科技园等多部门协同下开展创新创业教育，明确专人负责。</w:t>
      </w:r>
    </w:p>
    <w:p>
      <w:pPr>
        <w:widowControl/>
        <w:adjustRightInd w:val="0"/>
        <w:snapToGrid w:val="0"/>
        <w:spacing w:line="560" w:lineRule="exact"/>
        <w:ind w:firstLine="482" w:firstLineChars="200"/>
        <w:rPr>
          <w:rFonts w:ascii="仿宋" w:hAnsi="仿宋" w:eastAsia="仿宋"/>
          <w:b/>
          <w:color w:val="000000" w:themeColor="text1"/>
          <w:kern w:val="0"/>
          <w:sz w:val="24"/>
          <w14:textFill>
            <w14:solidFill>
              <w14:schemeClr w14:val="tx1"/>
            </w14:solidFill>
          </w14:textFill>
        </w:rPr>
      </w:pPr>
    </w:p>
    <w:p>
      <w:pPr>
        <w:widowControl/>
        <w:adjustRightInd w:val="0"/>
        <w:snapToGrid w:val="0"/>
        <w:spacing w:line="360" w:lineRule="auto"/>
        <w:jc w:val="center"/>
        <w:rPr>
          <w:rFonts w:ascii="仿宋" w:hAnsi="仿宋" w:eastAsia="仿宋"/>
          <w:b/>
          <w:bCs/>
          <w:color w:val="000000" w:themeColor="text1"/>
          <w:kern w:val="0"/>
          <w:sz w:val="24"/>
          <w14:textFill>
            <w14:solidFill>
              <w14:schemeClr w14:val="tx1"/>
            </w14:solidFill>
          </w14:textFill>
        </w:rPr>
      </w:pPr>
      <w:r>
        <w:rPr>
          <w:rFonts w:ascii="仿宋" w:hAnsi="仿宋" w:eastAsia="仿宋"/>
          <w:b/>
          <w:color w:val="000000" w:themeColor="text1"/>
          <w:kern w:val="0"/>
          <w:sz w:val="24"/>
          <w14:textFill>
            <w14:solidFill>
              <w14:schemeClr w14:val="tx1"/>
            </w14:solidFill>
          </w14:textFill>
        </w:rPr>
        <w:t>表4:</w:t>
      </w:r>
      <w:bookmarkStart w:id="265" w:name="_Hlk84853422"/>
      <w:r>
        <w:rPr>
          <w:rFonts w:ascii="仿宋" w:hAnsi="仿宋" w:eastAsia="仿宋"/>
          <w:b/>
          <w:color w:val="000000" w:themeColor="text1"/>
          <w:kern w:val="0"/>
          <w:sz w:val="24"/>
          <w14:textFill>
            <w14:solidFill>
              <w14:schemeClr w14:val="tx1"/>
            </w14:solidFill>
          </w14:textFill>
        </w:rPr>
        <w:t>安徽省</w:t>
      </w:r>
      <w:r>
        <w:rPr>
          <w:rFonts w:hint="eastAsia" w:ascii="仿宋" w:hAnsi="仿宋" w:eastAsia="仿宋"/>
          <w:b/>
          <w:bCs/>
          <w:color w:val="000000" w:themeColor="text1"/>
          <w:kern w:val="0"/>
          <w:sz w:val="24"/>
          <w14:textFill>
            <w14:solidFill>
              <w14:schemeClr w14:val="tx1"/>
            </w14:solidFill>
          </w14:textFill>
        </w:rPr>
        <w:t>大学生创新创业实践教育中心遴选和建设指标</w:t>
      </w:r>
      <w:bookmarkEnd w:id="265"/>
    </w:p>
    <w:tbl>
      <w:tblPr>
        <w:tblStyle w:val="17"/>
        <w:tblW w:w="87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1418"/>
        <w:gridCol w:w="60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blHeader/>
          <w:jc w:val="center"/>
        </w:trPr>
        <w:tc>
          <w:tcPr>
            <w:tcW w:w="1271" w:type="dxa"/>
            <w:vAlign w:val="center"/>
          </w:tcPr>
          <w:p>
            <w:pPr>
              <w:adjustRightInd w:val="0"/>
              <w:snapToGrid w:val="0"/>
              <w:jc w:val="center"/>
              <w:rPr>
                <w:rFonts w:ascii="仿宋" w:hAnsi="仿宋" w:eastAsia="仿宋"/>
                <w:b/>
                <w:bCs/>
                <w:sz w:val="24"/>
              </w:rPr>
            </w:pPr>
            <w:r>
              <w:rPr>
                <w:rFonts w:hint="eastAsia" w:ascii="仿宋" w:hAnsi="仿宋" w:eastAsia="仿宋"/>
                <w:b/>
                <w:bCs/>
                <w:sz w:val="24"/>
              </w:rPr>
              <w:t>一级指标</w:t>
            </w:r>
          </w:p>
        </w:tc>
        <w:tc>
          <w:tcPr>
            <w:tcW w:w="1418" w:type="dxa"/>
            <w:vAlign w:val="center"/>
          </w:tcPr>
          <w:p>
            <w:pPr>
              <w:adjustRightInd w:val="0"/>
              <w:snapToGrid w:val="0"/>
              <w:jc w:val="center"/>
              <w:rPr>
                <w:rFonts w:ascii="仿宋" w:hAnsi="仿宋" w:eastAsia="仿宋"/>
                <w:b/>
                <w:bCs/>
                <w:sz w:val="24"/>
              </w:rPr>
            </w:pPr>
            <w:r>
              <w:rPr>
                <w:rFonts w:hint="eastAsia" w:ascii="仿宋" w:hAnsi="仿宋" w:eastAsia="仿宋"/>
                <w:b/>
                <w:bCs/>
                <w:sz w:val="24"/>
              </w:rPr>
              <w:t>二级指标</w:t>
            </w:r>
          </w:p>
        </w:tc>
        <w:tc>
          <w:tcPr>
            <w:tcW w:w="6095" w:type="dxa"/>
            <w:vAlign w:val="center"/>
          </w:tcPr>
          <w:p>
            <w:pPr>
              <w:adjustRightInd w:val="0"/>
              <w:snapToGrid w:val="0"/>
              <w:jc w:val="center"/>
              <w:rPr>
                <w:rFonts w:ascii="仿宋" w:hAnsi="仿宋" w:eastAsia="仿宋"/>
                <w:b/>
                <w:bCs/>
                <w:sz w:val="24"/>
              </w:rPr>
            </w:pPr>
            <w:r>
              <w:rPr>
                <w:rFonts w:hint="eastAsia" w:ascii="仿宋" w:hAnsi="仿宋" w:eastAsia="仿宋"/>
                <w:b/>
                <w:bCs/>
                <w:sz w:val="24"/>
              </w:rPr>
              <w:t>指标内涵及主要观测点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1271" w:type="dxa"/>
            <w:vMerge w:val="restart"/>
            <w:vAlign w:val="center"/>
          </w:tcPr>
          <w:p>
            <w:pPr>
              <w:jc w:val="center"/>
              <w:rPr>
                <w:rFonts w:ascii="仿宋" w:hAnsi="仿宋" w:eastAsia="仿宋"/>
                <w:b/>
                <w:sz w:val="24"/>
              </w:rPr>
            </w:pPr>
            <w:r>
              <w:rPr>
                <w:rFonts w:hint="eastAsia" w:ascii="仿宋" w:hAnsi="仿宋" w:eastAsia="仿宋"/>
                <w:b/>
                <w:sz w:val="24"/>
              </w:rPr>
              <w:t>教育教学</w:t>
            </w:r>
          </w:p>
        </w:tc>
        <w:tc>
          <w:tcPr>
            <w:tcW w:w="1418" w:type="dxa"/>
            <w:vAlign w:val="center"/>
          </w:tcPr>
          <w:p>
            <w:pPr>
              <w:ind w:firstLine="60" w:firstLineChars="25"/>
              <w:jc w:val="center"/>
              <w:rPr>
                <w:rFonts w:ascii="仿宋" w:hAnsi="仿宋" w:eastAsia="仿宋"/>
                <w:b/>
                <w:sz w:val="24"/>
              </w:rPr>
            </w:pPr>
            <w:r>
              <w:rPr>
                <w:rFonts w:hint="eastAsia" w:ascii="仿宋" w:hAnsi="仿宋" w:eastAsia="仿宋"/>
                <w:b/>
                <w:sz w:val="24"/>
              </w:rPr>
              <w:t>教学理念与改革思路</w:t>
            </w:r>
          </w:p>
        </w:tc>
        <w:tc>
          <w:tcPr>
            <w:tcW w:w="6095" w:type="dxa"/>
            <w:vAlign w:val="center"/>
          </w:tcPr>
          <w:p>
            <w:pPr>
              <w:adjustRightInd w:val="0"/>
              <w:snapToGrid w:val="0"/>
              <w:rPr>
                <w:rFonts w:ascii="仿宋" w:hAnsi="仿宋" w:eastAsia="仿宋"/>
                <w:sz w:val="24"/>
              </w:rPr>
            </w:pPr>
            <w:r>
              <w:rPr>
                <w:rFonts w:hint="eastAsia" w:ascii="仿宋" w:hAnsi="仿宋" w:eastAsia="仿宋" w:cs="宋体"/>
                <w:sz w:val="24"/>
              </w:rPr>
              <w:t>①</w:t>
            </w:r>
            <w:r>
              <w:rPr>
                <w:rFonts w:ascii="仿宋" w:hAnsi="仿宋" w:eastAsia="仿宋"/>
                <w:sz w:val="24"/>
              </w:rPr>
              <w:t>创新创业教育理念和顶层设计科学先进，具有清晰的契合学校办学定位的创新创业教育发展和人才培养目标，积极推进创新创业教育改革，深化与地方政府、行业组织及企事业单位的合作，相关政策配套落实到位</w:t>
            </w:r>
          </w:p>
          <w:p>
            <w:pPr>
              <w:adjustRightInd w:val="0"/>
              <w:snapToGrid w:val="0"/>
              <w:rPr>
                <w:rFonts w:ascii="仿宋" w:hAnsi="仿宋" w:eastAsia="仿宋"/>
                <w:sz w:val="24"/>
              </w:rPr>
            </w:pPr>
            <w:r>
              <w:rPr>
                <w:rFonts w:hint="eastAsia" w:ascii="仿宋" w:hAnsi="仿宋" w:eastAsia="仿宋" w:cs="宋体"/>
                <w:sz w:val="24"/>
              </w:rPr>
              <w:t>②</w:t>
            </w:r>
            <w:r>
              <w:rPr>
                <w:rFonts w:hint="eastAsia" w:ascii="仿宋" w:hAnsi="仿宋" w:eastAsia="仿宋"/>
                <w:sz w:val="24"/>
              </w:rPr>
              <w:t>创新创业教育改革思路清晰，改革路径明确，教学模式创新，与合作单位等共同制订培养目标和方案，可操作性强</w:t>
            </w:r>
          </w:p>
          <w:p>
            <w:pPr>
              <w:adjustRightInd w:val="0"/>
              <w:snapToGrid w:val="0"/>
              <w:rPr>
                <w:rFonts w:ascii="仿宋" w:hAnsi="仿宋" w:eastAsia="仿宋"/>
                <w:sz w:val="24"/>
              </w:rPr>
            </w:pPr>
            <w:r>
              <w:rPr>
                <w:rFonts w:hint="eastAsia" w:ascii="仿宋" w:hAnsi="仿宋" w:eastAsia="仿宋" w:cs="宋体"/>
                <w:sz w:val="24"/>
              </w:rPr>
              <w:t>③</w:t>
            </w:r>
            <w:r>
              <w:rPr>
                <w:rFonts w:hint="eastAsia" w:ascii="仿宋" w:hAnsi="仿宋" w:eastAsia="仿宋"/>
                <w:sz w:val="24"/>
              </w:rPr>
              <w:t>创新创业教育培养目标定位精准，并落实到专业人才培养目标与毕业要求；培养过程与教学内容贯彻落实到位，实现专业教育和双创教育深度融合；统筹协调创新创业理论、实践训练、指导服务、成果展示、资源对接、孵化转化等教学环节</w:t>
            </w:r>
          </w:p>
          <w:p>
            <w:pPr>
              <w:adjustRightInd w:val="0"/>
              <w:snapToGrid w:val="0"/>
              <w:rPr>
                <w:rFonts w:ascii="仿宋" w:hAnsi="仿宋" w:eastAsia="仿宋"/>
                <w:sz w:val="24"/>
              </w:rPr>
            </w:pPr>
            <w:r>
              <w:rPr>
                <w:rFonts w:hint="eastAsia" w:ascii="仿宋" w:hAnsi="仿宋" w:eastAsia="仿宋" w:cs="宋体"/>
                <w:sz w:val="24"/>
              </w:rPr>
              <w:t>④</w:t>
            </w:r>
            <w:r>
              <w:rPr>
                <w:rFonts w:hint="eastAsia" w:ascii="仿宋" w:hAnsi="仿宋" w:eastAsia="仿宋"/>
                <w:sz w:val="24"/>
              </w:rPr>
              <w:t>开展创新创业教育专项课题研究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1271" w:type="dxa"/>
            <w:vMerge w:val="continue"/>
            <w:vAlign w:val="center"/>
          </w:tcPr>
          <w:p>
            <w:pPr>
              <w:jc w:val="center"/>
              <w:rPr>
                <w:rFonts w:ascii="仿宋" w:hAnsi="仿宋" w:eastAsia="仿宋"/>
                <w:b/>
                <w:sz w:val="24"/>
              </w:rPr>
            </w:pPr>
          </w:p>
        </w:tc>
        <w:tc>
          <w:tcPr>
            <w:tcW w:w="1418" w:type="dxa"/>
            <w:vAlign w:val="center"/>
          </w:tcPr>
          <w:p>
            <w:pPr>
              <w:ind w:firstLine="60" w:firstLineChars="25"/>
              <w:jc w:val="center"/>
              <w:rPr>
                <w:rFonts w:ascii="仿宋" w:hAnsi="仿宋" w:eastAsia="仿宋"/>
                <w:b/>
                <w:sz w:val="24"/>
              </w:rPr>
            </w:pPr>
            <w:r>
              <w:rPr>
                <w:rFonts w:hint="eastAsia" w:ascii="仿宋" w:hAnsi="仿宋" w:eastAsia="仿宋"/>
                <w:b/>
                <w:sz w:val="24"/>
              </w:rPr>
              <w:t>教学体系与教学内容</w:t>
            </w:r>
          </w:p>
        </w:tc>
        <w:tc>
          <w:tcPr>
            <w:tcW w:w="6095" w:type="dxa"/>
            <w:vAlign w:val="center"/>
          </w:tcPr>
          <w:p>
            <w:pPr>
              <w:adjustRightInd w:val="0"/>
              <w:snapToGrid w:val="0"/>
              <w:rPr>
                <w:rFonts w:ascii="仿宋" w:hAnsi="仿宋" w:eastAsia="仿宋"/>
                <w:sz w:val="24"/>
              </w:rPr>
            </w:pPr>
            <w:r>
              <w:rPr>
                <w:rFonts w:hint="eastAsia" w:ascii="仿宋" w:hAnsi="仿宋" w:eastAsia="仿宋" w:cs="宋体"/>
                <w:sz w:val="24"/>
              </w:rPr>
              <w:t>①</w:t>
            </w:r>
            <w:r>
              <w:rPr>
                <w:rFonts w:hint="eastAsia" w:ascii="仿宋" w:hAnsi="仿宋" w:eastAsia="仿宋"/>
                <w:sz w:val="24"/>
              </w:rPr>
              <w:t>建立以能力培养为核心、多层次、多元化的创新创业教学体系。建设选修必修、理论实践、课内课外、线上线下、校内校外相结合，与专业相融合的课程体系。将创新创业教育相关讲座、专题培训、创新创业实践、社会调查、社会实践等纳入人才培养学分体系</w:t>
            </w:r>
          </w:p>
          <w:p>
            <w:pPr>
              <w:adjustRightInd w:val="0"/>
              <w:snapToGrid w:val="0"/>
              <w:rPr>
                <w:rFonts w:ascii="仿宋" w:hAnsi="仿宋" w:eastAsia="仿宋"/>
                <w:sz w:val="24"/>
              </w:rPr>
            </w:pPr>
            <w:r>
              <w:rPr>
                <w:rFonts w:hint="eastAsia" w:ascii="仿宋" w:hAnsi="仿宋" w:eastAsia="仿宋" w:cs="宋体"/>
                <w:sz w:val="24"/>
              </w:rPr>
              <w:t>②</w:t>
            </w:r>
            <w:r>
              <w:rPr>
                <w:rFonts w:hint="eastAsia" w:ascii="仿宋" w:hAnsi="仿宋" w:eastAsia="仿宋"/>
                <w:sz w:val="24"/>
              </w:rPr>
              <w:t>校企联合制订创新创业教育培养方案和考核要求，共同制定评价标准与实施创新创业教育教学考核与评价</w:t>
            </w:r>
          </w:p>
          <w:p>
            <w:pPr>
              <w:adjustRightInd w:val="0"/>
              <w:snapToGrid w:val="0"/>
              <w:rPr>
                <w:rFonts w:ascii="仿宋" w:hAnsi="仿宋" w:eastAsia="仿宋"/>
                <w:sz w:val="24"/>
              </w:rPr>
            </w:pPr>
            <w:r>
              <w:rPr>
                <w:rFonts w:hint="eastAsia" w:ascii="仿宋" w:hAnsi="仿宋" w:eastAsia="仿宋"/>
                <w:sz w:val="24"/>
              </w:rPr>
              <w:fldChar w:fldCharType="begin"/>
            </w:r>
            <w:r>
              <w:rPr>
                <w:rFonts w:ascii="仿宋" w:hAnsi="仿宋" w:eastAsia="仿宋"/>
                <w:sz w:val="24"/>
              </w:rPr>
              <w:instrText xml:space="preserve"> = 3 \* GB3 </w:instrText>
            </w:r>
            <w:r>
              <w:rPr>
                <w:rFonts w:hint="eastAsia" w:ascii="仿宋" w:hAnsi="仿宋" w:eastAsia="仿宋"/>
                <w:sz w:val="24"/>
              </w:rPr>
              <w:fldChar w:fldCharType="separate"/>
            </w:r>
            <w:r>
              <w:rPr>
                <w:rFonts w:hint="eastAsia" w:ascii="仿宋" w:hAnsi="仿宋" w:eastAsia="仿宋" w:cs="宋体"/>
                <w:sz w:val="24"/>
              </w:rPr>
              <w:t>③</w:t>
            </w:r>
            <w:r>
              <w:rPr>
                <w:rFonts w:hint="eastAsia" w:ascii="仿宋" w:hAnsi="仿宋" w:eastAsia="仿宋"/>
                <w:sz w:val="24"/>
              </w:rPr>
              <w:fldChar w:fldCharType="end"/>
            </w:r>
            <w:r>
              <w:rPr>
                <w:rFonts w:hint="eastAsia" w:ascii="仿宋" w:hAnsi="仿宋" w:eastAsia="仿宋"/>
                <w:kern w:val="0"/>
                <w:sz w:val="24"/>
              </w:rPr>
              <w:t>面向全体学生开设研究方法、学科前沿、创业基础、就业创业指导等方面的理论课，教学内容注重模拟和利用创新创业真实环境，注重理论联系实际，注重实训与实战及创新创业能力培养</w:t>
            </w:r>
          </w:p>
          <w:p>
            <w:pPr>
              <w:adjustRightInd w:val="0"/>
              <w:snapToGrid w:val="0"/>
              <w:rPr>
                <w:rFonts w:ascii="仿宋" w:hAnsi="仿宋" w:eastAsia="仿宋"/>
                <w:kern w:val="0"/>
                <w:sz w:val="24"/>
              </w:rPr>
            </w:pPr>
            <w:r>
              <w:rPr>
                <w:rFonts w:hint="eastAsia" w:ascii="仿宋" w:hAnsi="仿宋" w:eastAsia="仿宋" w:cs="宋体"/>
                <w:kern w:val="0"/>
                <w:sz w:val="24"/>
              </w:rPr>
              <w:t>④</w:t>
            </w:r>
            <w:r>
              <w:rPr>
                <w:rFonts w:hint="eastAsia" w:ascii="仿宋" w:hAnsi="仿宋" w:eastAsia="仿宋"/>
                <w:kern w:val="0"/>
                <w:sz w:val="24"/>
              </w:rPr>
              <w:t>在校外实践教育基地开设创新创业实践教学，将行业企业实际项目嵌入高校创新创业教学体系，学生积极参与企业实际创新创业项目训练</w:t>
            </w:r>
          </w:p>
          <w:p>
            <w:pPr>
              <w:adjustRightInd w:val="0"/>
              <w:snapToGrid w:val="0"/>
              <w:rPr>
                <w:rFonts w:ascii="仿宋" w:hAnsi="仿宋" w:eastAsia="仿宋"/>
                <w:kern w:val="0"/>
                <w:sz w:val="24"/>
              </w:rPr>
            </w:pPr>
            <w:r>
              <w:rPr>
                <w:rFonts w:ascii="仿宋" w:hAnsi="仿宋" w:eastAsia="仿宋"/>
                <w:kern w:val="0"/>
                <w:sz w:val="24"/>
              </w:rPr>
              <w:fldChar w:fldCharType="begin"/>
            </w:r>
            <w:r>
              <w:rPr>
                <w:rFonts w:ascii="仿宋" w:hAnsi="仿宋" w:eastAsia="仿宋"/>
                <w:kern w:val="0"/>
                <w:sz w:val="24"/>
              </w:rPr>
              <w:instrText xml:space="preserve"> = 5 \* GB3 </w:instrText>
            </w:r>
            <w:r>
              <w:rPr>
                <w:rFonts w:ascii="仿宋" w:hAnsi="仿宋" w:eastAsia="仿宋"/>
                <w:kern w:val="0"/>
                <w:sz w:val="24"/>
              </w:rPr>
              <w:fldChar w:fldCharType="separate"/>
            </w:r>
            <w:r>
              <w:rPr>
                <w:rFonts w:hint="eastAsia" w:ascii="仿宋" w:hAnsi="仿宋" w:eastAsia="仿宋" w:cs="宋体"/>
                <w:kern w:val="0"/>
                <w:sz w:val="24"/>
              </w:rPr>
              <w:t>⑤</w:t>
            </w:r>
            <w:r>
              <w:rPr>
                <w:rFonts w:ascii="仿宋" w:hAnsi="仿宋" w:eastAsia="仿宋"/>
                <w:kern w:val="0"/>
                <w:sz w:val="24"/>
              </w:rPr>
              <w:fldChar w:fldCharType="end"/>
            </w:r>
            <w:r>
              <w:rPr>
                <w:rFonts w:hint="eastAsia" w:ascii="仿宋" w:hAnsi="仿宋" w:eastAsia="仿宋"/>
                <w:kern w:val="0"/>
                <w:sz w:val="24"/>
              </w:rPr>
              <w:t>自主编写创新创业教学相关教材，建立案例库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1271" w:type="dxa"/>
            <w:vMerge w:val="continue"/>
            <w:vAlign w:val="center"/>
          </w:tcPr>
          <w:p>
            <w:pPr>
              <w:spacing w:before="217" w:beforeLines="50"/>
              <w:jc w:val="center"/>
              <w:rPr>
                <w:rFonts w:ascii="仿宋" w:hAnsi="仿宋" w:eastAsia="仿宋"/>
                <w:b/>
                <w:sz w:val="24"/>
              </w:rPr>
            </w:pPr>
          </w:p>
        </w:tc>
        <w:tc>
          <w:tcPr>
            <w:tcW w:w="1418" w:type="dxa"/>
            <w:vAlign w:val="center"/>
          </w:tcPr>
          <w:p>
            <w:pPr>
              <w:ind w:firstLine="60" w:firstLineChars="25"/>
              <w:jc w:val="center"/>
              <w:rPr>
                <w:rFonts w:ascii="仿宋" w:hAnsi="仿宋" w:eastAsia="仿宋"/>
                <w:b/>
                <w:sz w:val="24"/>
              </w:rPr>
            </w:pPr>
            <w:r>
              <w:rPr>
                <w:rFonts w:hint="eastAsia" w:ascii="仿宋" w:hAnsi="仿宋" w:eastAsia="仿宋"/>
                <w:b/>
                <w:sz w:val="24"/>
              </w:rPr>
              <w:t>教学方法与教学手段</w:t>
            </w:r>
          </w:p>
        </w:tc>
        <w:tc>
          <w:tcPr>
            <w:tcW w:w="6095" w:type="dxa"/>
            <w:vAlign w:val="center"/>
          </w:tcPr>
          <w:p>
            <w:pPr>
              <w:adjustRightInd w:val="0"/>
              <w:snapToGrid w:val="0"/>
              <w:rPr>
                <w:rFonts w:ascii="仿宋" w:hAnsi="仿宋" w:eastAsia="仿宋"/>
                <w:sz w:val="24"/>
              </w:rPr>
            </w:pPr>
            <w:r>
              <w:rPr>
                <w:rFonts w:hint="eastAsia" w:ascii="仿宋" w:hAnsi="仿宋" w:eastAsia="仿宋"/>
                <w:sz w:val="24"/>
              </w:rPr>
              <w:fldChar w:fldCharType="begin"/>
            </w:r>
            <w:r>
              <w:rPr>
                <w:rFonts w:ascii="仿宋" w:hAnsi="仿宋" w:eastAsia="仿宋"/>
                <w:sz w:val="24"/>
              </w:rPr>
              <w:instrText xml:space="preserve"> = 1 \* GB3 </w:instrText>
            </w:r>
            <w:r>
              <w:rPr>
                <w:rFonts w:hint="eastAsia" w:ascii="仿宋" w:hAnsi="仿宋" w:eastAsia="仿宋"/>
                <w:sz w:val="24"/>
              </w:rPr>
              <w:fldChar w:fldCharType="separate"/>
            </w:r>
            <w:r>
              <w:rPr>
                <w:rFonts w:hint="eastAsia" w:ascii="仿宋" w:hAnsi="仿宋" w:eastAsia="仿宋" w:cs="宋体"/>
                <w:sz w:val="24"/>
              </w:rPr>
              <w:t>①</w:t>
            </w:r>
            <w:r>
              <w:rPr>
                <w:rFonts w:hint="eastAsia" w:ascii="仿宋" w:hAnsi="仿宋" w:eastAsia="仿宋"/>
                <w:sz w:val="24"/>
              </w:rPr>
              <w:fldChar w:fldCharType="end"/>
            </w:r>
            <w:r>
              <w:rPr>
                <w:rFonts w:hint="eastAsia" w:ascii="仿宋" w:hAnsi="仿宋" w:eastAsia="仿宋"/>
                <w:sz w:val="24"/>
              </w:rPr>
              <w:t>开展启发式、讨论式、参与式、协作式、小班化和线上线下混合式教学改革和以学生为中心的跨学科、跨专业的项目式学习</w:t>
            </w:r>
          </w:p>
          <w:p>
            <w:pPr>
              <w:adjustRightInd w:val="0"/>
              <w:snapToGrid w:val="0"/>
              <w:rPr>
                <w:rFonts w:ascii="仿宋" w:hAnsi="仿宋" w:eastAsia="仿宋"/>
                <w:kern w:val="0"/>
                <w:sz w:val="24"/>
              </w:rPr>
            </w:pPr>
            <w:r>
              <w:rPr>
                <w:rFonts w:hint="eastAsia" w:ascii="仿宋" w:hAnsi="仿宋" w:eastAsia="仿宋"/>
                <w:sz w:val="24"/>
              </w:rPr>
              <w:fldChar w:fldCharType="begin"/>
            </w:r>
            <w:r>
              <w:rPr>
                <w:rFonts w:ascii="仿宋" w:hAnsi="仿宋" w:eastAsia="仿宋"/>
                <w:sz w:val="24"/>
              </w:rPr>
              <w:instrText xml:space="preserve"> = 2 \* GB3 </w:instrText>
            </w:r>
            <w:r>
              <w:rPr>
                <w:rFonts w:hint="eastAsia" w:ascii="仿宋" w:hAnsi="仿宋" w:eastAsia="仿宋"/>
                <w:sz w:val="24"/>
              </w:rPr>
              <w:fldChar w:fldCharType="separate"/>
            </w:r>
            <w:r>
              <w:rPr>
                <w:rFonts w:hint="eastAsia" w:ascii="仿宋" w:hAnsi="仿宋" w:eastAsia="仿宋" w:cs="宋体"/>
                <w:sz w:val="24"/>
              </w:rPr>
              <w:t>②</w:t>
            </w:r>
            <w:r>
              <w:rPr>
                <w:rFonts w:hint="eastAsia" w:ascii="仿宋" w:hAnsi="仿宋" w:eastAsia="仿宋"/>
                <w:sz w:val="24"/>
              </w:rPr>
              <w:fldChar w:fldCharType="end"/>
            </w:r>
            <w:r>
              <w:rPr>
                <w:rFonts w:hint="eastAsia" w:ascii="仿宋" w:hAnsi="仿宋" w:eastAsia="仿宋"/>
                <w:sz w:val="24"/>
              </w:rPr>
              <w:t>教学手段先进，引入现代技术，融合多种方式辅助实践教学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1271" w:type="dxa"/>
            <w:vMerge w:val="continue"/>
            <w:vAlign w:val="center"/>
          </w:tcPr>
          <w:p>
            <w:pPr>
              <w:spacing w:before="217" w:beforeLines="50"/>
              <w:jc w:val="center"/>
              <w:rPr>
                <w:rFonts w:ascii="仿宋" w:hAnsi="仿宋" w:eastAsia="仿宋"/>
                <w:b/>
                <w:sz w:val="24"/>
              </w:rPr>
            </w:pPr>
          </w:p>
        </w:tc>
        <w:tc>
          <w:tcPr>
            <w:tcW w:w="1418" w:type="dxa"/>
            <w:vAlign w:val="center"/>
          </w:tcPr>
          <w:p>
            <w:pPr>
              <w:ind w:firstLine="60" w:firstLineChars="25"/>
              <w:jc w:val="center"/>
              <w:rPr>
                <w:rFonts w:ascii="仿宋" w:hAnsi="仿宋" w:eastAsia="仿宋"/>
                <w:b/>
                <w:sz w:val="24"/>
              </w:rPr>
            </w:pPr>
            <w:r>
              <w:rPr>
                <w:rFonts w:hint="eastAsia" w:ascii="仿宋" w:hAnsi="仿宋" w:eastAsia="仿宋"/>
                <w:b/>
                <w:sz w:val="24"/>
              </w:rPr>
              <w:t>双创教学与训练实践</w:t>
            </w:r>
          </w:p>
        </w:tc>
        <w:tc>
          <w:tcPr>
            <w:tcW w:w="6095" w:type="dxa"/>
            <w:vAlign w:val="center"/>
          </w:tcPr>
          <w:p>
            <w:pPr>
              <w:adjustRightInd w:val="0"/>
              <w:snapToGrid w:val="0"/>
              <w:rPr>
                <w:rFonts w:ascii="仿宋" w:hAnsi="仿宋" w:eastAsia="仿宋"/>
                <w:sz w:val="24"/>
              </w:rPr>
            </w:pPr>
            <w:r>
              <w:rPr>
                <w:rFonts w:hint="eastAsia" w:ascii="仿宋" w:hAnsi="仿宋" w:eastAsia="仿宋"/>
                <w:sz w:val="24"/>
              </w:rPr>
              <w:fldChar w:fldCharType="begin"/>
            </w:r>
            <w:r>
              <w:rPr>
                <w:rFonts w:ascii="仿宋" w:hAnsi="仿宋" w:eastAsia="仿宋"/>
                <w:sz w:val="24"/>
              </w:rPr>
              <w:instrText xml:space="preserve"> = 1 \* GB3 </w:instrText>
            </w:r>
            <w:r>
              <w:rPr>
                <w:rFonts w:hint="eastAsia" w:ascii="仿宋" w:hAnsi="仿宋" w:eastAsia="仿宋"/>
                <w:sz w:val="24"/>
              </w:rPr>
              <w:fldChar w:fldCharType="separate"/>
            </w:r>
            <w:r>
              <w:rPr>
                <w:rFonts w:hint="eastAsia" w:ascii="仿宋" w:hAnsi="仿宋" w:eastAsia="仿宋" w:cs="宋体"/>
                <w:sz w:val="24"/>
              </w:rPr>
              <w:t>①</w:t>
            </w:r>
            <w:r>
              <w:rPr>
                <w:rFonts w:hint="eastAsia" w:ascii="仿宋" w:hAnsi="仿宋" w:eastAsia="仿宋"/>
                <w:sz w:val="24"/>
              </w:rPr>
              <w:fldChar w:fldCharType="end"/>
            </w:r>
            <w:r>
              <w:rPr>
                <w:rFonts w:hint="eastAsia" w:ascii="仿宋" w:hAnsi="仿宋" w:eastAsia="仿宋"/>
                <w:sz w:val="24"/>
              </w:rPr>
              <w:t>参与“互联网</w:t>
            </w:r>
            <w:r>
              <w:rPr>
                <w:rFonts w:ascii="仿宋" w:hAnsi="仿宋" w:eastAsia="仿宋"/>
                <w:sz w:val="24"/>
              </w:rPr>
              <w:t>+”大学生创新创业大赛等创新创业竞赛的组织与管理工作</w:t>
            </w:r>
          </w:p>
          <w:p>
            <w:pPr>
              <w:adjustRightInd w:val="0"/>
              <w:snapToGrid w:val="0"/>
              <w:rPr>
                <w:rFonts w:ascii="仿宋" w:hAnsi="仿宋" w:eastAsia="仿宋"/>
                <w:sz w:val="24"/>
              </w:rPr>
            </w:pPr>
            <w:r>
              <w:rPr>
                <w:rFonts w:hint="eastAsia" w:ascii="仿宋" w:hAnsi="仿宋" w:eastAsia="仿宋"/>
                <w:sz w:val="24"/>
              </w:rPr>
              <w:fldChar w:fldCharType="begin"/>
            </w:r>
            <w:r>
              <w:rPr>
                <w:rFonts w:ascii="仿宋" w:hAnsi="仿宋" w:eastAsia="仿宋"/>
                <w:sz w:val="24"/>
              </w:rPr>
              <w:instrText xml:space="preserve"> = 2 \* GB3 </w:instrText>
            </w:r>
            <w:r>
              <w:rPr>
                <w:rFonts w:hint="eastAsia" w:ascii="仿宋" w:hAnsi="仿宋" w:eastAsia="仿宋"/>
                <w:sz w:val="24"/>
              </w:rPr>
              <w:fldChar w:fldCharType="separate"/>
            </w:r>
            <w:r>
              <w:rPr>
                <w:rFonts w:hint="eastAsia" w:ascii="仿宋" w:hAnsi="仿宋" w:eastAsia="仿宋" w:cs="宋体"/>
                <w:sz w:val="24"/>
              </w:rPr>
              <w:t>②</w:t>
            </w:r>
            <w:r>
              <w:rPr>
                <w:rFonts w:hint="eastAsia" w:ascii="仿宋" w:hAnsi="仿宋" w:eastAsia="仿宋"/>
                <w:sz w:val="24"/>
              </w:rPr>
              <w:fldChar w:fldCharType="end"/>
            </w:r>
            <w:r>
              <w:rPr>
                <w:rFonts w:hint="eastAsia" w:ascii="仿宋" w:hAnsi="仿宋" w:eastAsia="仿宋"/>
                <w:sz w:val="24"/>
              </w:rPr>
              <w:t>组织实施大学生创新创业训练计划项目、实验室开放项目等，实现创新创业实验室开放运行</w:t>
            </w:r>
          </w:p>
          <w:p>
            <w:pPr>
              <w:adjustRightInd w:val="0"/>
              <w:snapToGrid w:val="0"/>
              <w:rPr>
                <w:rFonts w:ascii="仿宋" w:hAnsi="仿宋" w:eastAsia="仿宋"/>
                <w:sz w:val="24"/>
              </w:rPr>
            </w:pPr>
            <w:r>
              <w:rPr>
                <w:rFonts w:hint="eastAsia" w:ascii="仿宋" w:hAnsi="仿宋" w:eastAsia="仿宋"/>
                <w:sz w:val="24"/>
              </w:rPr>
              <w:fldChar w:fldCharType="begin"/>
            </w:r>
            <w:r>
              <w:rPr>
                <w:rFonts w:ascii="仿宋" w:hAnsi="仿宋" w:eastAsia="仿宋"/>
                <w:sz w:val="24"/>
              </w:rPr>
              <w:instrText xml:space="preserve"> = 3 \* GB3 </w:instrText>
            </w:r>
            <w:r>
              <w:rPr>
                <w:rFonts w:hint="eastAsia" w:ascii="仿宋" w:hAnsi="仿宋" w:eastAsia="仿宋"/>
                <w:sz w:val="24"/>
              </w:rPr>
              <w:fldChar w:fldCharType="separate"/>
            </w:r>
            <w:r>
              <w:rPr>
                <w:rFonts w:hint="eastAsia" w:ascii="仿宋" w:hAnsi="仿宋" w:eastAsia="仿宋" w:cs="宋体"/>
                <w:sz w:val="24"/>
              </w:rPr>
              <w:t>③</w:t>
            </w:r>
            <w:r>
              <w:rPr>
                <w:rFonts w:hint="eastAsia" w:ascii="仿宋" w:hAnsi="仿宋" w:eastAsia="仿宋"/>
                <w:sz w:val="24"/>
              </w:rPr>
              <w:fldChar w:fldCharType="end"/>
            </w:r>
            <w:r>
              <w:rPr>
                <w:rFonts w:hint="eastAsia" w:ascii="仿宋" w:hAnsi="仿宋" w:eastAsia="仿宋"/>
                <w:sz w:val="24"/>
              </w:rPr>
              <w:t>创新创业实践实训人数不低于在校生</w:t>
            </w:r>
            <w:r>
              <w:rPr>
                <w:rFonts w:ascii="仿宋" w:hAnsi="仿宋" w:eastAsia="仿宋"/>
                <w:sz w:val="24"/>
              </w:rPr>
              <w:t>50%，组织学生创新创业成果展、实践实训成果汇报等专题与特色活动</w:t>
            </w:r>
          </w:p>
          <w:p>
            <w:pPr>
              <w:snapToGrid w:val="0"/>
              <w:rPr>
                <w:rFonts w:ascii="仿宋" w:hAnsi="仿宋" w:eastAsia="仿宋"/>
                <w:sz w:val="24"/>
              </w:rPr>
            </w:pPr>
            <w:r>
              <w:rPr>
                <w:rFonts w:hint="eastAsia" w:ascii="仿宋" w:hAnsi="仿宋" w:eastAsia="仿宋"/>
                <w:sz w:val="24"/>
              </w:rPr>
              <w:fldChar w:fldCharType="begin"/>
            </w:r>
            <w:r>
              <w:rPr>
                <w:rFonts w:ascii="仿宋" w:hAnsi="仿宋" w:eastAsia="仿宋"/>
                <w:sz w:val="24"/>
              </w:rPr>
              <w:instrText xml:space="preserve"> = 4 \* GB3 </w:instrText>
            </w:r>
            <w:r>
              <w:rPr>
                <w:rFonts w:hint="eastAsia" w:ascii="仿宋" w:hAnsi="仿宋" w:eastAsia="仿宋"/>
                <w:sz w:val="24"/>
              </w:rPr>
              <w:fldChar w:fldCharType="separate"/>
            </w:r>
            <w:r>
              <w:rPr>
                <w:rFonts w:hint="eastAsia" w:ascii="仿宋" w:hAnsi="仿宋" w:eastAsia="仿宋" w:cs="宋体"/>
                <w:sz w:val="24"/>
              </w:rPr>
              <w:t>④</w:t>
            </w:r>
            <w:r>
              <w:rPr>
                <w:rFonts w:hint="eastAsia" w:ascii="仿宋" w:hAnsi="仿宋" w:eastAsia="仿宋"/>
                <w:sz w:val="24"/>
              </w:rPr>
              <w:fldChar w:fldCharType="end"/>
            </w:r>
            <w:r>
              <w:rPr>
                <w:rFonts w:hint="eastAsia" w:ascii="仿宋" w:hAnsi="仿宋" w:eastAsia="仿宋"/>
                <w:sz w:val="24"/>
              </w:rPr>
              <w:t>成立学生创新创业协会、创业俱乐部等，组织实施各类创新创业训练营、创新创业沙龙等，定期开展多维度、多类型的创新创业训练活动、项目路演，注重创新创业文化建设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6" w:hRule="atLeast"/>
          <w:jc w:val="center"/>
        </w:trPr>
        <w:tc>
          <w:tcPr>
            <w:tcW w:w="1271" w:type="dxa"/>
            <w:vMerge w:val="restart"/>
            <w:vAlign w:val="center"/>
          </w:tcPr>
          <w:p>
            <w:pPr>
              <w:jc w:val="center"/>
              <w:rPr>
                <w:rFonts w:ascii="仿宋" w:hAnsi="仿宋" w:eastAsia="仿宋"/>
                <w:b/>
                <w:sz w:val="24"/>
              </w:rPr>
            </w:pPr>
            <w:r>
              <w:rPr>
                <w:rFonts w:hint="eastAsia" w:ascii="仿宋" w:hAnsi="仿宋" w:eastAsia="仿宋"/>
                <w:b/>
                <w:sz w:val="24"/>
              </w:rPr>
              <w:t>管理模式</w:t>
            </w:r>
          </w:p>
        </w:tc>
        <w:tc>
          <w:tcPr>
            <w:tcW w:w="1418" w:type="dxa"/>
            <w:vAlign w:val="center"/>
          </w:tcPr>
          <w:p>
            <w:pPr>
              <w:ind w:firstLine="60" w:firstLineChars="25"/>
              <w:jc w:val="center"/>
              <w:rPr>
                <w:rFonts w:ascii="仿宋" w:hAnsi="仿宋" w:eastAsia="仿宋"/>
                <w:b/>
                <w:sz w:val="24"/>
              </w:rPr>
            </w:pPr>
            <w:r>
              <w:rPr>
                <w:rFonts w:hint="eastAsia" w:ascii="仿宋" w:hAnsi="仿宋" w:eastAsia="仿宋"/>
                <w:b/>
                <w:sz w:val="24"/>
              </w:rPr>
              <w:t>管理体制</w:t>
            </w:r>
          </w:p>
        </w:tc>
        <w:tc>
          <w:tcPr>
            <w:tcW w:w="6095" w:type="dxa"/>
            <w:vAlign w:val="center"/>
          </w:tcPr>
          <w:p>
            <w:pPr>
              <w:adjustRightInd w:val="0"/>
              <w:snapToGrid w:val="0"/>
              <w:ind w:left="36"/>
              <w:rPr>
                <w:rFonts w:ascii="仿宋" w:hAnsi="仿宋" w:eastAsia="仿宋"/>
                <w:sz w:val="24"/>
              </w:rPr>
            </w:pPr>
            <w:r>
              <w:rPr>
                <w:rFonts w:hint="eastAsia" w:ascii="仿宋" w:hAnsi="仿宋" w:eastAsia="仿宋" w:cs="宋体"/>
                <w:sz w:val="24"/>
              </w:rPr>
              <w:t>①</w:t>
            </w:r>
            <w:r>
              <w:rPr>
                <w:rFonts w:hint="eastAsia" w:ascii="仿宋" w:hAnsi="仿宋" w:eastAsia="仿宋"/>
                <w:sz w:val="24"/>
              </w:rPr>
              <w:t>整合各类专业创新实验室、主题创新区等校内资源建设“创新创业实践教育中心”，导入地方政府、行业及企事业单位的创新创业基地、创业园、科技园、孵化器等外部资源，建设“创新创业实践教育基地”，确保资源有机集成、统筹协调、开放共享</w:t>
            </w:r>
          </w:p>
          <w:p>
            <w:pPr>
              <w:adjustRightInd w:val="0"/>
              <w:snapToGrid w:val="0"/>
              <w:ind w:left="36"/>
              <w:rPr>
                <w:rFonts w:ascii="仿宋" w:hAnsi="仿宋" w:eastAsia="仿宋"/>
                <w:sz w:val="24"/>
              </w:rPr>
            </w:pPr>
            <w:r>
              <w:rPr>
                <w:rFonts w:hint="eastAsia" w:ascii="仿宋" w:hAnsi="仿宋" w:eastAsia="仿宋" w:cs="宋体"/>
                <w:sz w:val="24"/>
              </w:rPr>
              <w:t>②</w:t>
            </w:r>
            <w:r>
              <w:rPr>
                <w:rFonts w:hint="eastAsia" w:ascii="仿宋" w:hAnsi="仿宋" w:eastAsia="仿宋"/>
                <w:sz w:val="24"/>
              </w:rPr>
              <w:t>有完善的创新创业教育管理制度，设有多方共同参与的共享服务平台，签订合作建设协议并有良好运作基础</w:t>
            </w:r>
            <w:r>
              <w:rPr>
                <w:rFonts w:ascii="仿宋" w:hAnsi="仿宋" w:eastAsia="仿宋"/>
                <w:sz w:val="24"/>
              </w:rPr>
              <w:t>,有互聘、互借、互用相关产学研人员及资源共享等制度</w:t>
            </w:r>
          </w:p>
          <w:p>
            <w:pPr>
              <w:adjustRightInd w:val="0"/>
              <w:snapToGrid w:val="0"/>
              <w:rPr>
                <w:rFonts w:ascii="仿宋" w:hAnsi="仿宋" w:eastAsia="仿宋"/>
                <w:sz w:val="24"/>
              </w:rPr>
            </w:pPr>
            <w:r>
              <w:rPr>
                <w:rFonts w:hint="eastAsia" w:ascii="仿宋" w:hAnsi="仿宋" w:eastAsia="仿宋" w:cs="宋体"/>
                <w:sz w:val="24"/>
              </w:rPr>
              <w:t>③</w:t>
            </w:r>
            <w:r>
              <w:rPr>
                <w:rFonts w:hint="eastAsia" w:ascii="仿宋" w:hAnsi="仿宋" w:eastAsia="仿宋"/>
                <w:sz w:val="24"/>
              </w:rPr>
              <w:t>中心管理由教务部门或独立设置的创新创业教育部门牵头，学工、就业、团委、科技、财务等相关部门协同实施</w:t>
            </w:r>
          </w:p>
          <w:p>
            <w:pPr>
              <w:adjustRightInd w:val="0"/>
              <w:snapToGrid w:val="0"/>
              <w:rPr>
                <w:rFonts w:ascii="仿宋" w:hAnsi="仿宋" w:eastAsia="仿宋"/>
                <w:sz w:val="24"/>
              </w:rPr>
            </w:pPr>
            <w:r>
              <w:rPr>
                <w:rFonts w:hint="eastAsia" w:ascii="仿宋" w:hAnsi="仿宋" w:eastAsia="仿宋"/>
                <w:sz w:val="24"/>
              </w:rPr>
              <w:fldChar w:fldCharType="begin"/>
            </w:r>
            <w:r>
              <w:rPr>
                <w:rFonts w:ascii="仿宋" w:hAnsi="仿宋" w:eastAsia="仿宋"/>
                <w:sz w:val="24"/>
              </w:rPr>
              <w:instrText xml:space="preserve"> = 4 \* GB3 </w:instrText>
            </w:r>
            <w:r>
              <w:rPr>
                <w:rFonts w:hint="eastAsia" w:ascii="仿宋" w:hAnsi="仿宋" w:eastAsia="仿宋"/>
                <w:sz w:val="24"/>
              </w:rPr>
              <w:fldChar w:fldCharType="separate"/>
            </w:r>
            <w:r>
              <w:rPr>
                <w:rFonts w:hint="eastAsia" w:ascii="仿宋" w:hAnsi="仿宋" w:eastAsia="仿宋" w:cs="宋体"/>
                <w:sz w:val="24"/>
              </w:rPr>
              <w:t>④</w:t>
            </w:r>
            <w:r>
              <w:rPr>
                <w:rFonts w:hint="eastAsia" w:ascii="仿宋" w:hAnsi="仿宋" w:eastAsia="仿宋"/>
                <w:sz w:val="24"/>
              </w:rPr>
              <w:fldChar w:fldCharType="end"/>
            </w:r>
            <w:r>
              <w:rPr>
                <w:rFonts w:hint="eastAsia" w:ascii="仿宋" w:hAnsi="仿宋" w:eastAsia="仿宋"/>
                <w:sz w:val="24"/>
              </w:rPr>
              <w:t>有科学合理的创新创业实践学分认定制度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1271" w:type="dxa"/>
            <w:vMerge w:val="continue"/>
            <w:vAlign w:val="center"/>
          </w:tcPr>
          <w:p>
            <w:pPr>
              <w:spacing w:before="217" w:beforeLines="50"/>
              <w:jc w:val="center"/>
              <w:rPr>
                <w:rFonts w:ascii="仿宋" w:hAnsi="仿宋" w:eastAsia="仿宋"/>
                <w:b/>
                <w:sz w:val="24"/>
              </w:rPr>
            </w:pPr>
          </w:p>
        </w:tc>
        <w:tc>
          <w:tcPr>
            <w:tcW w:w="1418" w:type="dxa"/>
            <w:vAlign w:val="center"/>
          </w:tcPr>
          <w:p>
            <w:pPr>
              <w:ind w:firstLine="60" w:firstLineChars="25"/>
              <w:jc w:val="center"/>
              <w:rPr>
                <w:rFonts w:ascii="仿宋" w:hAnsi="仿宋" w:eastAsia="仿宋"/>
                <w:b/>
                <w:sz w:val="24"/>
              </w:rPr>
            </w:pPr>
            <w:r>
              <w:rPr>
                <w:rFonts w:hint="eastAsia" w:ascii="仿宋" w:hAnsi="仿宋" w:eastAsia="仿宋"/>
                <w:b/>
                <w:sz w:val="24"/>
              </w:rPr>
              <w:t>信息平台</w:t>
            </w:r>
          </w:p>
        </w:tc>
        <w:tc>
          <w:tcPr>
            <w:tcW w:w="6095" w:type="dxa"/>
            <w:vAlign w:val="center"/>
          </w:tcPr>
          <w:p>
            <w:pPr>
              <w:adjustRightInd w:val="0"/>
              <w:snapToGrid w:val="0"/>
              <w:ind w:firstLine="36" w:firstLineChars="15"/>
              <w:rPr>
                <w:rFonts w:ascii="仿宋" w:hAnsi="仿宋" w:eastAsia="仿宋"/>
                <w:sz w:val="24"/>
              </w:rPr>
            </w:pPr>
            <w:r>
              <w:rPr>
                <w:rFonts w:hint="eastAsia" w:ascii="仿宋" w:hAnsi="仿宋" w:eastAsia="仿宋"/>
                <w:sz w:val="24"/>
              </w:rPr>
              <w:fldChar w:fldCharType="begin"/>
            </w:r>
            <w:r>
              <w:rPr>
                <w:rFonts w:ascii="仿宋" w:hAnsi="仿宋" w:eastAsia="仿宋"/>
                <w:sz w:val="24"/>
              </w:rPr>
              <w:instrText xml:space="preserve"> = 1 \* GB3 </w:instrText>
            </w:r>
            <w:r>
              <w:rPr>
                <w:rFonts w:hint="eastAsia" w:ascii="仿宋" w:hAnsi="仿宋" w:eastAsia="仿宋"/>
                <w:sz w:val="24"/>
              </w:rPr>
              <w:fldChar w:fldCharType="separate"/>
            </w:r>
            <w:r>
              <w:rPr>
                <w:rFonts w:hint="eastAsia" w:ascii="仿宋" w:hAnsi="仿宋" w:eastAsia="仿宋" w:cs="宋体"/>
                <w:sz w:val="24"/>
              </w:rPr>
              <w:t>①</w:t>
            </w:r>
            <w:r>
              <w:rPr>
                <w:rFonts w:hint="eastAsia" w:ascii="仿宋" w:hAnsi="仿宋" w:eastAsia="仿宋"/>
                <w:sz w:val="24"/>
              </w:rPr>
              <w:fldChar w:fldCharType="end"/>
            </w:r>
            <w:r>
              <w:rPr>
                <w:rFonts w:hint="eastAsia" w:ascii="仿宋" w:hAnsi="仿宋" w:eastAsia="仿宋"/>
                <w:sz w:val="24"/>
              </w:rPr>
              <w:t>建有创新创业实践教学管理信息平台，可实现创新创业项目的信息化、智能化管理</w:t>
            </w:r>
          </w:p>
          <w:p>
            <w:pPr>
              <w:adjustRightInd w:val="0"/>
              <w:snapToGrid w:val="0"/>
              <w:ind w:firstLine="36" w:firstLineChars="15"/>
              <w:rPr>
                <w:rFonts w:ascii="仿宋" w:hAnsi="仿宋" w:eastAsia="仿宋"/>
                <w:sz w:val="24"/>
              </w:rPr>
            </w:pPr>
            <w:r>
              <w:rPr>
                <w:rFonts w:hint="eastAsia" w:ascii="仿宋" w:hAnsi="仿宋" w:eastAsia="仿宋" w:cs="宋体"/>
                <w:sz w:val="24"/>
              </w:rPr>
              <w:t>②</w:t>
            </w:r>
            <w:r>
              <w:rPr>
                <w:rFonts w:hint="eastAsia" w:ascii="仿宋" w:hAnsi="仿宋" w:eastAsia="仿宋"/>
                <w:sz w:val="24"/>
              </w:rPr>
              <w:t>建有丰富的创新创业在线教育资源</w:t>
            </w:r>
          </w:p>
          <w:p>
            <w:pPr>
              <w:adjustRightInd w:val="0"/>
              <w:snapToGrid w:val="0"/>
              <w:ind w:firstLine="36" w:firstLineChars="15"/>
              <w:rPr>
                <w:rFonts w:ascii="仿宋" w:hAnsi="仿宋" w:eastAsia="仿宋"/>
                <w:sz w:val="24"/>
              </w:rPr>
            </w:pPr>
            <w:r>
              <w:rPr>
                <w:rFonts w:hint="eastAsia" w:ascii="仿宋" w:hAnsi="仿宋" w:eastAsia="仿宋"/>
                <w:sz w:val="24"/>
              </w:rPr>
              <w:fldChar w:fldCharType="begin"/>
            </w:r>
            <w:r>
              <w:rPr>
                <w:rFonts w:ascii="仿宋" w:hAnsi="仿宋" w:eastAsia="仿宋"/>
                <w:sz w:val="24"/>
              </w:rPr>
              <w:instrText xml:space="preserve"> = 3 \* GB3 </w:instrText>
            </w:r>
            <w:r>
              <w:rPr>
                <w:rFonts w:hint="eastAsia" w:ascii="仿宋" w:hAnsi="仿宋" w:eastAsia="仿宋"/>
                <w:sz w:val="24"/>
              </w:rPr>
              <w:fldChar w:fldCharType="separate"/>
            </w:r>
            <w:r>
              <w:rPr>
                <w:rFonts w:hint="eastAsia" w:ascii="仿宋" w:hAnsi="仿宋" w:eastAsia="仿宋" w:cs="宋体"/>
                <w:sz w:val="24"/>
              </w:rPr>
              <w:t>③</w:t>
            </w:r>
            <w:r>
              <w:rPr>
                <w:rFonts w:hint="eastAsia" w:ascii="仿宋" w:hAnsi="仿宋" w:eastAsia="仿宋"/>
                <w:sz w:val="24"/>
              </w:rPr>
              <w:fldChar w:fldCharType="end"/>
            </w:r>
            <w:r>
              <w:rPr>
                <w:rFonts w:hint="eastAsia" w:ascii="仿宋" w:hAnsi="仿宋" w:eastAsia="仿宋"/>
                <w:sz w:val="24"/>
              </w:rPr>
              <w:t>建设创新创业项目展示平台，宣传创新创业成果，促进成果资源对接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1271" w:type="dxa"/>
            <w:vMerge w:val="continue"/>
            <w:vAlign w:val="center"/>
          </w:tcPr>
          <w:p>
            <w:pPr>
              <w:spacing w:before="217" w:beforeLines="50"/>
              <w:jc w:val="center"/>
              <w:rPr>
                <w:rFonts w:ascii="仿宋" w:hAnsi="仿宋" w:eastAsia="仿宋"/>
                <w:b/>
                <w:sz w:val="24"/>
              </w:rPr>
            </w:pPr>
          </w:p>
        </w:tc>
        <w:tc>
          <w:tcPr>
            <w:tcW w:w="1418" w:type="dxa"/>
            <w:vAlign w:val="center"/>
          </w:tcPr>
          <w:p>
            <w:pPr>
              <w:ind w:firstLine="60" w:firstLineChars="25"/>
              <w:jc w:val="center"/>
              <w:rPr>
                <w:rFonts w:ascii="仿宋" w:hAnsi="仿宋" w:eastAsia="仿宋"/>
                <w:b/>
                <w:sz w:val="24"/>
              </w:rPr>
            </w:pPr>
            <w:r>
              <w:rPr>
                <w:rFonts w:hint="eastAsia" w:ascii="仿宋" w:hAnsi="仿宋" w:eastAsia="仿宋"/>
                <w:b/>
                <w:sz w:val="24"/>
              </w:rPr>
              <w:t>运行机制</w:t>
            </w:r>
          </w:p>
        </w:tc>
        <w:tc>
          <w:tcPr>
            <w:tcW w:w="6095" w:type="dxa"/>
            <w:vAlign w:val="center"/>
          </w:tcPr>
          <w:p>
            <w:pPr>
              <w:adjustRightInd w:val="0"/>
              <w:snapToGrid w:val="0"/>
              <w:rPr>
                <w:rFonts w:ascii="仿宋" w:hAnsi="仿宋" w:eastAsia="仿宋"/>
                <w:sz w:val="24"/>
              </w:rPr>
            </w:pPr>
            <w:r>
              <w:rPr>
                <w:rFonts w:hint="eastAsia" w:ascii="仿宋" w:hAnsi="仿宋" w:eastAsia="仿宋" w:cs="宋体"/>
                <w:sz w:val="24"/>
              </w:rPr>
              <w:t>①</w:t>
            </w:r>
            <w:r>
              <w:rPr>
                <w:rFonts w:hint="eastAsia" w:ascii="仿宋" w:hAnsi="仿宋" w:eastAsia="仿宋"/>
                <w:sz w:val="24"/>
              </w:rPr>
              <w:t>中心开放运行，管理规范</w:t>
            </w:r>
            <w:r>
              <w:rPr>
                <w:rFonts w:hint="eastAsia" w:ascii="仿宋" w:hAnsi="仿宋" w:eastAsia="仿宋"/>
                <w:b/>
                <w:sz w:val="24"/>
              </w:rPr>
              <w:t>，</w:t>
            </w:r>
            <w:r>
              <w:rPr>
                <w:rFonts w:hint="eastAsia" w:ascii="仿宋" w:hAnsi="仿宋" w:eastAsia="仿宋"/>
                <w:sz w:val="24"/>
              </w:rPr>
              <w:t>以生为本，保障措施落实得力，运行良好</w:t>
            </w:r>
          </w:p>
          <w:p>
            <w:pPr>
              <w:adjustRightInd w:val="0"/>
              <w:snapToGrid w:val="0"/>
              <w:rPr>
                <w:rFonts w:ascii="仿宋" w:hAnsi="仿宋" w:eastAsia="仿宋"/>
                <w:sz w:val="24"/>
              </w:rPr>
            </w:pPr>
            <w:r>
              <w:rPr>
                <w:rFonts w:hint="eastAsia" w:ascii="仿宋" w:hAnsi="仿宋" w:eastAsia="仿宋" w:cs="宋体"/>
                <w:sz w:val="24"/>
              </w:rPr>
              <w:t>②</w:t>
            </w:r>
            <w:r>
              <w:rPr>
                <w:rFonts w:hint="eastAsia" w:ascii="仿宋" w:hAnsi="仿宋" w:eastAsia="仿宋"/>
                <w:sz w:val="24"/>
              </w:rPr>
              <w:t>创新创业教学评价办法科学合理，创新创业教学质量保障体系完善</w:t>
            </w:r>
            <w:r>
              <w:rPr>
                <w:rFonts w:ascii="仿宋" w:hAnsi="仿宋" w:eastAsia="仿宋"/>
                <w:sz w:val="24"/>
              </w:rPr>
              <w:t>,建立定期评估机制</w:t>
            </w:r>
          </w:p>
          <w:p>
            <w:pPr>
              <w:adjustRightInd w:val="0"/>
              <w:snapToGrid w:val="0"/>
              <w:rPr>
                <w:rFonts w:ascii="仿宋" w:hAnsi="仿宋" w:eastAsia="仿宋"/>
                <w:sz w:val="24"/>
              </w:rPr>
            </w:pPr>
            <w:r>
              <w:rPr>
                <w:rFonts w:hint="eastAsia" w:ascii="仿宋" w:hAnsi="仿宋" w:eastAsia="仿宋" w:cs="宋体"/>
                <w:kern w:val="0"/>
                <w:sz w:val="24"/>
              </w:rPr>
              <w:t>③</w:t>
            </w:r>
            <w:r>
              <w:rPr>
                <w:rFonts w:hint="eastAsia" w:ascii="仿宋" w:hAnsi="仿宋" w:eastAsia="仿宋"/>
                <w:kern w:val="0"/>
                <w:sz w:val="24"/>
              </w:rPr>
              <w:t>学校创新创业教学运行规范，基础设施和配套建设经费充足，合作单位有人员、经费投入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271" w:type="dxa"/>
            <w:vMerge w:val="restart"/>
            <w:vAlign w:val="center"/>
          </w:tcPr>
          <w:p>
            <w:pPr>
              <w:jc w:val="center"/>
              <w:rPr>
                <w:rFonts w:ascii="仿宋" w:hAnsi="仿宋" w:eastAsia="仿宋"/>
                <w:b/>
                <w:sz w:val="24"/>
              </w:rPr>
            </w:pPr>
            <w:r>
              <w:rPr>
                <w:rFonts w:hint="eastAsia" w:ascii="仿宋" w:hAnsi="仿宋" w:eastAsia="仿宋"/>
                <w:b/>
                <w:sz w:val="24"/>
              </w:rPr>
              <w:t>条件保障</w:t>
            </w:r>
          </w:p>
        </w:tc>
        <w:tc>
          <w:tcPr>
            <w:tcW w:w="1418" w:type="dxa"/>
            <w:vAlign w:val="center"/>
          </w:tcPr>
          <w:p>
            <w:pPr>
              <w:ind w:firstLine="60" w:firstLineChars="25"/>
              <w:jc w:val="center"/>
              <w:rPr>
                <w:rFonts w:ascii="仿宋" w:hAnsi="仿宋" w:eastAsia="仿宋"/>
                <w:b/>
                <w:sz w:val="24"/>
              </w:rPr>
            </w:pPr>
            <w:r>
              <w:rPr>
                <w:rFonts w:hint="eastAsia" w:ascii="仿宋" w:hAnsi="仿宋" w:eastAsia="仿宋"/>
                <w:b/>
                <w:sz w:val="24"/>
              </w:rPr>
              <w:t>校内中心</w:t>
            </w:r>
          </w:p>
        </w:tc>
        <w:tc>
          <w:tcPr>
            <w:tcW w:w="6095" w:type="dxa"/>
            <w:vAlign w:val="center"/>
          </w:tcPr>
          <w:p>
            <w:pPr>
              <w:snapToGrid w:val="0"/>
              <w:rPr>
                <w:rFonts w:ascii="仿宋" w:hAnsi="仿宋" w:eastAsia="仿宋"/>
                <w:sz w:val="24"/>
              </w:rPr>
            </w:pPr>
            <w:r>
              <w:rPr>
                <w:rFonts w:hint="eastAsia" w:ascii="仿宋" w:hAnsi="仿宋" w:eastAsia="仿宋"/>
                <w:sz w:val="24"/>
              </w:rPr>
              <w:fldChar w:fldCharType="begin"/>
            </w:r>
            <w:r>
              <w:rPr>
                <w:rFonts w:ascii="仿宋" w:hAnsi="仿宋" w:eastAsia="仿宋"/>
                <w:sz w:val="24"/>
              </w:rPr>
              <w:instrText xml:space="preserve"> = 1 \* GB3 </w:instrText>
            </w:r>
            <w:r>
              <w:rPr>
                <w:rFonts w:hint="eastAsia" w:ascii="仿宋" w:hAnsi="仿宋" w:eastAsia="仿宋"/>
                <w:sz w:val="24"/>
              </w:rPr>
              <w:fldChar w:fldCharType="separate"/>
            </w:r>
            <w:r>
              <w:rPr>
                <w:rFonts w:hint="eastAsia" w:ascii="仿宋" w:hAnsi="仿宋" w:eastAsia="仿宋" w:cs="宋体"/>
                <w:sz w:val="24"/>
              </w:rPr>
              <w:t>①</w:t>
            </w:r>
            <w:r>
              <w:rPr>
                <w:rFonts w:hint="eastAsia" w:ascii="仿宋" w:hAnsi="仿宋" w:eastAsia="仿宋"/>
                <w:sz w:val="24"/>
              </w:rPr>
              <w:fldChar w:fldCharType="end"/>
            </w:r>
            <w:r>
              <w:rPr>
                <w:rFonts w:hint="eastAsia" w:ascii="仿宋" w:hAnsi="仿宋" w:eastAsia="仿宋"/>
                <w:sz w:val="24"/>
              </w:rPr>
              <w:t>具有独立运行的场地，场地主体面积不少于</w:t>
            </w:r>
            <w:r>
              <w:rPr>
                <w:rFonts w:ascii="仿宋" w:hAnsi="仿宋" w:eastAsia="仿宋"/>
                <w:sz w:val="24"/>
              </w:rPr>
              <w:t>1000平方米，校内总面积不少于2000平方米</w:t>
            </w:r>
          </w:p>
          <w:p>
            <w:pPr>
              <w:snapToGrid w:val="0"/>
              <w:rPr>
                <w:rFonts w:ascii="仿宋" w:hAnsi="仿宋" w:eastAsia="仿宋"/>
                <w:sz w:val="24"/>
              </w:rPr>
            </w:pPr>
            <w:r>
              <w:rPr>
                <w:rFonts w:hint="eastAsia" w:ascii="仿宋" w:hAnsi="仿宋" w:eastAsia="仿宋"/>
                <w:sz w:val="24"/>
              </w:rPr>
              <w:fldChar w:fldCharType="begin"/>
            </w:r>
            <w:r>
              <w:rPr>
                <w:rFonts w:ascii="仿宋" w:hAnsi="仿宋" w:eastAsia="仿宋"/>
                <w:sz w:val="24"/>
              </w:rPr>
              <w:instrText xml:space="preserve"> = 2 \* GB3 </w:instrText>
            </w:r>
            <w:r>
              <w:rPr>
                <w:rFonts w:hint="eastAsia" w:ascii="仿宋" w:hAnsi="仿宋" w:eastAsia="仿宋"/>
                <w:sz w:val="24"/>
              </w:rPr>
              <w:fldChar w:fldCharType="separate"/>
            </w:r>
            <w:r>
              <w:rPr>
                <w:rFonts w:hint="eastAsia" w:ascii="仿宋" w:hAnsi="仿宋" w:eastAsia="仿宋" w:cs="宋体"/>
                <w:sz w:val="24"/>
              </w:rPr>
              <w:t>②</w:t>
            </w:r>
            <w:r>
              <w:rPr>
                <w:rFonts w:hint="eastAsia" w:ascii="仿宋" w:hAnsi="仿宋" w:eastAsia="仿宋"/>
                <w:sz w:val="24"/>
              </w:rPr>
              <w:fldChar w:fldCharType="end"/>
            </w:r>
            <w:r>
              <w:rPr>
                <w:rFonts w:hint="eastAsia" w:ascii="仿宋" w:hAnsi="仿宋" w:eastAsia="仿宋"/>
                <w:sz w:val="24"/>
              </w:rPr>
              <w:t>构建面向全体师生开放的“</w:t>
            </w:r>
            <w:r>
              <w:rPr>
                <w:rFonts w:ascii="仿宋" w:hAnsi="仿宋" w:eastAsia="仿宋"/>
                <w:sz w:val="24"/>
              </w:rPr>
              <w:t>1+X+N”的校内平台（1个创新创业实践教育中心+X个专业创新创业实验室或主题创新创业区+N个其他平台：如成果展示平台</w:t>
            </w:r>
            <w:r>
              <w:rPr>
                <w:rFonts w:hint="eastAsia" w:ascii="仿宋" w:hAnsi="仿宋" w:eastAsia="仿宋"/>
                <w:sz w:val="24"/>
              </w:rPr>
              <w:t>、共享服务平台</w:t>
            </w:r>
            <w:r>
              <w:rPr>
                <w:rFonts w:ascii="仿宋" w:hAnsi="仿宋" w:eastAsia="仿宋"/>
                <w:sz w:val="24"/>
              </w:rPr>
              <w:t>等）</w:t>
            </w:r>
          </w:p>
          <w:p>
            <w:pPr>
              <w:snapToGrid w:val="0"/>
              <w:rPr>
                <w:rFonts w:ascii="仿宋" w:hAnsi="仿宋" w:eastAsia="仿宋"/>
                <w:sz w:val="24"/>
              </w:rPr>
            </w:pPr>
            <w:r>
              <w:rPr>
                <w:rFonts w:hint="eastAsia" w:ascii="仿宋" w:hAnsi="仿宋" w:eastAsia="仿宋"/>
                <w:sz w:val="24"/>
              </w:rPr>
              <w:fldChar w:fldCharType="begin"/>
            </w:r>
            <w:r>
              <w:rPr>
                <w:rFonts w:ascii="仿宋" w:hAnsi="仿宋" w:eastAsia="仿宋"/>
                <w:sz w:val="24"/>
              </w:rPr>
              <w:instrText xml:space="preserve"> = 3 \* GB3 </w:instrText>
            </w:r>
            <w:r>
              <w:rPr>
                <w:rFonts w:hint="eastAsia" w:ascii="仿宋" w:hAnsi="仿宋" w:eastAsia="仿宋"/>
                <w:sz w:val="24"/>
              </w:rPr>
              <w:fldChar w:fldCharType="separate"/>
            </w:r>
            <w:r>
              <w:rPr>
                <w:rFonts w:hint="eastAsia" w:ascii="仿宋" w:hAnsi="仿宋" w:eastAsia="仿宋" w:cs="宋体"/>
                <w:sz w:val="24"/>
              </w:rPr>
              <w:t>③</w:t>
            </w:r>
            <w:r>
              <w:rPr>
                <w:rFonts w:hint="eastAsia" w:ascii="仿宋" w:hAnsi="仿宋" w:eastAsia="仿宋"/>
                <w:sz w:val="24"/>
              </w:rPr>
              <w:fldChar w:fldCharType="end"/>
            </w:r>
            <w:r>
              <w:rPr>
                <w:rFonts w:hint="eastAsia" w:ascii="仿宋" w:hAnsi="仿宋" w:eastAsia="仿宋"/>
                <w:sz w:val="24"/>
              </w:rPr>
              <w:t>定期开展创新创业教育和创新创业实践实训，全程提供创新创业指导、项目与资源对接等支持与服务，助推学生开展创新创业实践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1271" w:type="dxa"/>
            <w:vMerge w:val="continue"/>
            <w:vAlign w:val="center"/>
          </w:tcPr>
          <w:p>
            <w:pPr>
              <w:spacing w:before="217" w:beforeLines="50"/>
              <w:jc w:val="center"/>
              <w:rPr>
                <w:rFonts w:ascii="仿宋" w:hAnsi="仿宋" w:eastAsia="仿宋"/>
                <w:b/>
                <w:sz w:val="24"/>
              </w:rPr>
            </w:pPr>
          </w:p>
        </w:tc>
        <w:tc>
          <w:tcPr>
            <w:tcW w:w="1418" w:type="dxa"/>
            <w:vAlign w:val="center"/>
          </w:tcPr>
          <w:p>
            <w:pPr>
              <w:ind w:firstLine="60" w:firstLineChars="25"/>
              <w:jc w:val="center"/>
              <w:rPr>
                <w:rFonts w:ascii="仿宋" w:hAnsi="仿宋" w:eastAsia="仿宋"/>
                <w:b/>
                <w:sz w:val="24"/>
              </w:rPr>
            </w:pPr>
            <w:r>
              <w:rPr>
                <w:rFonts w:hint="eastAsia" w:ascii="仿宋" w:hAnsi="仿宋" w:eastAsia="仿宋"/>
                <w:b/>
                <w:sz w:val="24"/>
              </w:rPr>
              <w:t>校外基地</w:t>
            </w:r>
          </w:p>
        </w:tc>
        <w:tc>
          <w:tcPr>
            <w:tcW w:w="6095" w:type="dxa"/>
            <w:vAlign w:val="center"/>
          </w:tcPr>
          <w:p>
            <w:pPr>
              <w:adjustRightInd w:val="0"/>
              <w:snapToGrid w:val="0"/>
              <w:ind w:left="36"/>
              <w:rPr>
                <w:rFonts w:ascii="仿宋" w:hAnsi="仿宋" w:eastAsia="仿宋"/>
                <w:sz w:val="24"/>
              </w:rPr>
            </w:pPr>
            <w:r>
              <w:rPr>
                <w:rFonts w:hint="eastAsia" w:ascii="仿宋" w:hAnsi="仿宋" w:eastAsia="仿宋"/>
                <w:sz w:val="24"/>
              </w:rPr>
              <w:fldChar w:fldCharType="begin"/>
            </w:r>
            <w:r>
              <w:rPr>
                <w:rFonts w:ascii="仿宋" w:hAnsi="仿宋" w:eastAsia="仿宋"/>
                <w:sz w:val="24"/>
              </w:rPr>
              <w:instrText xml:space="preserve"> = 1 \* GB3 </w:instrText>
            </w:r>
            <w:r>
              <w:rPr>
                <w:rFonts w:hint="eastAsia" w:ascii="仿宋" w:hAnsi="仿宋" w:eastAsia="仿宋"/>
                <w:sz w:val="24"/>
              </w:rPr>
              <w:fldChar w:fldCharType="separate"/>
            </w:r>
            <w:r>
              <w:rPr>
                <w:rFonts w:hint="eastAsia" w:ascii="仿宋" w:hAnsi="仿宋" w:eastAsia="仿宋" w:cs="宋体"/>
                <w:sz w:val="24"/>
              </w:rPr>
              <w:t>①</w:t>
            </w:r>
            <w:r>
              <w:rPr>
                <w:rFonts w:hint="eastAsia" w:ascii="仿宋" w:hAnsi="仿宋" w:eastAsia="仿宋"/>
                <w:sz w:val="24"/>
              </w:rPr>
              <w:fldChar w:fldCharType="end"/>
            </w:r>
            <w:r>
              <w:rPr>
                <w:rFonts w:hint="eastAsia" w:ascii="仿宋" w:hAnsi="仿宋" w:eastAsia="仿宋"/>
                <w:sz w:val="24"/>
              </w:rPr>
              <w:t>发挥学科专业优势，与地方政府、企事业单位共建大学科技园、大学生创业园等校外创新创业实践教育基地（如创新创业基地、孵化器、创业园、科技园、高新技术开发区等）</w:t>
            </w:r>
          </w:p>
          <w:p>
            <w:pPr>
              <w:adjustRightInd w:val="0"/>
              <w:snapToGrid w:val="0"/>
              <w:ind w:left="36"/>
              <w:rPr>
                <w:rFonts w:ascii="仿宋" w:hAnsi="仿宋" w:eastAsia="仿宋"/>
                <w:sz w:val="24"/>
              </w:rPr>
            </w:pPr>
            <w:r>
              <w:rPr>
                <w:rFonts w:hint="eastAsia" w:ascii="仿宋" w:hAnsi="仿宋" w:eastAsia="仿宋"/>
                <w:sz w:val="24"/>
              </w:rPr>
              <w:fldChar w:fldCharType="begin"/>
            </w:r>
            <w:r>
              <w:rPr>
                <w:rFonts w:ascii="仿宋" w:hAnsi="仿宋" w:eastAsia="仿宋"/>
                <w:sz w:val="24"/>
              </w:rPr>
              <w:instrText xml:space="preserve"> = 2 \* GB3 </w:instrText>
            </w:r>
            <w:r>
              <w:rPr>
                <w:rFonts w:hint="eastAsia" w:ascii="仿宋" w:hAnsi="仿宋" w:eastAsia="仿宋"/>
                <w:sz w:val="24"/>
              </w:rPr>
              <w:fldChar w:fldCharType="separate"/>
            </w:r>
            <w:r>
              <w:rPr>
                <w:rFonts w:hint="eastAsia" w:ascii="仿宋" w:hAnsi="仿宋" w:eastAsia="仿宋" w:cs="宋体"/>
                <w:sz w:val="24"/>
              </w:rPr>
              <w:t>②</w:t>
            </w:r>
            <w:r>
              <w:rPr>
                <w:rFonts w:hint="eastAsia" w:ascii="仿宋" w:hAnsi="仿宋" w:eastAsia="仿宋"/>
                <w:sz w:val="24"/>
              </w:rPr>
              <w:fldChar w:fldCharType="end"/>
            </w:r>
            <w:r>
              <w:rPr>
                <w:rFonts w:hint="eastAsia" w:ascii="仿宋" w:hAnsi="仿宋" w:eastAsia="仿宋"/>
                <w:sz w:val="24"/>
              </w:rPr>
              <w:t>有组织地接纳学生开展创新创业实践，可提供全要素、开放式的创新创业服务，可为学生提供工位、共享办公场所、孵化服务等</w:t>
            </w:r>
          </w:p>
          <w:p>
            <w:pPr>
              <w:adjustRightInd w:val="0"/>
              <w:snapToGrid w:val="0"/>
              <w:ind w:left="36"/>
              <w:rPr>
                <w:rFonts w:ascii="仿宋" w:hAnsi="仿宋" w:eastAsia="仿宋"/>
                <w:sz w:val="24"/>
              </w:rPr>
            </w:pPr>
            <w:r>
              <w:rPr>
                <w:rFonts w:hint="eastAsia" w:ascii="仿宋" w:hAnsi="仿宋" w:eastAsia="仿宋"/>
                <w:sz w:val="24"/>
              </w:rPr>
              <w:fldChar w:fldCharType="begin"/>
            </w:r>
            <w:r>
              <w:rPr>
                <w:rFonts w:ascii="仿宋" w:hAnsi="仿宋" w:eastAsia="仿宋"/>
                <w:sz w:val="24"/>
              </w:rPr>
              <w:instrText xml:space="preserve"> = 3 \* GB3 </w:instrText>
            </w:r>
            <w:r>
              <w:rPr>
                <w:rFonts w:hint="eastAsia" w:ascii="仿宋" w:hAnsi="仿宋" w:eastAsia="仿宋"/>
                <w:sz w:val="24"/>
              </w:rPr>
              <w:fldChar w:fldCharType="separate"/>
            </w:r>
            <w:r>
              <w:rPr>
                <w:rFonts w:hint="eastAsia" w:ascii="仿宋" w:hAnsi="仿宋" w:eastAsia="仿宋" w:cs="宋体"/>
                <w:sz w:val="24"/>
              </w:rPr>
              <w:t>③</w:t>
            </w:r>
            <w:r>
              <w:rPr>
                <w:rFonts w:hint="eastAsia" w:ascii="仿宋" w:hAnsi="仿宋" w:eastAsia="仿宋"/>
                <w:sz w:val="24"/>
              </w:rPr>
              <w:fldChar w:fldCharType="end"/>
            </w:r>
            <w:r>
              <w:rPr>
                <w:rFonts w:hint="eastAsia" w:ascii="仿宋" w:hAnsi="仿宋" w:eastAsia="仿宋"/>
                <w:sz w:val="24"/>
              </w:rPr>
              <w:t>建有不少于</w:t>
            </w:r>
            <w:r>
              <w:rPr>
                <w:rFonts w:ascii="仿宋" w:hAnsi="仿宋" w:eastAsia="仿宋"/>
                <w:sz w:val="24"/>
              </w:rPr>
              <w:t>3个稳定的校外创新创业实践教育基地，教育教学效果好。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1271" w:type="dxa"/>
            <w:vMerge w:val="continue"/>
            <w:vAlign w:val="center"/>
          </w:tcPr>
          <w:p>
            <w:pPr>
              <w:spacing w:before="217" w:beforeLines="50"/>
              <w:jc w:val="center"/>
              <w:rPr>
                <w:rFonts w:ascii="仿宋" w:hAnsi="仿宋" w:eastAsia="仿宋"/>
                <w:b/>
                <w:sz w:val="24"/>
              </w:rPr>
            </w:pPr>
          </w:p>
        </w:tc>
        <w:tc>
          <w:tcPr>
            <w:tcW w:w="1418" w:type="dxa"/>
            <w:vAlign w:val="center"/>
          </w:tcPr>
          <w:p>
            <w:pPr>
              <w:spacing w:before="217" w:beforeLines="50"/>
              <w:ind w:firstLine="60" w:firstLineChars="25"/>
              <w:jc w:val="center"/>
              <w:rPr>
                <w:rFonts w:ascii="仿宋" w:hAnsi="仿宋" w:eastAsia="仿宋"/>
                <w:b/>
                <w:sz w:val="24"/>
              </w:rPr>
            </w:pPr>
            <w:r>
              <w:rPr>
                <w:rFonts w:hint="eastAsia" w:ascii="仿宋" w:hAnsi="仿宋" w:eastAsia="仿宋"/>
                <w:b/>
                <w:sz w:val="24"/>
              </w:rPr>
              <w:t>师资保障</w:t>
            </w:r>
          </w:p>
        </w:tc>
        <w:tc>
          <w:tcPr>
            <w:tcW w:w="6095" w:type="dxa"/>
            <w:vAlign w:val="center"/>
          </w:tcPr>
          <w:p>
            <w:pPr>
              <w:adjustRightInd w:val="0"/>
              <w:snapToGrid w:val="0"/>
              <w:rPr>
                <w:rFonts w:ascii="仿宋" w:hAnsi="仿宋" w:eastAsia="仿宋"/>
                <w:sz w:val="24"/>
              </w:rPr>
            </w:pPr>
            <w:r>
              <w:rPr>
                <w:rFonts w:hint="eastAsia" w:ascii="仿宋" w:hAnsi="仿宋" w:eastAsia="仿宋" w:cs="宋体"/>
                <w:sz w:val="24"/>
              </w:rPr>
              <w:t>①</w:t>
            </w:r>
            <w:r>
              <w:rPr>
                <w:rFonts w:hint="eastAsia" w:ascii="仿宋" w:hAnsi="仿宋" w:eastAsia="仿宋"/>
                <w:sz w:val="24"/>
              </w:rPr>
              <w:t>中心负责人原则上由教务部门或独立设置的创新创业教育部门负责人兼任，应具有高级专业技术职务，具备专业领域创新创业实践经历和指导学生创新创业经历，或具有一定年限的企事业单位工作经历</w:t>
            </w:r>
          </w:p>
          <w:p>
            <w:pPr>
              <w:adjustRightInd w:val="0"/>
              <w:snapToGrid w:val="0"/>
              <w:ind w:firstLine="36" w:firstLineChars="15"/>
              <w:rPr>
                <w:rFonts w:ascii="仿宋" w:hAnsi="仿宋" w:eastAsia="仿宋"/>
                <w:sz w:val="24"/>
              </w:rPr>
            </w:pPr>
            <w:r>
              <w:rPr>
                <w:rFonts w:hint="eastAsia" w:ascii="仿宋" w:hAnsi="仿宋" w:eastAsia="仿宋"/>
                <w:sz w:val="24"/>
              </w:rPr>
              <w:fldChar w:fldCharType="begin"/>
            </w:r>
            <w:r>
              <w:rPr>
                <w:rFonts w:ascii="仿宋" w:hAnsi="仿宋" w:eastAsia="仿宋"/>
                <w:sz w:val="24"/>
              </w:rPr>
              <w:instrText xml:space="preserve"> = 2 \* GB3 </w:instrText>
            </w:r>
            <w:r>
              <w:rPr>
                <w:rFonts w:hint="eastAsia" w:ascii="仿宋" w:hAnsi="仿宋" w:eastAsia="仿宋"/>
                <w:sz w:val="24"/>
              </w:rPr>
              <w:fldChar w:fldCharType="separate"/>
            </w:r>
            <w:r>
              <w:rPr>
                <w:rFonts w:hint="eastAsia" w:ascii="仿宋" w:hAnsi="仿宋" w:eastAsia="仿宋" w:cs="宋体"/>
                <w:sz w:val="24"/>
              </w:rPr>
              <w:t>②</w:t>
            </w:r>
            <w:r>
              <w:rPr>
                <w:rFonts w:hint="eastAsia" w:ascii="仿宋" w:hAnsi="仿宋" w:eastAsia="仿宋"/>
                <w:sz w:val="24"/>
              </w:rPr>
              <w:fldChar w:fldCharType="end"/>
            </w:r>
            <w:r>
              <w:rPr>
                <w:rFonts w:hint="eastAsia" w:ascii="仿宋" w:hAnsi="仿宋" w:eastAsia="仿宋"/>
                <w:sz w:val="24"/>
              </w:rPr>
              <w:t>师资队伍由高校创新创业专职教师、专业教师和企事业单位的专业技术人员、企业高管、投融资管理人员等校外兼职教师共同组成，年龄、职称、知识、能力结构合理</w:t>
            </w:r>
          </w:p>
          <w:p>
            <w:pPr>
              <w:adjustRightInd w:val="0"/>
              <w:snapToGrid w:val="0"/>
              <w:ind w:firstLine="36" w:firstLineChars="15"/>
              <w:rPr>
                <w:rFonts w:ascii="仿宋" w:hAnsi="仿宋" w:eastAsia="仿宋"/>
                <w:sz w:val="24"/>
              </w:rPr>
            </w:pPr>
            <w:r>
              <w:rPr>
                <w:rFonts w:hint="eastAsia" w:ascii="仿宋" w:hAnsi="仿宋" w:eastAsia="仿宋"/>
                <w:sz w:val="24"/>
              </w:rPr>
              <w:fldChar w:fldCharType="begin"/>
            </w:r>
            <w:r>
              <w:rPr>
                <w:rFonts w:ascii="仿宋" w:hAnsi="仿宋" w:eastAsia="仿宋"/>
                <w:sz w:val="24"/>
              </w:rPr>
              <w:instrText xml:space="preserve"> = 3 \* GB3 </w:instrText>
            </w:r>
            <w:r>
              <w:rPr>
                <w:rFonts w:hint="eastAsia" w:ascii="仿宋" w:hAnsi="仿宋" w:eastAsia="仿宋"/>
                <w:sz w:val="24"/>
              </w:rPr>
              <w:fldChar w:fldCharType="separate"/>
            </w:r>
            <w:r>
              <w:rPr>
                <w:rFonts w:hint="eastAsia" w:ascii="仿宋" w:hAnsi="仿宋" w:eastAsia="仿宋" w:cs="宋体"/>
                <w:sz w:val="24"/>
              </w:rPr>
              <w:t>③</w:t>
            </w:r>
            <w:r>
              <w:rPr>
                <w:rFonts w:hint="eastAsia" w:ascii="仿宋" w:hAnsi="仿宋" w:eastAsia="仿宋"/>
                <w:sz w:val="24"/>
              </w:rPr>
              <w:fldChar w:fldCharType="end"/>
            </w:r>
            <w:r>
              <w:rPr>
                <w:rFonts w:hint="eastAsia" w:ascii="仿宋" w:hAnsi="仿宋" w:eastAsia="仿宋"/>
                <w:sz w:val="24"/>
              </w:rPr>
              <w:t>建有创新创业导师库，聘请知名科学家、创业成功者、企业家、风险投资人等各行各业优秀人才担任创新创业兼职教师，承担双创竞赛、大学生创新创业训练计划、创业实践和相关课程教学指导任务</w:t>
            </w:r>
          </w:p>
          <w:p>
            <w:pPr>
              <w:adjustRightInd w:val="0"/>
              <w:snapToGrid w:val="0"/>
              <w:ind w:firstLine="36" w:firstLineChars="15"/>
              <w:rPr>
                <w:rFonts w:ascii="仿宋" w:hAnsi="仿宋" w:eastAsia="仿宋"/>
                <w:sz w:val="24"/>
              </w:rPr>
            </w:pPr>
            <w:r>
              <w:rPr>
                <w:rFonts w:hint="eastAsia" w:ascii="仿宋" w:hAnsi="仿宋" w:eastAsia="仿宋" w:cs="宋体"/>
                <w:sz w:val="24"/>
              </w:rPr>
              <w:t>④</w:t>
            </w:r>
            <w:r>
              <w:rPr>
                <w:rFonts w:hint="eastAsia" w:ascii="仿宋" w:hAnsi="仿宋" w:eastAsia="仿宋"/>
                <w:sz w:val="24"/>
              </w:rPr>
              <w:t>建立相关教师去企业学习和挂职制度，面向教师开展创新创业教育相关培训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jc w:val="center"/>
        </w:trPr>
        <w:tc>
          <w:tcPr>
            <w:tcW w:w="1271" w:type="dxa"/>
            <w:vMerge w:val="continue"/>
            <w:vAlign w:val="center"/>
          </w:tcPr>
          <w:p>
            <w:pPr>
              <w:spacing w:before="217" w:beforeLines="50"/>
              <w:jc w:val="center"/>
              <w:rPr>
                <w:rFonts w:ascii="仿宋" w:hAnsi="仿宋" w:eastAsia="仿宋"/>
                <w:b/>
                <w:sz w:val="24"/>
              </w:rPr>
            </w:pPr>
          </w:p>
        </w:tc>
        <w:tc>
          <w:tcPr>
            <w:tcW w:w="1418" w:type="dxa"/>
            <w:vAlign w:val="center"/>
          </w:tcPr>
          <w:p>
            <w:pPr>
              <w:spacing w:before="217" w:beforeLines="50"/>
              <w:ind w:firstLine="60" w:firstLineChars="25"/>
              <w:jc w:val="center"/>
              <w:rPr>
                <w:rFonts w:ascii="仿宋" w:hAnsi="仿宋" w:eastAsia="仿宋"/>
                <w:b/>
                <w:color w:val="FF0000"/>
                <w:sz w:val="24"/>
              </w:rPr>
            </w:pPr>
            <w:r>
              <w:rPr>
                <w:rFonts w:hint="eastAsia" w:ascii="仿宋" w:hAnsi="仿宋" w:eastAsia="仿宋"/>
                <w:b/>
                <w:sz w:val="24"/>
              </w:rPr>
              <w:t>安全保障</w:t>
            </w:r>
          </w:p>
        </w:tc>
        <w:tc>
          <w:tcPr>
            <w:tcW w:w="6095" w:type="dxa"/>
            <w:vAlign w:val="center"/>
          </w:tcPr>
          <w:p>
            <w:pPr>
              <w:adjustRightInd w:val="0"/>
              <w:snapToGrid w:val="0"/>
              <w:rPr>
                <w:rFonts w:ascii="仿宋" w:hAnsi="仿宋" w:eastAsia="仿宋"/>
                <w:sz w:val="24"/>
              </w:rPr>
            </w:pPr>
            <w:r>
              <w:rPr>
                <w:rFonts w:hint="eastAsia" w:ascii="仿宋" w:hAnsi="仿宋" w:eastAsia="仿宋" w:cs="宋体"/>
                <w:sz w:val="24"/>
              </w:rPr>
              <w:t>①</w:t>
            </w:r>
            <w:r>
              <w:rPr>
                <w:rFonts w:hint="eastAsia" w:ascii="仿宋" w:hAnsi="仿宋" w:eastAsia="仿宋"/>
                <w:sz w:val="24"/>
              </w:rPr>
              <w:t>中心设计以人为本，安全、环保，符合国家标准，应急设施和措施完备</w:t>
            </w:r>
          </w:p>
          <w:p>
            <w:pPr>
              <w:adjustRightInd w:val="0"/>
              <w:snapToGrid w:val="0"/>
              <w:rPr>
                <w:rFonts w:ascii="仿宋" w:hAnsi="仿宋" w:eastAsia="仿宋"/>
                <w:sz w:val="24"/>
              </w:rPr>
            </w:pPr>
            <w:r>
              <w:rPr>
                <w:rFonts w:hint="eastAsia" w:ascii="仿宋" w:hAnsi="仿宋" w:eastAsia="仿宋"/>
                <w:sz w:val="24"/>
              </w:rPr>
              <w:fldChar w:fldCharType="begin"/>
            </w:r>
            <w:r>
              <w:rPr>
                <w:rFonts w:ascii="仿宋" w:hAnsi="仿宋" w:eastAsia="仿宋"/>
                <w:sz w:val="24"/>
              </w:rPr>
              <w:instrText xml:space="preserve"> = 2 \* GB3 </w:instrText>
            </w:r>
            <w:r>
              <w:rPr>
                <w:rFonts w:hint="eastAsia" w:ascii="仿宋" w:hAnsi="仿宋" w:eastAsia="仿宋"/>
                <w:sz w:val="24"/>
              </w:rPr>
              <w:fldChar w:fldCharType="separate"/>
            </w:r>
            <w:r>
              <w:rPr>
                <w:rFonts w:hint="eastAsia" w:ascii="仿宋" w:hAnsi="仿宋" w:eastAsia="仿宋" w:cs="宋体"/>
                <w:sz w:val="24"/>
              </w:rPr>
              <w:t>②</w:t>
            </w:r>
            <w:r>
              <w:rPr>
                <w:rFonts w:hint="eastAsia" w:ascii="仿宋" w:hAnsi="仿宋" w:eastAsia="仿宋"/>
                <w:sz w:val="24"/>
              </w:rPr>
              <w:fldChar w:fldCharType="end"/>
            </w:r>
            <w:r>
              <w:rPr>
                <w:rFonts w:hint="eastAsia" w:ascii="仿宋" w:hAnsi="仿宋" w:eastAsia="仿宋"/>
                <w:sz w:val="24"/>
              </w:rPr>
              <w:t>建设完备的校内中心与校外基地安全工作制度</w:t>
            </w:r>
          </w:p>
          <w:p>
            <w:pPr>
              <w:adjustRightInd w:val="0"/>
              <w:snapToGrid w:val="0"/>
              <w:rPr>
                <w:rFonts w:ascii="仿宋" w:hAnsi="仿宋" w:eastAsia="仿宋"/>
                <w:sz w:val="24"/>
              </w:rPr>
            </w:pPr>
            <w:r>
              <w:rPr>
                <w:rFonts w:hint="eastAsia" w:ascii="仿宋" w:hAnsi="仿宋" w:eastAsia="仿宋"/>
                <w:sz w:val="24"/>
              </w:rPr>
              <w:fldChar w:fldCharType="begin"/>
            </w:r>
            <w:r>
              <w:rPr>
                <w:rFonts w:ascii="仿宋" w:hAnsi="仿宋" w:eastAsia="仿宋"/>
                <w:sz w:val="24"/>
              </w:rPr>
              <w:instrText xml:space="preserve"> = 3 \* GB3 </w:instrText>
            </w:r>
            <w:r>
              <w:rPr>
                <w:rFonts w:hint="eastAsia" w:ascii="仿宋" w:hAnsi="仿宋" w:eastAsia="仿宋"/>
                <w:sz w:val="24"/>
              </w:rPr>
              <w:fldChar w:fldCharType="separate"/>
            </w:r>
            <w:r>
              <w:rPr>
                <w:rFonts w:hint="eastAsia" w:ascii="仿宋" w:hAnsi="仿宋" w:eastAsia="仿宋" w:cs="宋体"/>
                <w:sz w:val="24"/>
              </w:rPr>
              <w:t>③</w:t>
            </w:r>
            <w:r>
              <w:rPr>
                <w:rFonts w:hint="eastAsia" w:ascii="仿宋" w:hAnsi="仿宋" w:eastAsia="仿宋"/>
                <w:sz w:val="24"/>
              </w:rPr>
              <w:fldChar w:fldCharType="end"/>
            </w:r>
            <w:r>
              <w:rPr>
                <w:rFonts w:hint="eastAsia" w:ascii="仿宋" w:hAnsi="仿宋" w:eastAsia="仿宋"/>
                <w:sz w:val="24"/>
              </w:rPr>
              <w:t>经常开展师生安全、保密和知识产权保护等教育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jc w:val="center"/>
        </w:trPr>
        <w:tc>
          <w:tcPr>
            <w:tcW w:w="1271" w:type="dxa"/>
            <w:vMerge w:val="continue"/>
            <w:vAlign w:val="center"/>
          </w:tcPr>
          <w:p>
            <w:pPr>
              <w:spacing w:before="217" w:beforeLines="50"/>
              <w:jc w:val="center"/>
              <w:rPr>
                <w:rFonts w:ascii="仿宋" w:hAnsi="仿宋" w:eastAsia="仿宋"/>
                <w:b/>
                <w:sz w:val="24"/>
              </w:rPr>
            </w:pPr>
          </w:p>
        </w:tc>
        <w:tc>
          <w:tcPr>
            <w:tcW w:w="1418" w:type="dxa"/>
            <w:vAlign w:val="center"/>
          </w:tcPr>
          <w:p>
            <w:pPr>
              <w:ind w:firstLine="60" w:firstLineChars="25"/>
              <w:jc w:val="center"/>
              <w:rPr>
                <w:rFonts w:ascii="仿宋" w:hAnsi="仿宋" w:eastAsia="仿宋"/>
                <w:b/>
                <w:sz w:val="24"/>
              </w:rPr>
            </w:pPr>
            <w:r>
              <w:rPr>
                <w:rFonts w:hint="eastAsia" w:ascii="仿宋" w:hAnsi="仿宋" w:eastAsia="仿宋"/>
                <w:b/>
                <w:sz w:val="24"/>
              </w:rPr>
              <w:t>经费保障</w:t>
            </w:r>
          </w:p>
        </w:tc>
        <w:tc>
          <w:tcPr>
            <w:tcW w:w="6095" w:type="dxa"/>
            <w:vAlign w:val="center"/>
          </w:tcPr>
          <w:p>
            <w:pPr>
              <w:adjustRightInd w:val="0"/>
              <w:snapToGrid w:val="0"/>
              <w:rPr>
                <w:rFonts w:ascii="仿宋" w:hAnsi="仿宋" w:eastAsia="仿宋"/>
                <w:sz w:val="24"/>
              </w:rPr>
            </w:pPr>
            <w:r>
              <w:rPr>
                <w:rFonts w:hint="eastAsia" w:ascii="仿宋" w:hAnsi="仿宋" w:eastAsia="仿宋"/>
                <w:sz w:val="24"/>
              </w:rPr>
              <w:fldChar w:fldCharType="begin"/>
            </w:r>
            <w:r>
              <w:rPr>
                <w:rFonts w:ascii="仿宋" w:hAnsi="仿宋" w:eastAsia="仿宋"/>
                <w:sz w:val="24"/>
              </w:rPr>
              <w:instrText xml:space="preserve"> = 1 \* GB3 </w:instrText>
            </w:r>
            <w:r>
              <w:rPr>
                <w:rFonts w:hint="eastAsia" w:ascii="仿宋" w:hAnsi="仿宋" w:eastAsia="仿宋"/>
                <w:sz w:val="24"/>
              </w:rPr>
              <w:fldChar w:fldCharType="separate"/>
            </w:r>
            <w:r>
              <w:rPr>
                <w:rFonts w:hint="eastAsia" w:ascii="仿宋" w:hAnsi="仿宋" w:eastAsia="仿宋" w:cs="宋体"/>
                <w:sz w:val="24"/>
              </w:rPr>
              <w:t>①</w:t>
            </w:r>
            <w:r>
              <w:rPr>
                <w:rFonts w:hint="eastAsia" w:ascii="仿宋" w:hAnsi="仿宋" w:eastAsia="仿宋"/>
                <w:sz w:val="24"/>
              </w:rPr>
              <w:fldChar w:fldCharType="end"/>
            </w:r>
            <w:r>
              <w:rPr>
                <w:rFonts w:hint="eastAsia" w:ascii="仿宋" w:hAnsi="仿宋" w:eastAsia="仿宋"/>
                <w:sz w:val="24"/>
              </w:rPr>
              <w:t>学校安排创新创业教育专项资金，用于扶持学生创新创业</w:t>
            </w:r>
          </w:p>
          <w:p>
            <w:pPr>
              <w:adjustRightInd w:val="0"/>
              <w:snapToGrid w:val="0"/>
              <w:rPr>
                <w:rFonts w:ascii="仿宋" w:hAnsi="仿宋" w:eastAsia="仿宋"/>
                <w:sz w:val="24"/>
              </w:rPr>
            </w:pPr>
            <w:r>
              <w:rPr>
                <w:rFonts w:hint="eastAsia" w:ascii="仿宋" w:hAnsi="仿宋" w:eastAsia="仿宋"/>
                <w:sz w:val="24"/>
              </w:rPr>
              <w:fldChar w:fldCharType="begin"/>
            </w:r>
            <w:r>
              <w:rPr>
                <w:rFonts w:ascii="仿宋" w:hAnsi="仿宋" w:eastAsia="仿宋"/>
                <w:sz w:val="24"/>
              </w:rPr>
              <w:instrText xml:space="preserve"> = 2 \* GB3 </w:instrText>
            </w:r>
            <w:r>
              <w:rPr>
                <w:rFonts w:hint="eastAsia" w:ascii="仿宋" w:hAnsi="仿宋" w:eastAsia="仿宋"/>
                <w:sz w:val="24"/>
              </w:rPr>
              <w:fldChar w:fldCharType="separate"/>
            </w:r>
            <w:r>
              <w:rPr>
                <w:rFonts w:hint="eastAsia" w:ascii="仿宋" w:hAnsi="仿宋" w:eastAsia="仿宋" w:cs="宋体"/>
                <w:sz w:val="24"/>
              </w:rPr>
              <w:t>②</w:t>
            </w:r>
            <w:r>
              <w:rPr>
                <w:rFonts w:hint="eastAsia" w:ascii="仿宋" w:hAnsi="仿宋" w:eastAsia="仿宋"/>
                <w:sz w:val="24"/>
              </w:rPr>
              <w:fldChar w:fldCharType="end"/>
            </w:r>
            <w:r>
              <w:rPr>
                <w:rFonts w:hint="eastAsia" w:ascii="仿宋" w:hAnsi="仿宋" w:eastAsia="仿宋"/>
                <w:sz w:val="24"/>
              </w:rPr>
              <w:t>中心建设和运行经费投入不少于</w:t>
            </w:r>
            <w:r>
              <w:rPr>
                <w:rFonts w:ascii="仿宋" w:hAnsi="仿宋" w:eastAsia="仿宋"/>
                <w:sz w:val="24"/>
              </w:rPr>
              <w:t>100万元/年</w:t>
            </w:r>
          </w:p>
          <w:p>
            <w:pPr>
              <w:adjustRightInd w:val="0"/>
              <w:snapToGrid w:val="0"/>
              <w:rPr>
                <w:rFonts w:ascii="仿宋" w:hAnsi="仿宋" w:eastAsia="仿宋"/>
                <w:sz w:val="24"/>
              </w:rPr>
            </w:pPr>
            <w:r>
              <w:rPr>
                <w:rFonts w:hint="eastAsia" w:ascii="仿宋" w:hAnsi="仿宋" w:eastAsia="仿宋" w:cs="宋体"/>
                <w:sz w:val="24"/>
              </w:rPr>
              <w:t>③</w:t>
            </w:r>
            <w:r>
              <w:rPr>
                <w:rFonts w:hint="eastAsia" w:ascii="仿宋" w:hAnsi="仿宋" w:eastAsia="仿宋"/>
                <w:sz w:val="24"/>
              </w:rPr>
              <w:t>有多元的社会资金来源用于创新创业教育活动开展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9" w:hRule="atLeast"/>
          <w:jc w:val="center"/>
        </w:trPr>
        <w:tc>
          <w:tcPr>
            <w:tcW w:w="1271" w:type="dxa"/>
            <w:vMerge w:val="restart"/>
            <w:vAlign w:val="center"/>
          </w:tcPr>
          <w:p>
            <w:pPr>
              <w:jc w:val="center"/>
              <w:rPr>
                <w:rFonts w:ascii="仿宋" w:hAnsi="仿宋" w:eastAsia="仿宋"/>
                <w:b/>
                <w:sz w:val="24"/>
              </w:rPr>
            </w:pPr>
            <w:r>
              <w:rPr>
                <w:rFonts w:hint="eastAsia" w:ascii="仿宋" w:hAnsi="仿宋" w:eastAsia="仿宋"/>
                <w:b/>
                <w:sz w:val="24"/>
              </w:rPr>
              <w:t>双创成效</w:t>
            </w:r>
          </w:p>
        </w:tc>
        <w:tc>
          <w:tcPr>
            <w:tcW w:w="1418" w:type="dxa"/>
            <w:vAlign w:val="center"/>
          </w:tcPr>
          <w:p>
            <w:pPr>
              <w:ind w:firstLine="60" w:firstLineChars="25"/>
              <w:jc w:val="center"/>
              <w:rPr>
                <w:rFonts w:ascii="仿宋" w:hAnsi="仿宋" w:eastAsia="仿宋"/>
                <w:b/>
                <w:bCs/>
                <w:sz w:val="24"/>
              </w:rPr>
            </w:pPr>
            <w:r>
              <w:rPr>
                <w:rFonts w:hint="eastAsia" w:ascii="仿宋" w:hAnsi="仿宋" w:eastAsia="仿宋"/>
                <w:b/>
                <w:bCs/>
                <w:sz w:val="24"/>
              </w:rPr>
              <w:t>教学成效</w:t>
            </w:r>
          </w:p>
        </w:tc>
        <w:tc>
          <w:tcPr>
            <w:tcW w:w="6095" w:type="dxa"/>
            <w:vAlign w:val="center"/>
          </w:tcPr>
          <w:p>
            <w:pPr>
              <w:pStyle w:val="54"/>
              <w:numPr>
                <w:ilvl w:val="0"/>
                <w:numId w:val="1"/>
              </w:numPr>
              <w:adjustRightInd w:val="0"/>
              <w:snapToGrid w:val="0"/>
              <w:ind w:firstLineChars="0"/>
              <w:rPr>
                <w:rFonts w:ascii="仿宋" w:hAnsi="仿宋" w:eastAsia="仿宋"/>
                <w:sz w:val="24"/>
              </w:rPr>
            </w:pPr>
            <w:r>
              <w:rPr>
                <w:rFonts w:hint="eastAsia" w:ascii="仿宋" w:hAnsi="仿宋" w:eastAsia="仿宋"/>
                <w:sz w:val="24"/>
              </w:rPr>
              <w:t>学生创新创业兴趣浓厚，总体评价优良</w:t>
            </w:r>
          </w:p>
          <w:p>
            <w:pPr>
              <w:adjustRightInd w:val="0"/>
              <w:snapToGrid w:val="0"/>
              <w:rPr>
                <w:rFonts w:ascii="仿宋" w:hAnsi="仿宋" w:eastAsia="仿宋"/>
                <w:sz w:val="24"/>
              </w:rPr>
            </w:pPr>
            <w:r>
              <w:rPr>
                <w:rFonts w:hint="eastAsia" w:ascii="仿宋" w:hAnsi="仿宋" w:eastAsia="仿宋" w:cs="宋体"/>
                <w:sz w:val="24"/>
              </w:rPr>
              <w:t>②</w:t>
            </w:r>
            <w:r>
              <w:rPr>
                <w:rFonts w:hint="eastAsia" w:ascii="仿宋" w:hAnsi="仿宋" w:eastAsia="仿宋"/>
                <w:sz w:val="24"/>
              </w:rPr>
              <w:t>学生参加创新创业活动踊跃，获得的创新创业成果较多，如正式发表论文、取得专利、获得省部级及以上创新创业竞赛奖励、注册公司等</w:t>
            </w:r>
          </w:p>
          <w:p>
            <w:pPr>
              <w:pStyle w:val="54"/>
              <w:numPr>
                <w:ilvl w:val="0"/>
                <w:numId w:val="1"/>
              </w:numPr>
              <w:adjustRightInd w:val="0"/>
              <w:snapToGrid w:val="0"/>
              <w:ind w:firstLineChars="0"/>
              <w:rPr>
                <w:rFonts w:ascii="仿宋" w:hAnsi="仿宋" w:eastAsia="仿宋"/>
                <w:sz w:val="24"/>
              </w:rPr>
            </w:pPr>
            <w:r>
              <w:rPr>
                <w:rFonts w:hint="eastAsia" w:ascii="仿宋" w:hAnsi="仿宋" w:eastAsia="仿宋"/>
                <w:sz w:val="24"/>
              </w:rPr>
              <w:t>创新创业实践教学成果丰富，有省部级以上教学成果奖、优秀教材奖、优秀课程奖（一流课程）、优秀指导教师等</w:t>
            </w:r>
          </w:p>
          <w:p>
            <w:pPr>
              <w:adjustRightInd w:val="0"/>
              <w:snapToGrid w:val="0"/>
              <w:rPr>
                <w:rFonts w:ascii="仿宋" w:hAnsi="仿宋" w:eastAsia="仿宋"/>
                <w:sz w:val="24"/>
              </w:rPr>
            </w:pPr>
            <w:r>
              <w:rPr>
                <w:rFonts w:hint="eastAsia" w:ascii="仿宋" w:hAnsi="仿宋" w:eastAsia="仿宋" w:cs="宋体"/>
                <w:sz w:val="24"/>
              </w:rPr>
              <w:t>④</w:t>
            </w:r>
            <w:r>
              <w:rPr>
                <w:rFonts w:hint="eastAsia" w:ascii="仿宋" w:hAnsi="仿宋" w:eastAsia="仿宋"/>
                <w:sz w:val="24"/>
              </w:rPr>
              <w:t>注重共享共建，有比较广泛的辐射和示范作用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1271" w:type="dxa"/>
            <w:vMerge w:val="continue"/>
            <w:vAlign w:val="center"/>
          </w:tcPr>
          <w:p>
            <w:pPr>
              <w:jc w:val="center"/>
              <w:rPr>
                <w:rFonts w:ascii="仿宋" w:hAnsi="仿宋" w:eastAsia="仿宋"/>
                <w:b/>
                <w:sz w:val="24"/>
              </w:rPr>
            </w:pPr>
          </w:p>
        </w:tc>
        <w:tc>
          <w:tcPr>
            <w:tcW w:w="1418" w:type="dxa"/>
            <w:vAlign w:val="center"/>
          </w:tcPr>
          <w:p>
            <w:pPr>
              <w:spacing w:before="217" w:beforeLines="50"/>
              <w:ind w:firstLine="60" w:firstLineChars="25"/>
              <w:jc w:val="center"/>
              <w:rPr>
                <w:rFonts w:ascii="仿宋" w:hAnsi="仿宋" w:eastAsia="仿宋"/>
                <w:b/>
                <w:sz w:val="24"/>
              </w:rPr>
            </w:pPr>
            <w:r>
              <w:rPr>
                <w:rFonts w:hint="eastAsia" w:ascii="仿宋" w:hAnsi="仿宋" w:eastAsia="仿宋"/>
                <w:b/>
                <w:sz w:val="24"/>
              </w:rPr>
              <w:t>荣誉资质</w:t>
            </w:r>
          </w:p>
        </w:tc>
        <w:tc>
          <w:tcPr>
            <w:tcW w:w="6095" w:type="dxa"/>
            <w:vAlign w:val="center"/>
          </w:tcPr>
          <w:p>
            <w:pPr>
              <w:adjustRightInd w:val="0"/>
              <w:snapToGrid w:val="0"/>
              <w:rPr>
                <w:rFonts w:ascii="仿宋" w:hAnsi="仿宋" w:eastAsia="仿宋"/>
                <w:sz w:val="24"/>
              </w:rPr>
            </w:pPr>
            <w:r>
              <w:rPr>
                <w:rFonts w:hint="eastAsia" w:ascii="仿宋" w:hAnsi="仿宋" w:eastAsia="仿宋"/>
                <w:sz w:val="24"/>
              </w:rPr>
              <w:fldChar w:fldCharType="begin"/>
            </w:r>
            <w:r>
              <w:rPr>
                <w:rFonts w:ascii="仿宋" w:hAnsi="仿宋" w:eastAsia="仿宋"/>
                <w:sz w:val="24"/>
              </w:rPr>
              <w:instrText xml:space="preserve"> = 1 \* GB3 </w:instrText>
            </w:r>
            <w:r>
              <w:rPr>
                <w:rFonts w:hint="eastAsia" w:ascii="仿宋" w:hAnsi="仿宋" w:eastAsia="仿宋"/>
                <w:sz w:val="24"/>
              </w:rPr>
              <w:fldChar w:fldCharType="separate"/>
            </w:r>
            <w:r>
              <w:rPr>
                <w:rFonts w:hint="eastAsia" w:ascii="仿宋" w:hAnsi="仿宋" w:eastAsia="仿宋" w:cs="宋体"/>
                <w:sz w:val="24"/>
              </w:rPr>
              <w:t>①</w:t>
            </w:r>
            <w:r>
              <w:rPr>
                <w:rFonts w:hint="eastAsia" w:ascii="仿宋" w:hAnsi="仿宋" w:eastAsia="仿宋"/>
                <w:sz w:val="24"/>
              </w:rPr>
              <w:fldChar w:fldCharType="end"/>
            </w:r>
            <w:r>
              <w:rPr>
                <w:rFonts w:hint="eastAsia" w:ascii="仿宋" w:hAnsi="仿宋" w:eastAsia="仿宋"/>
                <w:sz w:val="24"/>
              </w:rPr>
              <w:t>在“互联网</w:t>
            </w:r>
            <w:r>
              <w:rPr>
                <w:rFonts w:ascii="仿宋" w:hAnsi="仿宋" w:eastAsia="仿宋"/>
                <w:sz w:val="24"/>
              </w:rPr>
              <w:t>+”</w:t>
            </w:r>
            <w:r>
              <w:rPr>
                <w:rFonts w:hint="eastAsia" w:ascii="仿宋" w:hAnsi="仿宋" w:eastAsia="仿宋"/>
                <w:sz w:val="24"/>
              </w:rPr>
              <w:t>、大学生创新创业大赛</w:t>
            </w:r>
            <w:r>
              <w:rPr>
                <w:rFonts w:ascii="仿宋" w:hAnsi="仿宋" w:eastAsia="仿宋"/>
                <w:sz w:val="24"/>
              </w:rPr>
              <w:t>等创新创业竞赛中取得较为显著成绩</w:t>
            </w:r>
          </w:p>
          <w:p>
            <w:pPr>
              <w:adjustRightInd w:val="0"/>
              <w:snapToGrid w:val="0"/>
              <w:rPr>
                <w:rFonts w:ascii="仿宋" w:hAnsi="仿宋" w:eastAsia="仿宋"/>
                <w:sz w:val="24"/>
              </w:rPr>
            </w:pPr>
            <w:r>
              <w:rPr>
                <w:rFonts w:hint="eastAsia" w:ascii="仿宋" w:hAnsi="仿宋" w:eastAsia="仿宋"/>
                <w:sz w:val="24"/>
              </w:rPr>
              <w:fldChar w:fldCharType="begin"/>
            </w:r>
            <w:r>
              <w:rPr>
                <w:rFonts w:ascii="仿宋" w:hAnsi="仿宋" w:eastAsia="仿宋"/>
                <w:sz w:val="24"/>
              </w:rPr>
              <w:instrText xml:space="preserve"> = 2 \* GB3 </w:instrText>
            </w:r>
            <w:r>
              <w:rPr>
                <w:rFonts w:hint="eastAsia" w:ascii="仿宋" w:hAnsi="仿宋" w:eastAsia="仿宋"/>
                <w:sz w:val="24"/>
              </w:rPr>
              <w:fldChar w:fldCharType="separate"/>
            </w:r>
            <w:r>
              <w:rPr>
                <w:rFonts w:hint="eastAsia" w:ascii="仿宋" w:hAnsi="仿宋" w:eastAsia="仿宋" w:cs="宋体"/>
                <w:sz w:val="24"/>
              </w:rPr>
              <w:t>②</w:t>
            </w:r>
            <w:r>
              <w:rPr>
                <w:rFonts w:hint="eastAsia" w:ascii="仿宋" w:hAnsi="仿宋" w:eastAsia="仿宋"/>
                <w:sz w:val="24"/>
              </w:rPr>
              <w:fldChar w:fldCharType="end"/>
            </w:r>
            <w:r>
              <w:rPr>
                <w:rFonts w:hint="eastAsia" w:ascii="仿宋" w:hAnsi="仿宋" w:eastAsia="仿宋"/>
                <w:sz w:val="24"/>
              </w:rPr>
              <w:t>获得有关创新创业的国家级、省级荣誉或资质等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3" w:hRule="atLeast"/>
          <w:jc w:val="center"/>
        </w:trPr>
        <w:tc>
          <w:tcPr>
            <w:tcW w:w="1271" w:type="dxa"/>
            <w:vMerge w:val="continue"/>
            <w:vAlign w:val="center"/>
          </w:tcPr>
          <w:p>
            <w:pPr>
              <w:jc w:val="center"/>
              <w:rPr>
                <w:rFonts w:ascii="仿宋" w:hAnsi="仿宋" w:eastAsia="仿宋"/>
                <w:b/>
                <w:sz w:val="24"/>
              </w:rPr>
            </w:pPr>
          </w:p>
        </w:tc>
        <w:tc>
          <w:tcPr>
            <w:tcW w:w="1418" w:type="dxa"/>
            <w:vAlign w:val="center"/>
          </w:tcPr>
          <w:p>
            <w:pPr>
              <w:spacing w:before="217" w:beforeLines="50"/>
              <w:ind w:left="241" w:hanging="241" w:hangingChars="100"/>
              <w:jc w:val="center"/>
              <w:rPr>
                <w:rFonts w:ascii="仿宋" w:hAnsi="仿宋" w:eastAsia="仿宋"/>
                <w:b/>
                <w:sz w:val="24"/>
              </w:rPr>
            </w:pPr>
            <w:r>
              <w:rPr>
                <w:rFonts w:hint="eastAsia" w:ascii="仿宋" w:hAnsi="仿宋" w:eastAsia="仿宋"/>
                <w:b/>
                <w:sz w:val="24"/>
              </w:rPr>
              <w:t>孵化成果</w:t>
            </w:r>
          </w:p>
        </w:tc>
        <w:tc>
          <w:tcPr>
            <w:tcW w:w="6095" w:type="dxa"/>
            <w:vAlign w:val="center"/>
          </w:tcPr>
          <w:p>
            <w:pPr>
              <w:adjustRightInd w:val="0"/>
              <w:snapToGrid w:val="0"/>
              <w:rPr>
                <w:rFonts w:ascii="仿宋" w:hAnsi="仿宋" w:eastAsia="仿宋"/>
                <w:sz w:val="24"/>
              </w:rPr>
            </w:pPr>
            <w:r>
              <w:rPr>
                <w:rFonts w:hint="eastAsia" w:ascii="仿宋" w:hAnsi="仿宋" w:eastAsia="仿宋"/>
                <w:sz w:val="24"/>
              </w:rPr>
              <w:fldChar w:fldCharType="begin"/>
            </w:r>
            <w:r>
              <w:rPr>
                <w:rFonts w:ascii="仿宋" w:hAnsi="仿宋" w:eastAsia="仿宋"/>
                <w:sz w:val="24"/>
              </w:rPr>
              <w:instrText xml:space="preserve"> = 1 \* GB3 </w:instrText>
            </w:r>
            <w:r>
              <w:rPr>
                <w:rFonts w:hint="eastAsia" w:ascii="仿宋" w:hAnsi="仿宋" w:eastAsia="仿宋"/>
                <w:sz w:val="24"/>
              </w:rPr>
              <w:fldChar w:fldCharType="separate"/>
            </w:r>
            <w:r>
              <w:rPr>
                <w:rFonts w:hint="eastAsia" w:ascii="仿宋" w:hAnsi="仿宋" w:eastAsia="仿宋" w:cs="宋体"/>
                <w:sz w:val="24"/>
              </w:rPr>
              <w:t>①</w:t>
            </w:r>
            <w:r>
              <w:rPr>
                <w:rFonts w:hint="eastAsia" w:ascii="仿宋" w:hAnsi="仿宋" w:eastAsia="仿宋"/>
                <w:sz w:val="24"/>
              </w:rPr>
              <w:fldChar w:fldCharType="end"/>
            </w:r>
            <w:r>
              <w:rPr>
                <w:rFonts w:hint="eastAsia" w:ascii="仿宋" w:hAnsi="仿宋" w:eastAsia="仿宋"/>
                <w:sz w:val="24"/>
              </w:rPr>
              <w:t>与专业投资机构、孵化机构、知识产权代理机构等无缝对接，共同助力创新创业项目孵化转化</w:t>
            </w:r>
          </w:p>
          <w:p>
            <w:pPr>
              <w:adjustRightInd w:val="0"/>
              <w:snapToGrid w:val="0"/>
              <w:rPr>
                <w:rFonts w:ascii="仿宋" w:hAnsi="仿宋" w:eastAsia="仿宋"/>
                <w:sz w:val="24"/>
              </w:rPr>
            </w:pPr>
            <w:r>
              <w:rPr>
                <w:rFonts w:hint="eastAsia" w:ascii="仿宋" w:hAnsi="仿宋" w:eastAsia="仿宋"/>
                <w:sz w:val="24"/>
              </w:rPr>
              <w:fldChar w:fldCharType="begin"/>
            </w:r>
            <w:r>
              <w:rPr>
                <w:rFonts w:ascii="仿宋" w:hAnsi="仿宋" w:eastAsia="仿宋"/>
                <w:sz w:val="24"/>
              </w:rPr>
              <w:instrText xml:space="preserve"> = 2 \* GB3 </w:instrText>
            </w:r>
            <w:r>
              <w:rPr>
                <w:rFonts w:hint="eastAsia" w:ascii="仿宋" w:hAnsi="仿宋" w:eastAsia="仿宋"/>
                <w:sz w:val="24"/>
              </w:rPr>
              <w:fldChar w:fldCharType="separate"/>
            </w:r>
            <w:r>
              <w:rPr>
                <w:rFonts w:hint="eastAsia" w:ascii="仿宋" w:hAnsi="仿宋" w:eastAsia="仿宋" w:cs="宋体"/>
                <w:sz w:val="24"/>
              </w:rPr>
              <w:t>②</w:t>
            </w:r>
            <w:r>
              <w:rPr>
                <w:rFonts w:hint="eastAsia" w:ascii="仿宋" w:hAnsi="仿宋" w:eastAsia="仿宋"/>
                <w:sz w:val="24"/>
              </w:rPr>
              <w:fldChar w:fldCharType="end"/>
            </w:r>
            <w:r>
              <w:rPr>
                <w:rFonts w:hint="eastAsia" w:ascii="仿宋" w:hAnsi="仿宋" w:eastAsia="仿宋"/>
                <w:sz w:val="24"/>
              </w:rPr>
              <w:t>成功孵化创新创业项目，成果转化效果显著</w:t>
            </w:r>
          </w:p>
          <w:p>
            <w:pPr>
              <w:rPr>
                <w:rFonts w:ascii="仿宋" w:hAnsi="仿宋" w:eastAsia="仿宋"/>
                <w:sz w:val="24"/>
              </w:rPr>
            </w:pPr>
            <w:r>
              <w:rPr>
                <w:rFonts w:hint="eastAsia" w:ascii="仿宋" w:hAnsi="仿宋" w:eastAsia="仿宋" w:cs="宋体"/>
                <w:sz w:val="24"/>
              </w:rPr>
              <w:t>③</w:t>
            </w:r>
            <w:r>
              <w:rPr>
                <w:rFonts w:hint="eastAsia" w:ascii="仿宋" w:hAnsi="仿宋" w:eastAsia="仿宋"/>
                <w:sz w:val="24"/>
              </w:rPr>
              <w:t>树立双创标兵人物、典型案例等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jc w:val="center"/>
        </w:trPr>
        <w:tc>
          <w:tcPr>
            <w:tcW w:w="1271" w:type="dxa"/>
            <w:vAlign w:val="center"/>
          </w:tcPr>
          <w:p>
            <w:pPr>
              <w:jc w:val="center"/>
              <w:rPr>
                <w:rFonts w:ascii="仿宋" w:hAnsi="仿宋" w:eastAsia="仿宋"/>
                <w:b/>
                <w:bCs/>
                <w:sz w:val="24"/>
              </w:rPr>
            </w:pPr>
            <w:r>
              <w:rPr>
                <w:rFonts w:hint="eastAsia" w:ascii="仿宋" w:hAnsi="仿宋" w:eastAsia="仿宋"/>
                <w:b/>
                <w:sz w:val="24"/>
              </w:rPr>
              <w:t>特色项目</w:t>
            </w:r>
          </w:p>
        </w:tc>
        <w:tc>
          <w:tcPr>
            <w:tcW w:w="7513" w:type="dxa"/>
            <w:gridSpan w:val="2"/>
            <w:vAlign w:val="center"/>
          </w:tcPr>
          <w:p>
            <w:pPr>
              <w:adjustRightInd w:val="0"/>
              <w:snapToGrid w:val="0"/>
              <w:rPr>
                <w:rFonts w:ascii="仿宋" w:hAnsi="仿宋" w:eastAsia="仿宋"/>
                <w:sz w:val="24"/>
              </w:rPr>
            </w:pPr>
            <w:r>
              <w:rPr>
                <w:rFonts w:hint="eastAsia" w:ascii="仿宋" w:hAnsi="仿宋" w:eastAsia="仿宋"/>
                <w:sz w:val="24"/>
              </w:rPr>
              <w:t>在创新创业教育、项目孵化、管理模式、设备与环境等方面特色鲜明、富有成效，相关工作在国内或省内示范引领作用明显、影响力较强</w:t>
            </w:r>
          </w:p>
        </w:tc>
      </w:tr>
    </w:tbl>
    <w:p>
      <w:pPr>
        <w:widowControl/>
        <w:adjustRightInd w:val="0"/>
        <w:spacing w:line="560" w:lineRule="exact"/>
        <w:rPr>
          <w:rFonts w:ascii="仿宋" w:hAnsi="仿宋" w:eastAsia="仿宋"/>
          <w:color w:val="000000" w:themeColor="text1"/>
          <w:kern w:val="0"/>
          <w:szCs w:val="36"/>
          <w14:textFill>
            <w14:solidFill>
              <w14:schemeClr w14:val="tx1"/>
            </w14:solidFill>
          </w14:textFill>
        </w:rPr>
      </w:pPr>
    </w:p>
    <w:p>
      <w:pPr>
        <w:pStyle w:val="4"/>
        <w:spacing w:before="435" w:beforeLines="100" w:after="0" w:line="560" w:lineRule="exact"/>
        <w:ind w:firstLine="723" w:firstLineChars="200"/>
        <w:rPr>
          <w:rFonts w:ascii="仿宋" w:hAnsi="仿宋" w:eastAsia="仿宋"/>
          <w:sz w:val="36"/>
          <w:szCs w:val="36"/>
        </w:rPr>
      </w:pPr>
      <w:bookmarkStart w:id="266" w:name="_Toc84708560"/>
      <w:bookmarkStart w:id="267" w:name="_Toc86068901"/>
      <w:r>
        <w:rPr>
          <w:rFonts w:ascii="仿宋" w:hAnsi="仿宋" w:eastAsia="仿宋"/>
          <w:sz w:val="36"/>
          <w:szCs w:val="36"/>
        </w:rPr>
        <w:t>4-3</w:t>
      </w:r>
      <w:r>
        <w:rPr>
          <w:rFonts w:hint="eastAsia" w:ascii="仿宋" w:hAnsi="仿宋" w:eastAsia="仿宋"/>
          <w:sz w:val="36"/>
          <w:szCs w:val="36"/>
        </w:rPr>
        <w:t>校企合作实践教育基地</w:t>
      </w:r>
      <w:bookmarkEnd w:id="266"/>
      <w:bookmarkEnd w:id="267"/>
    </w:p>
    <w:p>
      <w:pPr>
        <w:widowControl/>
        <w:adjustRightInd w:val="0"/>
        <w:spacing w:line="560" w:lineRule="exact"/>
        <w:ind w:firstLine="643" w:firstLineChars="200"/>
        <w:outlineLvl w:val="3"/>
        <w:rPr>
          <w:rFonts w:ascii="仿宋" w:hAnsi="仿宋" w:eastAsia="仿宋"/>
          <w:b/>
          <w:color w:val="000000" w:themeColor="text1"/>
          <w:kern w:val="0"/>
          <w:szCs w:val="36"/>
          <w14:textFill>
            <w14:solidFill>
              <w14:schemeClr w14:val="tx1"/>
            </w14:solidFill>
          </w14:textFill>
        </w:rPr>
      </w:pPr>
      <w:r>
        <w:rPr>
          <w:rFonts w:hint="eastAsia" w:ascii="仿宋" w:hAnsi="仿宋" w:eastAsia="仿宋"/>
          <w:b/>
          <w:color w:val="000000" w:themeColor="text1"/>
          <w:kern w:val="0"/>
          <w:szCs w:val="36"/>
          <w14:textFill>
            <w14:solidFill>
              <w14:schemeClr w14:val="tx1"/>
            </w14:solidFill>
          </w14:textFill>
        </w:rPr>
        <w:t>一、建设目标</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hint="eastAsia" w:ascii="仿宋" w:hAnsi="仿宋" w:eastAsia="仿宋"/>
          <w:color w:val="000000" w:themeColor="text1"/>
          <w:kern w:val="0"/>
          <w:szCs w:val="36"/>
          <w14:textFill>
            <w14:solidFill>
              <w14:schemeClr w14:val="tx1"/>
            </w14:solidFill>
          </w14:textFill>
        </w:rPr>
        <w:t>校企合作实践教育基地是开展实践育人工作的重要载体。通过建设实践育人基地，建立协调育人机制，深化教育教学改革，推动教学与科研紧密结合、学校与社会密切合作，促进大学生在科学研究中学习、在社会实践中学习，提高大学生解决实际问题的实践能力和创新创业能力，促进新工科、新农科、新文科、新医科建设，培养德智体美劳全面发展的高质量人才。</w:t>
      </w:r>
    </w:p>
    <w:p>
      <w:pPr>
        <w:widowControl/>
        <w:adjustRightInd w:val="0"/>
        <w:spacing w:line="560" w:lineRule="exact"/>
        <w:ind w:firstLine="643" w:firstLineChars="200"/>
        <w:outlineLvl w:val="3"/>
        <w:rPr>
          <w:rFonts w:ascii="仿宋" w:hAnsi="仿宋" w:eastAsia="仿宋"/>
          <w:b/>
          <w:color w:val="000000" w:themeColor="text1"/>
          <w:kern w:val="0"/>
          <w:szCs w:val="36"/>
          <w14:textFill>
            <w14:solidFill>
              <w14:schemeClr w14:val="tx1"/>
            </w14:solidFill>
          </w14:textFill>
        </w:rPr>
      </w:pPr>
      <w:r>
        <w:rPr>
          <w:rFonts w:hint="eastAsia" w:ascii="仿宋" w:hAnsi="仿宋" w:eastAsia="仿宋"/>
          <w:b/>
          <w:color w:val="000000" w:themeColor="text1"/>
          <w:kern w:val="0"/>
          <w:szCs w:val="36"/>
          <w14:textFill>
            <w14:solidFill>
              <w14:schemeClr w14:val="tx1"/>
            </w14:solidFill>
          </w14:textFill>
        </w:rPr>
        <w:t>二、建设内容</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hint="eastAsia" w:ascii="仿宋" w:hAnsi="仿宋" w:eastAsia="仿宋"/>
          <w:color w:val="000000" w:themeColor="text1"/>
          <w:kern w:val="0"/>
          <w:szCs w:val="36"/>
          <w14:textFill>
            <w14:solidFill>
              <w14:schemeClr w14:val="tx1"/>
            </w14:solidFill>
          </w14:textFill>
        </w:rPr>
        <w:t>省级校企合作实践教育基地包括工程实践教育中心、临床技能综合培训中心、农科教合作人才培养基地、法学教育实践基地、综合文科教育实践基地、综合理科实践教育基地、创新实践基地、创业实践基地等项目。</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hint="eastAsia" w:ascii="仿宋" w:hAnsi="仿宋" w:eastAsia="仿宋"/>
          <w:color w:val="000000" w:themeColor="text1"/>
          <w:kern w:val="0"/>
          <w:szCs w:val="36"/>
          <w14:textFill>
            <w14:solidFill>
              <w14:schemeClr w14:val="tx1"/>
            </w14:solidFill>
          </w14:textFill>
        </w:rPr>
        <w:t>基地建设可依托高新技术产业开发区、大学科技园或其他园区等，采取校所合作、校企联合、学校引进等方式进行，重在加强内涵建设、成果共享与示范引领。</w:t>
      </w:r>
    </w:p>
    <w:p>
      <w:pPr>
        <w:widowControl/>
        <w:adjustRightInd w:val="0"/>
        <w:spacing w:line="560" w:lineRule="exact"/>
        <w:ind w:firstLine="643" w:firstLineChars="200"/>
        <w:outlineLvl w:val="3"/>
        <w:rPr>
          <w:rFonts w:ascii="仿宋" w:hAnsi="仿宋" w:eastAsia="仿宋"/>
          <w:b/>
          <w:color w:val="000000" w:themeColor="text1"/>
          <w:kern w:val="0"/>
          <w:szCs w:val="36"/>
          <w14:textFill>
            <w14:solidFill>
              <w14:schemeClr w14:val="tx1"/>
            </w14:solidFill>
          </w14:textFill>
        </w:rPr>
      </w:pPr>
      <w:r>
        <w:rPr>
          <w:rFonts w:hint="eastAsia" w:ascii="仿宋" w:hAnsi="仿宋" w:eastAsia="仿宋"/>
          <w:b/>
          <w:color w:val="000000" w:themeColor="text1"/>
          <w:kern w:val="0"/>
          <w:szCs w:val="36"/>
          <w14:textFill>
            <w14:solidFill>
              <w14:schemeClr w14:val="tx1"/>
            </w14:solidFill>
          </w14:textFill>
        </w:rPr>
        <w:t>三、申报要求</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1.重点支持紧密围绕我省高校社会急需、量大面广的应用型学科专业，由一所或几所高校集中优势力量与省内一家或几家大中型企业，共建校企合作实践教育基地。多所高校与同一企事业单位共建实践基地的，应指定牵头高校负责项目落实。校企双方应签署正式合作协议，中心可采取嵌入方式建在高校，也可建在某一家或某一类企业。建设实践基地的企事业单位应在行业领域具有鲜明的特色和明显的优势，具有承担大学生实践教学任务的经验和良好条件。　</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2.</w:t>
      </w:r>
      <w:r>
        <w:rPr>
          <w:rFonts w:hint="eastAsia" w:ascii="仿宋" w:hAnsi="仿宋" w:eastAsia="仿宋"/>
          <w:color w:val="000000" w:themeColor="text1"/>
          <w:kern w:val="0"/>
          <w:szCs w:val="36"/>
          <w14:textFill>
            <w14:solidFill>
              <w14:schemeClr w14:val="tx1"/>
            </w14:solidFill>
          </w14:textFill>
        </w:rPr>
        <w:t>大学生校外实践教育基地应具有健全的组织管理体系，制定并落实教学运行、学生管理、安全保障等规章制度，并由校企双方主要领导担任实践基地的负责人。</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3.</w:t>
      </w:r>
      <w:r>
        <w:rPr>
          <w:rFonts w:hint="eastAsia" w:ascii="仿宋" w:hAnsi="仿宋" w:eastAsia="仿宋"/>
          <w:color w:val="000000" w:themeColor="text1"/>
          <w:kern w:val="0"/>
          <w:szCs w:val="36"/>
          <w14:textFill>
            <w14:solidFill>
              <w14:schemeClr w14:val="tx1"/>
            </w14:solidFill>
          </w14:textFill>
        </w:rPr>
        <w:t>大学生校外实践教育基地的指导教师队伍应由高校教师和企事业单位的专业技术人员、管理人员共同组成，师资力量能够满足实践基地的教学需求。</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4.</w:t>
      </w:r>
      <w:r>
        <w:rPr>
          <w:rFonts w:hint="eastAsia" w:ascii="仿宋" w:hAnsi="仿宋" w:eastAsia="仿宋"/>
          <w:color w:val="000000" w:themeColor="text1"/>
          <w:kern w:val="0"/>
          <w:szCs w:val="36"/>
          <w14:textFill>
            <w14:solidFill>
              <w14:schemeClr w14:val="tx1"/>
            </w14:solidFill>
          </w14:textFill>
        </w:rPr>
        <w:t>建成后的实践教育基地主要承担合作高校实践教学和合作企业职工培训任务，同时面向省内其它高校和社会开放，共享优质实践教育资源。</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5.</w:t>
      </w:r>
      <w:r>
        <w:rPr>
          <w:rFonts w:hint="eastAsia" w:ascii="仿宋" w:hAnsi="仿宋" w:eastAsia="仿宋"/>
          <w:color w:val="000000" w:themeColor="text1"/>
          <w:kern w:val="0"/>
          <w:szCs w:val="36"/>
          <w14:textFill>
            <w14:solidFill>
              <w14:schemeClr w14:val="tx1"/>
            </w14:solidFill>
          </w14:textFill>
        </w:rPr>
        <w:t>项目负责人应具</w:t>
      </w:r>
      <w:r>
        <w:rPr>
          <w:rFonts w:hint="eastAsia" w:ascii="仿宋" w:hAnsi="仿宋" w:eastAsia="仿宋"/>
          <w:color w:val="000000" w:themeColor="text1"/>
          <w:kern w:val="0"/>
          <w:szCs w:val="36"/>
          <w:highlight w:val="yellow"/>
          <w14:textFill>
            <w14:solidFill>
              <w14:schemeClr w14:val="tx1"/>
            </w14:solidFill>
          </w14:textFill>
        </w:rPr>
        <w:t>备副教授及以上</w:t>
      </w:r>
      <w:r>
        <w:rPr>
          <w:rFonts w:hint="eastAsia" w:ascii="仿宋" w:hAnsi="仿宋" w:eastAsia="仿宋"/>
          <w:color w:val="000000" w:themeColor="text1"/>
          <w:kern w:val="0"/>
          <w:szCs w:val="36"/>
          <w14:textFill>
            <w14:solidFill>
              <w14:schemeClr w14:val="tx1"/>
            </w14:solidFill>
          </w14:textFill>
        </w:rPr>
        <w:t>职称，且具备领导和统筹整合校内外相关教育资源的能力。</w:t>
      </w:r>
    </w:p>
    <w:p>
      <w:pPr>
        <w:pStyle w:val="4"/>
        <w:spacing w:before="435" w:beforeLines="100" w:after="0" w:line="560" w:lineRule="exact"/>
        <w:ind w:firstLine="723" w:firstLineChars="200"/>
        <w:rPr>
          <w:rFonts w:ascii="仿宋" w:hAnsi="仿宋" w:eastAsia="仿宋"/>
          <w:sz w:val="36"/>
          <w:szCs w:val="36"/>
        </w:rPr>
      </w:pPr>
      <w:bookmarkStart w:id="268" w:name="_Toc84708561"/>
      <w:bookmarkStart w:id="269" w:name="_Toc86068902"/>
      <w:r>
        <w:rPr>
          <w:rFonts w:ascii="仿宋" w:hAnsi="仿宋" w:eastAsia="仿宋"/>
          <w:sz w:val="36"/>
          <w:szCs w:val="36"/>
        </w:rPr>
        <w:t>4-</w:t>
      </w:r>
      <w:bookmarkStart w:id="270" w:name="_Hlk84844217"/>
      <w:r>
        <w:rPr>
          <w:rFonts w:ascii="仿宋" w:hAnsi="仿宋" w:eastAsia="仿宋"/>
          <w:sz w:val="36"/>
          <w:szCs w:val="36"/>
        </w:rPr>
        <w:t>4</w:t>
      </w:r>
      <w:r>
        <w:rPr>
          <w:rFonts w:hint="eastAsia" w:ascii="仿宋" w:hAnsi="仿宋" w:eastAsia="仿宋"/>
          <w:sz w:val="36"/>
          <w:szCs w:val="36"/>
        </w:rPr>
        <w:t>研究生协同育人基地</w:t>
      </w:r>
      <w:bookmarkEnd w:id="268"/>
      <w:bookmarkEnd w:id="269"/>
      <w:bookmarkEnd w:id="270"/>
    </w:p>
    <w:p>
      <w:pPr>
        <w:widowControl/>
        <w:adjustRightInd w:val="0"/>
        <w:spacing w:line="560" w:lineRule="exact"/>
        <w:ind w:firstLine="643" w:firstLineChars="200"/>
        <w:outlineLvl w:val="3"/>
        <w:rPr>
          <w:rFonts w:ascii="仿宋" w:hAnsi="仿宋" w:eastAsia="仿宋"/>
          <w:b/>
          <w:color w:val="000000" w:themeColor="text1"/>
          <w:kern w:val="0"/>
          <w:szCs w:val="36"/>
          <w14:textFill>
            <w14:solidFill>
              <w14:schemeClr w14:val="tx1"/>
            </w14:solidFill>
          </w14:textFill>
        </w:rPr>
      </w:pPr>
      <w:r>
        <w:rPr>
          <w:rFonts w:hint="eastAsia" w:ascii="仿宋" w:hAnsi="仿宋" w:eastAsia="仿宋"/>
          <w:b/>
          <w:color w:val="000000" w:themeColor="text1"/>
          <w:kern w:val="0"/>
          <w:szCs w:val="36"/>
          <w14:textFill>
            <w14:solidFill>
              <w14:schemeClr w14:val="tx1"/>
            </w14:solidFill>
          </w14:textFill>
        </w:rPr>
        <w:t>一、建设目标</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hint="eastAsia" w:ascii="仿宋" w:hAnsi="仿宋" w:eastAsia="仿宋"/>
          <w:color w:val="000000" w:themeColor="text1"/>
          <w:kern w:val="0"/>
          <w:szCs w:val="36"/>
          <w14:textFill>
            <w14:solidFill>
              <w14:schemeClr w14:val="tx1"/>
            </w14:solidFill>
          </w14:textFill>
        </w:rPr>
        <w:t>研究生协同育人基地分为产教融合基地和科教融合基地。产教融合基地是培养单位为加强专业学位研究生实践能力培养，与行业、企业、社会组织等单位共同建立的人才培养平台，是专业学位研究生进行专业实践的主要场所，是产学结合的重要载体。加强基地建设，是专业学位研究生实践能力培养的基本要求，是推动教育理念转变、深化培养模式改革、提高培养质量的重要保证。重点依托产教融合型企业和产教融合型城市，大力开展研究生联合培养基地建设，重在加强内涵建设、成果共享与示范引领。</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hint="eastAsia" w:ascii="仿宋" w:hAnsi="仿宋" w:eastAsia="仿宋"/>
          <w:color w:val="000000" w:themeColor="text1"/>
          <w:kern w:val="0"/>
          <w:szCs w:val="36"/>
          <w14:textFill>
            <w14:solidFill>
              <w14:schemeClr w14:val="tx1"/>
            </w14:solidFill>
          </w14:textFill>
        </w:rPr>
        <w:t>科教融合基地是联合中科院等大院大所加强学术学位研究生知识创新能力培养，加强系统科研训练，以大团队、大平台、大项目支撑高质量研究生培养，推动高校结合重大科学计划、重大科技项目、重大科技创新平台，建设一批学术型研究生创新基地。</w:t>
      </w:r>
    </w:p>
    <w:p>
      <w:pPr>
        <w:widowControl/>
        <w:adjustRightInd w:val="0"/>
        <w:spacing w:line="560" w:lineRule="exact"/>
        <w:ind w:firstLine="643" w:firstLineChars="200"/>
        <w:outlineLvl w:val="3"/>
        <w:rPr>
          <w:rFonts w:ascii="仿宋" w:hAnsi="仿宋" w:eastAsia="仿宋"/>
          <w:b/>
          <w:color w:val="000000" w:themeColor="text1"/>
          <w:kern w:val="0"/>
          <w:szCs w:val="36"/>
          <w14:textFill>
            <w14:solidFill>
              <w14:schemeClr w14:val="tx1"/>
            </w14:solidFill>
          </w14:textFill>
        </w:rPr>
      </w:pPr>
      <w:r>
        <w:rPr>
          <w:rFonts w:hint="eastAsia" w:ascii="仿宋" w:hAnsi="仿宋" w:eastAsia="仿宋"/>
          <w:b/>
          <w:color w:val="000000" w:themeColor="text1"/>
          <w:kern w:val="0"/>
          <w:szCs w:val="36"/>
          <w14:textFill>
            <w14:solidFill>
              <w14:schemeClr w14:val="tx1"/>
            </w14:solidFill>
          </w14:textFill>
        </w:rPr>
        <w:t>二、建设内容</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1.</w:t>
      </w:r>
      <w:r>
        <w:rPr>
          <w:rFonts w:hint="eastAsia" w:ascii="仿宋" w:hAnsi="仿宋" w:eastAsia="仿宋"/>
          <w:color w:val="000000" w:themeColor="text1"/>
          <w:kern w:val="0"/>
          <w:szCs w:val="36"/>
          <w14:textFill>
            <w14:solidFill>
              <w14:schemeClr w14:val="tx1"/>
            </w14:solidFill>
          </w14:textFill>
        </w:rPr>
        <w:t>创新建设模式，构建长效机制。要根据社会需求和人才培养目标，坚持创新，讲求实效，积极探索多种形式的联合培养机制。充分发挥合作单位在研究生培养过程中的积极性、主动性和创造性，共同制定培养目标、建设相关课程、全程参与培养过程、评价培养质量，建立有机融合的协同育人模式。以基地建设为纽带，充分发挥各自优势，构建人才培养、科学研究、成果转化、社会服务、文化传播等多元一体、互惠共赢的资源共享机制和合作平台。</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2.</w:t>
      </w:r>
      <w:r>
        <w:rPr>
          <w:rFonts w:hint="eastAsia" w:ascii="仿宋" w:hAnsi="仿宋" w:eastAsia="仿宋"/>
          <w:color w:val="000000" w:themeColor="text1"/>
          <w:kern w:val="0"/>
          <w:szCs w:val="36"/>
          <w14:textFill>
            <w14:solidFill>
              <w14:schemeClr w14:val="tx1"/>
            </w14:solidFill>
          </w14:textFill>
        </w:rPr>
        <w:t>健全标准体系，规范基地管理。协调合作单位，建立健全基地管理体系，组建基地运行专门管理机构，完善管理制度和运行机制，妥善解决知识产权归属等问题，明确各方责权利，推动基地科学化管理。建立多样化的基地评价体系，定期开展自我评估，重点考核基地人才培养的实际效果。</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3.</w:t>
      </w:r>
      <w:r>
        <w:rPr>
          <w:rFonts w:hint="eastAsia" w:ascii="仿宋" w:hAnsi="仿宋" w:eastAsia="仿宋"/>
          <w:color w:val="000000" w:themeColor="text1"/>
          <w:kern w:val="0"/>
          <w:szCs w:val="36"/>
          <w14:textFill>
            <w14:solidFill>
              <w14:schemeClr w14:val="tx1"/>
            </w14:solidFill>
          </w14:textFill>
        </w:rPr>
        <w:t>严格培养过程，创新培养模式。要依托基地，建立健全合作单位在招生录取、课程教学、实践训练和学位论文等方面全程参与研究生培养的合作机制。会同合作单位，根据培养方案，结合基地实际，制订研究生在基地期间的培养细则，明确培养考核要求，落实学生在培养单位与培养基地的时间分配和具体培养内容，加强对基地期间培养过程监督。要紧密结合基地实际，创新培养模式，通过采用阶段考核和终期考核相结合等方式，加强对研究生实践能力的培养。</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4.</w:t>
      </w:r>
      <w:r>
        <w:rPr>
          <w:rFonts w:hint="eastAsia" w:ascii="仿宋" w:hAnsi="仿宋" w:eastAsia="仿宋"/>
          <w:color w:val="000000" w:themeColor="text1"/>
          <w:kern w:val="0"/>
          <w:szCs w:val="36"/>
          <w14:textFill>
            <w14:solidFill>
              <w14:schemeClr w14:val="tx1"/>
            </w14:solidFill>
          </w14:textFill>
        </w:rPr>
        <w:t>加强导师队伍建设，产教融合基地要构建“双师型”团队，科教融合基地要建立“学术共同体”团队。要完善研究生导师遴选机制，在合作单位中遴选一批思想政治素质过硬、师德高尚、实践经验丰富和学术水平较高的人员担任研究生实践教学的导师，建立基地导师定期培训、考核和退出制度，有针对性地提升基地导师实践指导能力和水平。选派青年教师到基地挂职锻炼或参与实践教学，提高实践教学能力。建立校内外导师定期交流合作机制，共同制定培养计划，共同参与指导，构建分工明确、优势互补、通力合作的“双师型”团队，实现培养单位人才培养规格与行业、企业人才需求之间的有机衔接。</w:t>
      </w:r>
    </w:p>
    <w:p>
      <w:pPr>
        <w:widowControl/>
        <w:adjustRightInd w:val="0"/>
        <w:spacing w:line="560" w:lineRule="exact"/>
        <w:ind w:firstLine="643" w:firstLineChars="200"/>
        <w:outlineLvl w:val="3"/>
        <w:rPr>
          <w:rFonts w:ascii="仿宋" w:hAnsi="仿宋" w:eastAsia="仿宋"/>
          <w:b/>
          <w:color w:val="000000" w:themeColor="text1"/>
          <w:kern w:val="0"/>
          <w:szCs w:val="36"/>
          <w14:textFill>
            <w14:solidFill>
              <w14:schemeClr w14:val="tx1"/>
            </w14:solidFill>
          </w14:textFill>
        </w:rPr>
      </w:pPr>
      <w:r>
        <w:rPr>
          <w:rFonts w:hint="eastAsia" w:ascii="仿宋" w:hAnsi="仿宋" w:eastAsia="仿宋"/>
          <w:b/>
          <w:color w:val="000000" w:themeColor="text1"/>
          <w:kern w:val="0"/>
          <w:szCs w:val="36"/>
          <w14:textFill>
            <w14:solidFill>
              <w14:schemeClr w14:val="tx1"/>
            </w14:solidFill>
          </w14:textFill>
        </w:rPr>
        <w:t>三、申报要求</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1.</w:t>
      </w:r>
      <w:r>
        <w:rPr>
          <w:rFonts w:hint="eastAsia" w:ascii="仿宋" w:hAnsi="仿宋" w:eastAsia="仿宋"/>
          <w:color w:val="000000" w:themeColor="text1"/>
          <w:kern w:val="0"/>
          <w:szCs w:val="36"/>
          <w14:textFill>
            <w14:solidFill>
              <w14:schemeClr w14:val="tx1"/>
            </w14:solidFill>
          </w14:textFill>
        </w:rPr>
        <w:t>重点支持紧密围绕我省十大新兴产业重点领域相关学科专业，由一所或几所高校集中优势力量与省内一家或几家大中型企业、科研院所，共建协同育人培养基地。多所高校与同一单位共建实践基地的，应指定牵头高校负责项目落实。校企双方应签署正式合作协议，中心可采取嵌入方式建在高校，也可建在某一家。</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2.</w:t>
      </w:r>
      <w:r>
        <w:rPr>
          <w:rFonts w:hint="eastAsia" w:ascii="仿宋" w:hAnsi="仿宋" w:eastAsia="仿宋"/>
          <w:color w:val="000000" w:themeColor="text1"/>
          <w:kern w:val="0"/>
          <w:szCs w:val="36"/>
          <w14:textFill>
            <w14:solidFill>
              <w14:schemeClr w14:val="tx1"/>
            </w14:solidFill>
          </w14:textFill>
        </w:rPr>
        <w:t>建设基地的企事业单位应在行业领域具有鲜明的特色和明显的优势，原则上是龙头企业或大院大所，具有承担研究生教学科研任务的经验和良好条件。　</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3.</w:t>
      </w:r>
      <w:r>
        <w:rPr>
          <w:rFonts w:hint="eastAsia" w:ascii="仿宋" w:hAnsi="仿宋" w:eastAsia="仿宋"/>
          <w:color w:val="000000" w:themeColor="text1"/>
          <w:kern w:val="0"/>
          <w:szCs w:val="36"/>
          <w14:textFill>
            <w14:solidFill>
              <w14:schemeClr w14:val="tx1"/>
            </w14:solidFill>
          </w14:textFill>
        </w:rPr>
        <w:t>基地应具有健全的组织管理体系，制定并落实教学运行、学生管理、安全保障等规章制度，由校企双方主要领导担任实践基地的负责人，并且已经接收一定规模的研究生开展相关的教学科研活动。</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4.</w:t>
      </w:r>
      <w:r>
        <w:rPr>
          <w:rFonts w:hint="eastAsia" w:ascii="仿宋" w:hAnsi="仿宋" w:eastAsia="仿宋"/>
          <w:color w:val="000000" w:themeColor="text1"/>
          <w:kern w:val="0"/>
          <w:szCs w:val="36"/>
          <w14:textFill>
            <w14:solidFill>
              <w14:schemeClr w14:val="tx1"/>
            </w14:solidFill>
          </w14:textFill>
        </w:rPr>
        <w:t>基地的指导教师队伍应由高校教师和企事业单位的专业技术人员、管理人员共同组成，师资力量能够满足实践基地的教学需求。</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5.</w:t>
      </w:r>
      <w:r>
        <w:rPr>
          <w:rFonts w:hint="eastAsia" w:ascii="仿宋" w:hAnsi="仿宋" w:eastAsia="仿宋"/>
          <w:color w:val="000000" w:themeColor="text1"/>
          <w:kern w:val="0"/>
          <w:szCs w:val="36"/>
          <w14:textFill>
            <w14:solidFill>
              <w14:schemeClr w14:val="tx1"/>
            </w14:solidFill>
          </w14:textFill>
        </w:rPr>
        <w:t>建成后的基地主要承担合作高校研究生的实践教学任务和工程项目研发，同时面向省内其它高校和社会开放，共享优质教育资源。</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6.</w:t>
      </w:r>
      <w:r>
        <w:rPr>
          <w:rFonts w:hint="eastAsia" w:ascii="仿宋" w:hAnsi="仿宋" w:eastAsia="仿宋"/>
          <w:color w:val="000000" w:themeColor="text1"/>
          <w:kern w:val="0"/>
          <w:szCs w:val="36"/>
          <w14:textFill>
            <w14:solidFill>
              <w14:schemeClr w14:val="tx1"/>
            </w14:solidFill>
          </w14:textFill>
        </w:rPr>
        <w:t>项目负责人应具备教授职称，且具备领导和统筹整合校内外相关教育资源的能力。</w:t>
      </w:r>
    </w:p>
    <w:p>
      <w:pPr>
        <w:pStyle w:val="4"/>
        <w:spacing w:before="435" w:beforeLines="100" w:after="0" w:line="560" w:lineRule="exact"/>
        <w:ind w:firstLine="723" w:firstLineChars="200"/>
        <w:rPr>
          <w:rFonts w:ascii="仿宋" w:hAnsi="仿宋" w:eastAsia="仿宋"/>
          <w:sz w:val="36"/>
          <w:szCs w:val="36"/>
        </w:rPr>
      </w:pPr>
      <w:bookmarkStart w:id="271" w:name="_Toc86068903"/>
      <w:bookmarkStart w:id="272" w:name="_Toc84708562"/>
      <w:r>
        <w:rPr>
          <w:rFonts w:ascii="仿宋" w:hAnsi="仿宋" w:eastAsia="仿宋"/>
          <w:sz w:val="36"/>
          <w:szCs w:val="36"/>
        </w:rPr>
        <w:t xml:space="preserve">4-5 </w:t>
      </w:r>
      <w:r>
        <w:rPr>
          <w:rFonts w:hint="eastAsia" w:ascii="仿宋" w:hAnsi="仿宋" w:eastAsia="仿宋"/>
          <w:sz w:val="36"/>
          <w:szCs w:val="36"/>
        </w:rPr>
        <w:t>耕读教育实践基地</w:t>
      </w:r>
      <w:bookmarkEnd w:id="271"/>
      <w:bookmarkEnd w:id="272"/>
    </w:p>
    <w:p>
      <w:pPr>
        <w:widowControl/>
        <w:adjustRightInd w:val="0"/>
        <w:spacing w:line="560" w:lineRule="exact"/>
        <w:ind w:firstLine="643" w:firstLineChars="200"/>
        <w:outlineLvl w:val="3"/>
        <w:rPr>
          <w:rFonts w:ascii="仿宋" w:hAnsi="仿宋" w:eastAsia="仿宋"/>
          <w:b/>
          <w:color w:val="000000" w:themeColor="text1"/>
          <w:kern w:val="0"/>
          <w:szCs w:val="36"/>
          <w14:textFill>
            <w14:solidFill>
              <w14:schemeClr w14:val="tx1"/>
            </w14:solidFill>
          </w14:textFill>
        </w:rPr>
      </w:pPr>
      <w:r>
        <w:rPr>
          <w:rFonts w:hint="eastAsia" w:ascii="仿宋" w:hAnsi="仿宋" w:eastAsia="仿宋"/>
          <w:b/>
          <w:color w:val="000000" w:themeColor="text1"/>
          <w:kern w:val="0"/>
          <w:szCs w:val="36"/>
          <w14:textFill>
            <w14:solidFill>
              <w14:schemeClr w14:val="tx1"/>
            </w14:solidFill>
          </w14:textFill>
        </w:rPr>
        <w:t>一、建设目标</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hint="eastAsia" w:ascii="仿宋" w:hAnsi="仿宋" w:eastAsia="仿宋"/>
          <w:color w:val="000000" w:themeColor="text1"/>
          <w:kern w:val="0"/>
          <w:szCs w:val="36"/>
          <w14:textFill>
            <w14:solidFill>
              <w14:schemeClr w14:val="tx1"/>
            </w14:solidFill>
          </w14:textFill>
        </w:rPr>
        <w:t>为深入贯彻教育部《加强和改进涉农高校耕读教育工作方案》文件精神，对涉农高校加强耕读教育力度，以课程实践和耕读传家为关键，紧密结合现代农业发展和人才培养实际，把握耕读教育基本内涵、构建耕读教育课程教材体系、多渠道拓展实践教学场所、建设专兼结合的耕读教育教师队伍、加强耕读传家校园文化建设，为全面推进乡村振兴和加快农业农村现代化提供强有力的人才保障。</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hint="eastAsia" w:ascii="仿宋" w:hAnsi="仿宋" w:eastAsia="仿宋"/>
          <w:color w:val="000000" w:themeColor="text1"/>
          <w:kern w:val="0"/>
          <w:szCs w:val="36"/>
          <w14:textFill>
            <w14:solidFill>
              <w14:schemeClr w14:val="tx1"/>
            </w14:solidFill>
          </w14:textFill>
        </w:rPr>
        <w:t>涉农高校依托农科教基地、农业文化遗产地、国家现代农业园等社会资源，以及农民丰收节、美丽乡村建设等活动，建设一批耕读文化教育实践基地，打造一批劳动教育品牌项目。</w:t>
      </w:r>
    </w:p>
    <w:p>
      <w:pPr>
        <w:widowControl/>
        <w:adjustRightInd w:val="0"/>
        <w:spacing w:line="560" w:lineRule="exact"/>
        <w:ind w:firstLine="643" w:firstLineChars="200"/>
        <w:outlineLvl w:val="3"/>
        <w:rPr>
          <w:rFonts w:ascii="仿宋" w:hAnsi="仿宋" w:eastAsia="仿宋"/>
          <w:b/>
          <w:color w:val="000000" w:themeColor="text1"/>
          <w:kern w:val="0"/>
          <w:szCs w:val="36"/>
          <w14:textFill>
            <w14:solidFill>
              <w14:schemeClr w14:val="tx1"/>
            </w14:solidFill>
          </w14:textFill>
        </w:rPr>
      </w:pPr>
      <w:r>
        <w:rPr>
          <w:rFonts w:hint="eastAsia" w:ascii="仿宋" w:hAnsi="仿宋" w:eastAsia="仿宋"/>
          <w:b/>
          <w:color w:val="000000" w:themeColor="text1"/>
          <w:kern w:val="0"/>
          <w:szCs w:val="36"/>
          <w14:textFill>
            <w14:solidFill>
              <w14:schemeClr w14:val="tx1"/>
            </w14:solidFill>
          </w14:textFill>
        </w:rPr>
        <w:t>二、建设内容</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1.</w:t>
      </w:r>
      <w:r>
        <w:rPr>
          <w:rFonts w:hint="eastAsia" w:ascii="仿宋" w:hAnsi="仿宋" w:eastAsia="仿宋"/>
          <w:color w:val="000000" w:themeColor="text1"/>
          <w:kern w:val="0"/>
          <w:szCs w:val="36"/>
          <w14:textFill>
            <w14:solidFill>
              <w14:schemeClr w14:val="tx1"/>
            </w14:solidFill>
          </w14:textFill>
        </w:rPr>
        <w:t>要以扎根“三农”为关键、以培养知行合一为重点，既要强化学生耕读文化学习，增强学生爱国爱民之情怀，又要把教育教学与农业生产实际相结合，着力提升学生专业知识水平和现场分析问题、解决问题的能力。</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2.</w:t>
      </w:r>
      <w:r>
        <w:rPr>
          <w:rFonts w:hint="eastAsia" w:ascii="仿宋" w:hAnsi="仿宋" w:eastAsia="仿宋"/>
          <w:color w:val="000000" w:themeColor="text1"/>
          <w:kern w:val="0"/>
          <w:szCs w:val="36"/>
          <w14:textFill>
            <w14:solidFill>
              <w14:schemeClr w14:val="tx1"/>
            </w14:solidFill>
          </w14:textFill>
        </w:rPr>
        <w:t>编写中华农耕文明等教材，强化有关中华农耕文明、乡土民俗文化、乡村治理等课程教学，加强农业特色通识教育课程体系建设，体现现代农业新技术新业态新变化，强化生态文明教育，培养学生“大国三农”情怀，深度挖掘提炼专业知识体系中所蕴含的耕读教育元素，科学合理地融入课程教学中，积极引导学生把论文写在祖国大地上。</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3.</w:t>
      </w:r>
      <w:r>
        <w:rPr>
          <w:rFonts w:hint="eastAsia" w:ascii="仿宋" w:hAnsi="仿宋" w:eastAsia="仿宋"/>
          <w:color w:val="000000" w:themeColor="text1"/>
          <w:kern w:val="0"/>
          <w:szCs w:val="36"/>
          <w14:textFill>
            <w14:solidFill>
              <w14:schemeClr w14:val="tx1"/>
            </w14:solidFill>
          </w14:textFill>
        </w:rPr>
        <w:t>每学期有计划地安排学生到农村、到林区、到实践基地、到生产一线现场调研考察、实地学习，增强学生服务“三农”和农业农村现代化的使命感和责任感，促进建设区域性共建共享农林实践教学基地，让农林教育走出“书本”、走下“黑板”，让学生走出教室、走进山水林田湖草，涵养学生勤俭、奋斗、创新和奉献的劳动精神，增强学生在“希望的田野”干事创业的能力。</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4.</w:t>
      </w:r>
      <w:r>
        <w:rPr>
          <w:rFonts w:hint="eastAsia" w:ascii="仿宋" w:hAnsi="仿宋" w:eastAsia="仿宋"/>
          <w:color w:val="000000" w:themeColor="text1"/>
          <w:kern w:val="0"/>
          <w:szCs w:val="36"/>
          <w14:textFill>
            <w14:solidFill>
              <w14:schemeClr w14:val="tx1"/>
            </w14:solidFill>
          </w14:textFill>
        </w:rPr>
        <w:t>开展耕读教育专项培训，提高教师耕读育人的意识和专业化水平，培育和造就一支理想信念与道德情操兼具、教学与实践能力兼备、专职与兼职互补的“双师型”教师队伍。</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5.</w:t>
      </w:r>
      <w:r>
        <w:rPr>
          <w:rFonts w:hint="eastAsia" w:ascii="仿宋" w:hAnsi="仿宋" w:eastAsia="仿宋"/>
          <w:color w:val="000000" w:themeColor="text1"/>
          <w:kern w:val="0"/>
          <w:szCs w:val="36"/>
          <w14:textFill>
            <w14:solidFill>
              <w14:schemeClr w14:val="tx1"/>
            </w14:solidFill>
          </w14:textFill>
        </w:rPr>
        <w:t>坚定文化自信，将中华耕读文化融入校园文化建设，突出思想引领，以“名师讲堂”“博读经典”等活动形式，推进耕读文明进校园、进课堂，让学生汲取中华优秀传统文化的精髓，强化榜样带动，以师生、校友中的优秀典型人物激励师生践行“勤耕重读”的理念，引导和鼓励学生激扬青春、报国奉献。</w:t>
      </w:r>
    </w:p>
    <w:p>
      <w:pPr>
        <w:widowControl/>
        <w:adjustRightInd w:val="0"/>
        <w:spacing w:line="560" w:lineRule="exact"/>
        <w:ind w:firstLine="643" w:firstLineChars="200"/>
        <w:outlineLvl w:val="3"/>
        <w:rPr>
          <w:rFonts w:ascii="仿宋" w:hAnsi="仿宋" w:eastAsia="仿宋"/>
          <w:b/>
          <w:color w:val="000000" w:themeColor="text1"/>
          <w:kern w:val="0"/>
          <w:szCs w:val="36"/>
          <w14:textFill>
            <w14:solidFill>
              <w14:schemeClr w14:val="tx1"/>
            </w14:solidFill>
          </w14:textFill>
        </w:rPr>
      </w:pPr>
      <w:r>
        <w:rPr>
          <w:rFonts w:hint="eastAsia" w:ascii="仿宋" w:hAnsi="仿宋" w:eastAsia="仿宋"/>
          <w:b/>
          <w:color w:val="000000" w:themeColor="text1"/>
          <w:kern w:val="0"/>
          <w:szCs w:val="36"/>
          <w14:textFill>
            <w14:solidFill>
              <w14:schemeClr w14:val="tx1"/>
            </w14:solidFill>
          </w14:textFill>
        </w:rPr>
        <w:t>三、申报要求</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1.</w:t>
      </w:r>
      <w:r>
        <w:rPr>
          <w:rFonts w:hint="eastAsia" w:ascii="仿宋" w:hAnsi="仿宋" w:eastAsia="仿宋"/>
          <w:color w:val="000000" w:themeColor="text1"/>
          <w:kern w:val="0"/>
          <w:szCs w:val="36"/>
          <w14:textFill>
            <w14:solidFill>
              <w14:schemeClr w14:val="tx1"/>
            </w14:solidFill>
          </w14:textFill>
        </w:rPr>
        <w:t>现有运行稳定、成效明显的校外实践基地；新建校外实践基地，对依托大型农场建设劳动教育、耕读教育实践基地均可申报。</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2.</w:t>
      </w:r>
      <w:r>
        <w:rPr>
          <w:rFonts w:hint="eastAsia" w:ascii="仿宋" w:hAnsi="仿宋" w:eastAsia="仿宋"/>
          <w:color w:val="000000" w:themeColor="text1"/>
          <w:kern w:val="0"/>
          <w:szCs w:val="36"/>
          <w14:textFill>
            <w14:solidFill>
              <w14:schemeClr w14:val="tx1"/>
            </w14:solidFill>
          </w14:textFill>
        </w:rPr>
        <w:t>有明确的教育目标和内容，能满足劳动教育、耕读教育实践教学要求；产教融合示范基地应在深化产教融合协同育人，促进教育链、人才链与产业链、创新链有机衔接方面成效显著，发挥示范引领作用。</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3.具备开展学生实践教育所需的基本生活、学习条件，具有劳动保护、安全保障，场所与设施能满足教学需要</w:t>
      </w:r>
      <w:r>
        <w:rPr>
          <w:rFonts w:hint="eastAsia" w:ascii="仿宋" w:hAnsi="仿宋" w:eastAsia="仿宋"/>
          <w:color w:val="000000" w:themeColor="text1"/>
          <w:kern w:val="0"/>
          <w:szCs w:val="36"/>
          <w14:textFill>
            <w14:solidFill>
              <w14:schemeClr w14:val="tx1"/>
            </w14:solidFill>
          </w14:textFill>
        </w:rPr>
        <w:t>。</w:t>
      </w:r>
    </w:p>
    <w:p>
      <w:pPr>
        <w:widowControl/>
        <w:adjustRightInd w:val="0"/>
        <w:spacing w:line="560" w:lineRule="exact"/>
        <w:ind w:firstLine="640" w:firstLineChars="200"/>
        <w:rPr>
          <w:rFonts w:ascii="仿宋" w:hAnsi="仿宋" w:eastAsia="仿宋"/>
          <w:kern w:val="0"/>
          <w:szCs w:val="36"/>
        </w:rPr>
      </w:pPr>
      <w:r>
        <w:rPr>
          <w:rFonts w:ascii="仿宋" w:hAnsi="仿宋" w:eastAsia="仿宋"/>
          <w:color w:val="000000" w:themeColor="text1"/>
          <w:kern w:val="0"/>
          <w:szCs w:val="36"/>
          <w14:textFill>
            <w14:solidFill>
              <w14:schemeClr w14:val="tx1"/>
            </w14:solidFill>
          </w14:textFill>
        </w:rPr>
        <w:t>4.具有对学生实践教育活动进行组织和管理的能力以及较高水平的指导教师（技术）队伍，</w:t>
      </w:r>
      <w:r>
        <w:rPr>
          <w:rFonts w:hint="eastAsia" w:ascii="仿宋" w:hAnsi="仿宋" w:eastAsia="仿宋"/>
          <w:kern w:val="0"/>
          <w:szCs w:val="36"/>
        </w:rPr>
        <w:t>鼓励聘用企业技术人员、农林科技专家、乡村工匠、种养能手等兼任耕读教育师资。</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5.</w:t>
      </w:r>
      <w:r>
        <w:rPr>
          <w:rFonts w:hint="eastAsia" w:ascii="仿宋" w:hAnsi="仿宋" w:eastAsia="仿宋"/>
          <w:color w:val="000000" w:themeColor="text1"/>
          <w:kern w:val="0"/>
          <w:szCs w:val="36"/>
          <w14:textFill>
            <w14:solidFill>
              <w14:schemeClr w14:val="tx1"/>
            </w14:solidFill>
          </w14:textFill>
        </w:rPr>
        <w:t>科学研究、生产经营及资源生态等方面在所在区域或行业具有代表性，具有较为先进的技术、管理水平。</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6.</w:t>
      </w:r>
      <w:r>
        <w:rPr>
          <w:rFonts w:hint="eastAsia" w:ascii="仿宋" w:hAnsi="仿宋" w:eastAsia="仿宋"/>
          <w:color w:val="000000" w:themeColor="text1"/>
          <w:kern w:val="0"/>
          <w:szCs w:val="36"/>
          <w14:textFill>
            <w14:solidFill>
              <w14:schemeClr w14:val="tx1"/>
            </w14:solidFill>
          </w14:textFill>
        </w:rPr>
        <w:t>相对稳定，原则上每年每次可以接受</w:t>
      </w:r>
      <w:r>
        <w:rPr>
          <w:rFonts w:ascii="仿宋" w:hAnsi="仿宋" w:eastAsia="仿宋"/>
          <w:color w:val="000000" w:themeColor="text1"/>
          <w:kern w:val="0"/>
          <w:szCs w:val="36"/>
          <w14:textFill>
            <w14:solidFill>
              <w14:schemeClr w14:val="tx1"/>
            </w14:solidFill>
          </w14:textFill>
        </w:rPr>
        <w:t>15人以上学生开展校外实践教育活动。</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7.</w:t>
      </w:r>
      <w:r>
        <w:rPr>
          <w:rFonts w:hint="eastAsia" w:ascii="仿宋" w:hAnsi="仿宋" w:eastAsia="仿宋"/>
          <w:color w:val="000000" w:themeColor="text1"/>
          <w:kern w:val="0"/>
          <w:szCs w:val="36"/>
          <w14:textFill>
            <w14:solidFill>
              <w14:schemeClr w14:val="tx1"/>
            </w14:solidFill>
          </w14:textFill>
        </w:rPr>
        <w:t>面向涉农本科高校</w:t>
      </w:r>
      <w:r>
        <w:rPr>
          <w:rFonts w:ascii="仿宋" w:hAnsi="仿宋" w:eastAsia="仿宋"/>
          <w:color w:val="000000" w:themeColor="text1"/>
          <w:kern w:val="0"/>
          <w:szCs w:val="36"/>
          <w14:textFill>
            <w14:solidFill>
              <w14:schemeClr w14:val="tx1"/>
            </w14:solidFill>
          </w14:textFill>
        </w:rPr>
        <w:t>。</w:t>
      </w:r>
    </w:p>
    <w:p>
      <w:pPr>
        <w:pStyle w:val="4"/>
        <w:spacing w:before="435" w:beforeLines="100" w:after="0" w:line="560" w:lineRule="exact"/>
        <w:ind w:firstLine="723" w:firstLineChars="200"/>
        <w:rPr>
          <w:rFonts w:ascii="仿宋" w:hAnsi="仿宋" w:eastAsia="仿宋"/>
          <w:sz w:val="36"/>
          <w:szCs w:val="36"/>
        </w:rPr>
      </w:pPr>
      <w:bookmarkStart w:id="273" w:name="_Toc86068904"/>
      <w:bookmarkStart w:id="274" w:name="_Toc84708563"/>
      <w:bookmarkStart w:id="275" w:name="_Hlk84774326"/>
      <w:r>
        <w:rPr>
          <w:rFonts w:ascii="仿宋" w:hAnsi="仿宋" w:eastAsia="仿宋"/>
          <w:sz w:val="36"/>
          <w:szCs w:val="36"/>
        </w:rPr>
        <w:t xml:space="preserve">4-6 </w:t>
      </w:r>
      <w:r>
        <w:rPr>
          <w:rFonts w:hint="eastAsia" w:ascii="仿宋" w:hAnsi="仿宋" w:eastAsia="仿宋"/>
          <w:sz w:val="36"/>
          <w:szCs w:val="36"/>
        </w:rPr>
        <w:t>全科医学实践教学示范基地</w:t>
      </w:r>
      <w:bookmarkEnd w:id="273"/>
      <w:bookmarkEnd w:id="274"/>
    </w:p>
    <w:p>
      <w:pPr>
        <w:widowControl/>
        <w:adjustRightInd w:val="0"/>
        <w:spacing w:line="560" w:lineRule="exact"/>
        <w:ind w:firstLine="643" w:firstLineChars="200"/>
        <w:outlineLvl w:val="3"/>
        <w:rPr>
          <w:rFonts w:ascii="仿宋" w:hAnsi="仿宋" w:eastAsia="仿宋"/>
          <w:b/>
          <w:color w:val="000000" w:themeColor="text1"/>
          <w:kern w:val="0"/>
          <w:szCs w:val="36"/>
          <w14:textFill>
            <w14:solidFill>
              <w14:schemeClr w14:val="tx1"/>
            </w14:solidFill>
          </w14:textFill>
        </w:rPr>
      </w:pPr>
      <w:r>
        <w:rPr>
          <w:rFonts w:hint="eastAsia" w:ascii="仿宋" w:hAnsi="仿宋" w:eastAsia="仿宋"/>
          <w:b/>
          <w:color w:val="000000" w:themeColor="text1"/>
          <w:kern w:val="0"/>
          <w:szCs w:val="36"/>
          <w14:textFill>
            <w14:solidFill>
              <w14:schemeClr w14:val="tx1"/>
            </w14:solidFill>
          </w14:textFill>
        </w:rPr>
        <w:t>一、建设目标</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hint="eastAsia" w:ascii="仿宋" w:hAnsi="仿宋" w:eastAsia="仿宋"/>
          <w:color w:val="000000" w:themeColor="text1"/>
          <w:kern w:val="0"/>
          <w:szCs w:val="36"/>
          <w14:textFill>
            <w14:solidFill>
              <w14:schemeClr w14:val="tx1"/>
            </w14:solidFill>
          </w14:textFill>
        </w:rPr>
        <w:t>为深入贯彻教育部《国务院办公厅关于深化医教协同</w:t>
      </w:r>
      <w:r>
        <w:rPr>
          <w:rFonts w:ascii="仿宋" w:hAnsi="仿宋" w:eastAsia="仿宋"/>
          <w:color w:val="000000" w:themeColor="text1"/>
          <w:kern w:val="0"/>
          <w:szCs w:val="36"/>
          <w14:textFill>
            <w14:solidFill>
              <w14:schemeClr w14:val="tx1"/>
            </w14:solidFill>
          </w14:textFill>
        </w:rPr>
        <w:t xml:space="preserve"> </w:t>
      </w:r>
      <w:r>
        <w:rPr>
          <w:rFonts w:hint="eastAsia" w:ascii="仿宋" w:hAnsi="仿宋" w:eastAsia="仿宋"/>
          <w:color w:val="000000" w:themeColor="text1"/>
          <w:kern w:val="0"/>
          <w:szCs w:val="36"/>
          <w14:textFill>
            <w14:solidFill>
              <w14:schemeClr w14:val="tx1"/>
            </w14:solidFill>
          </w14:textFill>
        </w:rPr>
        <w:t>进一步推进医学教育改</w:t>
      </w:r>
      <w:bookmarkEnd w:id="275"/>
      <w:r>
        <w:rPr>
          <w:rFonts w:hint="eastAsia" w:ascii="仿宋" w:hAnsi="仿宋" w:eastAsia="仿宋"/>
          <w:color w:val="000000" w:themeColor="text1"/>
          <w:kern w:val="0"/>
          <w:szCs w:val="36"/>
          <w14:textFill>
            <w14:solidFill>
              <w14:schemeClr w14:val="tx1"/>
            </w14:solidFill>
          </w14:textFill>
        </w:rPr>
        <w:t>革与发展的意见》文件精神，紧紧围绕健康中国战略实施，树立“大健康”理念，深化医教协同，推进以胜任力为导向的教育教学改革，优化服务生命全周期、健康全过程的医学专业结构，促进信息技术与医学教育深度融合，建设我省特色、国内水平的一流医学专业，培养一流医学人才，服务健康中国建设。</w:t>
      </w:r>
    </w:p>
    <w:p>
      <w:pPr>
        <w:widowControl/>
        <w:adjustRightInd w:val="0"/>
        <w:spacing w:line="560" w:lineRule="exact"/>
        <w:ind w:firstLine="643" w:firstLineChars="200"/>
        <w:outlineLvl w:val="3"/>
        <w:rPr>
          <w:rFonts w:ascii="仿宋" w:hAnsi="仿宋" w:eastAsia="仿宋"/>
          <w:b/>
          <w:color w:val="000000" w:themeColor="text1"/>
          <w:kern w:val="0"/>
          <w:szCs w:val="36"/>
          <w14:textFill>
            <w14:solidFill>
              <w14:schemeClr w14:val="tx1"/>
            </w14:solidFill>
          </w14:textFill>
        </w:rPr>
      </w:pPr>
      <w:r>
        <w:rPr>
          <w:rFonts w:hint="eastAsia" w:ascii="仿宋" w:hAnsi="仿宋" w:eastAsia="仿宋"/>
          <w:b/>
          <w:color w:val="000000" w:themeColor="text1"/>
          <w:kern w:val="0"/>
          <w:szCs w:val="36"/>
          <w14:textFill>
            <w14:solidFill>
              <w14:schemeClr w14:val="tx1"/>
            </w14:solidFill>
          </w14:textFill>
        </w:rPr>
        <w:t>二、建设内容</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hint="eastAsia" w:ascii="仿宋" w:hAnsi="仿宋" w:eastAsia="仿宋"/>
          <w:color w:val="000000" w:themeColor="text1"/>
          <w:kern w:val="0"/>
          <w:szCs w:val="36"/>
          <w14:textFill>
            <w14:solidFill>
              <w14:schemeClr w14:val="tx1"/>
            </w14:solidFill>
          </w14:textFill>
        </w:rPr>
        <w:t>不同类型医学院校找准办学定位，突出办学特色，加快医学教育由“以疾病治疗为中心”向“以促进健康为中心”转变，根据专业人才培养目标培养医学生预防、诊疗、养生保健、康复等服务健康全过程的知识能力素质，强化医学生基本理论、基本知识、基本技能的培养。加强全科医学教育，强化实践教学。将“互联网</w:t>
      </w:r>
      <w:r>
        <w:rPr>
          <w:rFonts w:ascii="仿宋" w:hAnsi="仿宋" w:eastAsia="仿宋"/>
          <w:color w:val="000000" w:themeColor="text1"/>
          <w:kern w:val="0"/>
          <w:szCs w:val="36"/>
          <w14:textFill>
            <w14:solidFill>
              <w14:schemeClr w14:val="tx1"/>
            </w14:solidFill>
          </w14:textFill>
        </w:rPr>
        <w:t>+健康医疗”“人工智能+健康医疗”等医学领域最新知识、最新技术、最新方法更新到教学内容中，深入推进以学生自主学习为导向的教学方式方法改革。</w:t>
      </w:r>
    </w:p>
    <w:p>
      <w:pPr>
        <w:widowControl/>
        <w:adjustRightInd w:val="0"/>
        <w:spacing w:line="560" w:lineRule="exact"/>
        <w:ind w:firstLine="643" w:firstLineChars="200"/>
        <w:outlineLvl w:val="3"/>
        <w:rPr>
          <w:rFonts w:ascii="仿宋" w:hAnsi="仿宋" w:eastAsia="仿宋"/>
          <w:b/>
          <w:color w:val="000000" w:themeColor="text1"/>
          <w:kern w:val="0"/>
          <w:szCs w:val="36"/>
          <w14:textFill>
            <w14:solidFill>
              <w14:schemeClr w14:val="tx1"/>
            </w14:solidFill>
          </w14:textFill>
        </w:rPr>
      </w:pPr>
      <w:r>
        <w:rPr>
          <w:rFonts w:hint="eastAsia" w:ascii="仿宋" w:hAnsi="仿宋" w:eastAsia="仿宋"/>
          <w:b/>
          <w:color w:val="000000" w:themeColor="text1"/>
          <w:kern w:val="0"/>
          <w:szCs w:val="36"/>
          <w14:textFill>
            <w14:solidFill>
              <w14:schemeClr w14:val="tx1"/>
            </w14:solidFill>
          </w14:textFill>
        </w:rPr>
        <w:t>三、申报要求</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1.</w:t>
      </w:r>
      <w:r>
        <w:rPr>
          <w:rFonts w:hint="eastAsia" w:ascii="仿宋" w:hAnsi="仿宋" w:eastAsia="仿宋"/>
          <w:color w:val="000000" w:themeColor="text1"/>
          <w:kern w:val="0"/>
          <w:szCs w:val="36"/>
          <w14:textFill>
            <w14:solidFill>
              <w14:schemeClr w14:val="tx1"/>
            </w14:solidFill>
          </w14:textFill>
        </w:rPr>
        <w:t>现有运行稳定、成效明显的校外实践基地；新建校外实践基地，对依托医院建设全科医学实践教学示范基地均可申报。</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2．应具有健全的组织管理体系，制定并落实教学运行、学生管理、安全保障等规章制度，并由双方主要领导担任实践基地的负责人。具备开展学生实践教育所需的基本生活、学习条件，具有安全保障，场所与设施能满足教学需要</w:t>
      </w:r>
      <w:r>
        <w:rPr>
          <w:rFonts w:hint="eastAsia" w:ascii="仿宋" w:hAnsi="仿宋" w:eastAsia="仿宋"/>
          <w:color w:val="000000" w:themeColor="text1"/>
          <w:kern w:val="0"/>
          <w:szCs w:val="36"/>
          <w14:textFill>
            <w14:solidFill>
              <w14:schemeClr w14:val="tx1"/>
            </w14:solidFill>
          </w14:textFill>
        </w:rPr>
        <w:t>。</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3.项目负责人具备领导和统筹整合校内外相关教育资源的能力，项目团队具有较高专业指导水平。</w:t>
      </w:r>
    </w:p>
    <w:p>
      <w:pPr>
        <w:widowControl/>
        <w:adjustRightInd w:val="0"/>
        <w:spacing w:line="560" w:lineRule="exact"/>
        <w:ind w:firstLine="640" w:firstLineChars="200"/>
        <w:rPr>
          <w:rFonts w:ascii="仿宋" w:hAnsi="仿宋" w:eastAsia="仿宋"/>
          <w:color w:val="000000" w:themeColor="text1"/>
          <w:kern w:val="0"/>
          <w:szCs w:val="32"/>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4.</w:t>
      </w:r>
      <w:r>
        <w:rPr>
          <w:rFonts w:hint="eastAsia" w:ascii="仿宋" w:hAnsi="仿宋" w:eastAsia="仿宋"/>
          <w:color w:val="000000" w:themeColor="text1"/>
          <w:kern w:val="0"/>
          <w:szCs w:val="36"/>
          <w14:textFill>
            <w14:solidFill>
              <w14:schemeClr w14:val="tx1"/>
            </w14:solidFill>
          </w14:textFill>
        </w:rPr>
        <w:t>面向涉医类本科高校</w:t>
      </w:r>
      <w:r>
        <w:rPr>
          <w:rFonts w:ascii="仿宋" w:hAnsi="仿宋" w:eastAsia="仿宋"/>
          <w:color w:val="000000" w:themeColor="text1"/>
          <w:kern w:val="0"/>
          <w:szCs w:val="36"/>
          <w14:textFill>
            <w14:solidFill>
              <w14:schemeClr w14:val="tx1"/>
            </w14:solidFill>
          </w14:textFill>
        </w:rPr>
        <w:t>。</w:t>
      </w:r>
    </w:p>
    <w:p>
      <w:pPr>
        <w:pStyle w:val="4"/>
        <w:spacing w:before="435" w:beforeLines="100" w:after="0" w:line="560" w:lineRule="exact"/>
        <w:ind w:firstLine="723" w:firstLineChars="200"/>
        <w:rPr>
          <w:rFonts w:ascii="仿宋" w:hAnsi="仿宋" w:eastAsia="仿宋"/>
          <w:sz w:val="36"/>
          <w:szCs w:val="36"/>
        </w:rPr>
      </w:pPr>
      <w:bookmarkStart w:id="276" w:name="_Toc86068905"/>
      <w:r>
        <w:rPr>
          <w:rFonts w:ascii="仿宋" w:hAnsi="仿宋" w:eastAsia="仿宋"/>
          <w:sz w:val="36"/>
          <w:szCs w:val="36"/>
        </w:rPr>
        <w:t xml:space="preserve">4-7 </w:t>
      </w:r>
      <w:r>
        <w:rPr>
          <w:rFonts w:hint="eastAsia" w:ascii="仿宋" w:hAnsi="仿宋" w:eastAsia="仿宋"/>
          <w:sz w:val="36"/>
          <w:szCs w:val="36"/>
        </w:rPr>
        <w:t>虚拟教研室</w:t>
      </w:r>
      <w:bookmarkEnd w:id="276"/>
    </w:p>
    <w:p>
      <w:pPr>
        <w:widowControl/>
        <w:adjustRightInd w:val="0"/>
        <w:spacing w:line="560" w:lineRule="exact"/>
        <w:ind w:firstLine="643" w:firstLineChars="200"/>
        <w:outlineLvl w:val="3"/>
        <w:rPr>
          <w:rFonts w:ascii="仿宋" w:hAnsi="仿宋" w:eastAsia="仿宋"/>
          <w:b/>
          <w:color w:val="000000" w:themeColor="text1"/>
          <w:kern w:val="0"/>
          <w:szCs w:val="36"/>
          <w14:textFill>
            <w14:solidFill>
              <w14:schemeClr w14:val="tx1"/>
            </w14:solidFill>
          </w14:textFill>
        </w:rPr>
      </w:pPr>
      <w:r>
        <w:rPr>
          <w:rFonts w:hint="eastAsia" w:ascii="仿宋" w:hAnsi="仿宋" w:eastAsia="仿宋"/>
          <w:b/>
          <w:color w:val="000000" w:themeColor="text1"/>
          <w:kern w:val="0"/>
          <w:szCs w:val="36"/>
          <w14:textFill>
            <w14:solidFill>
              <w14:schemeClr w14:val="tx1"/>
            </w14:solidFill>
          </w14:textFill>
        </w:rPr>
        <w:t>一、建设目标</w:t>
      </w:r>
    </w:p>
    <w:p>
      <w:pPr>
        <w:widowControl/>
        <w:adjustRightInd w:val="0"/>
        <w:snapToGri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hint="eastAsia" w:ascii="仿宋" w:hAnsi="仿宋" w:eastAsia="仿宋"/>
          <w:color w:val="000000" w:themeColor="text1"/>
          <w:kern w:val="0"/>
          <w:szCs w:val="36"/>
          <w14:textFill>
            <w14:solidFill>
              <w14:schemeClr w14:val="tx1"/>
            </w14:solidFill>
          </w14:textFill>
        </w:rPr>
        <w:t>探索“智能</w:t>
      </w:r>
      <w:r>
        <w:rPr>
          <w:rFonts w:ascii="仿宋" w:hAnsi="仿宋" w:eastAsia="仿宋"/>
          <w:color w:val="000000" w:themeColor="text1"/>
          <w:kern w:val="0"/>
          <w:szCs w:val="36"/>
          <w14:textFill>
            <w14:solidFill>
              <w14:schemeClr w14:val="tx1"/>
            </w14:solidFill>
          </w14:textFill>
        </w:rPr>
        <w:t>+”时代新型基层教学组织的建设标准、建设路径、运行模式等；通过3-5年的努力，建成我省高等教育虚拟教研室信息平台，建设一批理念先进、覆盖全面、功能完备的虚拟教研室，锻造一批高水平教学团队，培育一批教学研究与实践成果，打造教师教学发展共同体和质量文化，</w:t>
      </w:r>
      <w:r>
        <w:rPr>
          <w:rFonts w:hint="eastAsia" w:ascii="仿宋" w:hAnsi="仿宋" w:eastAsia="仿宋"/>
          <w:color w:val="000000" w:themeColor="text1"/>
          <w:kern w:val="0"/>
          <w:szCs w:val="36"/>
          <w14:textFill>
            <w14:solidFill>
              <w14:schemeClr w14:val="tx1"/>
            </w14:solidFill>
          </w14:textFill>
        </w:rPr>
        <w:t>全面提升教师教学能力。引导教师回归教学、热爱教学、研究教学，为高等教育高质量发展提供有力支撑。</w:t>
      </w:r>
    </w:p>
    <w:p>
      <w:pPr>
        <w:widowControl/>
        <w:adjustRightInd w:val="0"/>
        <w:spacing w:line="560" w:lineRule="exact"/>
        <w:ind w:firstLine="643" w:firstLineChars="200"/>
        <w:outlineLvl w:val="3"/>
        <w:rPr>
          <w:rFonts w:ascii="仿宋" w:hAnsi="仿宋" w:eastAsia="仿宋"/>
          <w:b/>
          <w:color w:val="000000" w:themeColor="text1"/>
          <w:kern w:val="0"/>
          <w:szCs w:val="36"/>
          <w14:textFill>
            <w14:solidFill>
              <w14:schemeClr w14:val="tx1"/>
            </w14:solidFill>
          </w14:textFill>
        </w:rPr>
      </w:pPr>
      <w:r>
        <w:rPr>
          <w:rFonts w:hint="eastAsia" w:ascii="仿宋" w:hAnsi="仿宋" w:eastAsia="仿宋"/>
          <w:b/>
          <w:color w:val="000000" w:themeColor="text1"/>
          <w:kern w:val="0"/>
          <w:szCs w:val="36"/>
          <w14:textFill>
            <w14:solidFill>
              <w14:schemeClr w14:val="tx1"/>
            </w14:solidFill>
          </w14:textFill>
        </w:rPr>
        <w:t>二、建设内容</w:t>
      </w:r>
    </w:p>
    <w:p>
      <w:pPr>
        <w:widowControl/>
        <w:adjustRightInd w:val="0"/>
        <w:snapToGri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1.</w:t>
      </w:r>
      <w:r>
        <w:rPr>
          <w:rFonts w:hint="eastAsia" w:ascii="仿宋" w:hAnsi="仿宋" w:eastAsia="仿宋"/>
          <w:color w:val="000000" w:themeColor="text1"/>
          <w:kern w:val="0"/>
          <w:szCs w:val="36"/>
          <w14:textFill>
            <w14:solidFill>
              <w14:schemeClr w14:val="tx1"/>
            </w14:solidFill>
          </w14:textFill>
        </w:rPr>
        <w:t>创新教研形态。充分运用信息技术，探索突破时空限制、高效便捷、形式多样、“线上</w:t>
      </w:r>
      <w:r>
        <w:rPr>
          <w:rFonts w:ascii="仿宋" w:hAnsi="仿宋" w:eastAsia="仿宋"/>
          <w:color w:val="000000" w:themeColor="text1"/>
          <w:kern w:val="0"/>
          <w:szCs w:val="36"/>
          <w14:textFill>
            <w14:solidFill>
              <w14:schemeClr w14:val="tx1"/>
            </w14:solidFill>
          </w14:textFill>
        </w:rPr>
        <w:t>+线下”结合的教师教研模式，形成基层教学组织建设管理的新思路、新方法、新范式，充分调动教师的教学活力，厚植教师教学成长沃土</w:t>
      </w:r>
      <w:r>
        <w:rPr>
          <w:rFonts w:hint="eastAsia" w:ascii="仿宋" w:hAnsi="仿宋" w:eastAsia="仿宋"/>
          <w:color w:val="000000" w:themeColor="text1"/>
          <w:kern w:val="0"/>
          <w:szCs w:val="36"/>
          <w14:textFill>
            <w14:solidFill>
              <w14:schemeClr w14:val="tx1"/>
            </w14:solidFill>
          </w14:textFill>
        </w:rPr>
        <w:t>。</w:t>
      </w:r>
    </w:p>
    <w:p>
      <w:pPr>
        <w:widowControl/>
        <w:adjustRightInd w:val="0"/>
        <w:snapToGri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2.</w:t>
      </w:r>
      <w:r>
        <w:rPr>
          <w:rFonts w:hint="eastAsia" w:ascii="仿宋" w:hAnsi="仿宋" w:eastAsia="仿宋"/>
          <w:color w:val="000000" w:themeColor="text1"/>
          <w:kern w:val="0"/>
          <w:szCs w:val="36"/>
          <w14:textFill>
            <w14:solidFill>
              <w14:schemeClr w14:val="tx1"/>
            </w14:solidFill>
          </w14:textFill>
        </w:rPr>
        <w:t>加强教学研究。依托虚拟教研室，推动教师加强对专业建设、课程实施、教学内容、教学方法、教学手段、教学评价等方面的研究探索，提升教学研究的意识，凝练和推广研究成果。</w:t>
      </w:r>
    </w:p>
    <w:p>
      <w:pPr>
        <w:widowControl/>
        <w:adjustRightInd w:val="0"/>
        <w:snapToGri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3.共建优质资源。虚拟教研室成员在充分研究交流的基础上，协同共建人才培养方案、教学大纲、知识图谱、教学视频、电子课件、习题试题、教学案例、实验项目、实训项目、数据集等教学资源，形成优质共享的教学资源库</w:t>
      </w:r>
      <w:r>
        <w:rPr>
          <w:rFonts w:hint="eastAsia" w:ascii="仿宋" w:hAnsi="仿宋" w:eastAsia="仿宋"/>
          <w:color w:val="000000" w:themeColor="text1"/>
          <w:kern w:val="0"/>
          <w:szCs w:val="36"/>
          <w14:textFill>
            <w14:solidFill>
              <w14:schemeClr w14:val="tx1"/>
            </w14:solidFill>
          </w14:textFill>
        </w:rPr>
        <w:t>。</w:t>
      </w:r>
    </w:p>
    <w:p>
      <w:pPr>
        <w:widowControl/>
        <w:adjustRightInd w:val="0"/>
        <w:snapToGri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4.</w:t>
      </w:r>
      <w:r>
        <w:rPr>
          <w:rFonts w:hint="eastAsia" w:ascii="仿宋" w:hAnsi="仿宋" w:eastAsia="仿宋"/>
          <w:color w:val="000000" w:themeColor="text1"/>
          <w:kern w:val="0"/>
          <w:szCs w:val="36"/>
          <w14:textFill>
            <w14:solidFill>
              <w14:schemeClr w14:val="tx1"/>
            </w14:solidFill>
          </w14:textFill>
        </w:rPr>
        <w:t>开展教师培训。组织开展常态化教师培训，发挥省级以上教学团队、教学名师、一流课程的示范引领作用，推广成熟有效的人才培养模式、课程实施方案，促进一线教师教学发展。</w:t>
      </w:r>
    </w:p>
    <w:p>
      <w:pPr>
        <w:widowControl/>
        <w:adjustRightInd w:val="0"/>
        <w:snapToGri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5.在建设范围方面，虚拟教研室分为校内、区域性教研室，鼓励建设区域性虚拟教研室；在建设内容方面，虚拟教研室分为课程（群）教学类、专业建设类、教学研究改革专题类教研室等类型。</w:t>
      </w:r>
    </w:p>
    <w:p>
      <w:pPr>
        <w:widowControl/>
        <w:adjustRightInd w:val="0"/>
        <w:spacing w:line="560" w:lineRule="exact"/>
        <w:ind w:firstLine="643" w:firstLineChars="200"/>
        <w:outlineLvl w:val="3"/>
        <w:rPr>
          <w:rFonts w:ascii="仿宋" w:hAnsi="仿宋" w:eastAsia="仿宋"/>
          <w:b/>
          <w:color w:val="000000" w:themeColor="text1"/>
          <w:kern w:val="0"/>
          <w:szCs w:val="36"/>
          <w14:textFill>
            <w14:solidFill>
              <w14:schemeClr w14:val="tx1"/>
            </w14:solidFill>
          </w14:textFill>
        </w:rPr>
      </w:pPr>
      <w:r>
        <w:rPr>
          <w:rFonts w:hint="eastAsia" w:ascii="仿宋" w:hAnsi="仿宋" w:eastAsia="仿宋"/>
          <w:b/>
          <w:color w:val="000000" w:themeColor="text1"/>
          <w:kern w:val="0"/>
          <w:szCs w:val="36"/>
          <w14:textFill>
            <w14:solidFill>
              <w14:schemeClr w14:val="tx1"/>
            </w14:solidFill>
          </w14:textFill>
        </w:rPr>
        <w:t>三、申报要求</w:t>
      </w:r>
    </w:p>
    <w:p>
      <w:pPr>
        <w:widowControl/>
        <w:adjustRightInd w:val="0"/>
        <w:snapToGrid w:val="0"/>
        <w:spacing w:line="560" w:lineRule="exact"/>
        <w:ind w:firstLine="640" w:firstLineChars="200"/>
        <w:rPr>
          <w:rFonts w:ascii="仿宋" w:hAnsi="仿宋" w:eastAsia="仿宋"/>
          <w:color w:val="000000" w:themeColor="text1"/>
          <w:kern w:val="0"/>
          <w:szCs w:val="36"/>
          <w:highlight w:val="yellow"/>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1.虚拟教研室已有实体教研室建设基础；</w:t>
      </w:r>
      <w:r>
        <w:rPr>
          <w:rFonts w:ascii="仿宋" w:hAnsi="仿宋" w:eastAsia="仿宋"/>
          <w:color w:val="000000" w:themeColor="text1"/>
          <w:kern w:val="0"/>
          <w:szCs w:val="36"/>
          <w:highlight w:val="yellow"/>
          <w14:textFill>
            <w14:solidFill>
              <w14:schemeClr w14:val="tx1"/>
            </w14:solidFill>
          </w14:textFill>
        </w:rPr>
        <w:t>教研室所依托专业或课程已获批“</w:t>
      </w:r>
      <w:bookmarkStart w:id="277" w:name="_Hlk84780375"/>
      <w:r>
        <w:rPr>
          <w:rFonts w:ascii="仿宋" w:hAnsi="仿宋" w:eastAsia="仿宋"/>
          <w:color w:val="000000" w:themeColor="text1"/>
          <w:kern w:val="0"/>
          <w:szCs w:val="36"/>
          <w:highlight w:val="yellow"/>
          <w14:textFill>
            <w14:solidFill>
              <w14:schemeClr w14:val="tx1"/>
            </w14:solidFill>
          </w14:textFill>
        </w:rPr>
        <w:t>国家级</w:t>
      </w:r>
      <w:bookmarkEnd w:id="277"/>
      <w:r>
        <w:rPr>
          <w:rFonts w:ascii="仿宋" w:hAnsi="仿宋" w:eastAsia="仿宋"/>
          <w:color w:val="000000" w:themeColor="text1"/>
          <w:kern w:val="0"/>
          <w:szCs w:val="36"/>
          <w:highlight w:val="yellow"/>
          <w14:textFill>
            <w14:solidFill>
              <w14:schemeClr w14:val="tx1"/>
            </w14:solidFill>
          </w14:textFill>
        </w:rPr>
        <w:t>一流专业建设点”或“国家级一流课程”</w:t>
      </w:r>
      <w:r>
        <w:rPr>
          <w:rFonts w:hint="eastAsia" w:ascii="仿宋" w:hAnsi="仿宋" w:eastAsia="仿宋"/>
          <w:color w:val="000000" w:themeColor="text1"/>
          <w:kern w:val="0"/>
          <w:szCs w:val="36"/>
          <w:highlight w:val="yellow"/>
          <w14:textFill>
            <w14:solidFill>
              <w14:schemeClr w14:val="tx1"/>
            </w14:solidFill>
          </w14:textFill>
        </w:rPr>
        <w:t>。</w:t>
      </w:r>
    </w:p>
    <w:p>
      <w:pPr>
        <w:widowControl/>
        <w:adjustRightInd w:val="0"/>
        <w:snapToGri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2.</w:t>
      </w:r>
      <w:r>
        <w:rPr>
          <w:rFonts w:hint="eastAsia" w:ascii="仿宋" w:hAnsi="仿宋" w:eastAsia="仿宋"/>
          <w:color w:val="000000" w:themeColor="text1"/>
          <w:kern w:val="0"/>
          <w:szCs w:val="36"/>
          <w14:textFill>
            <w14:solidFill>
              <w14:schemeClr w14:val="tx1"/>
            </w14:solidFill>
          </w14:textFill>
        </w:rPr>
        <w:t>教研室负责人应由</w:t>
      </w:r>
      <w:r>
        <w:rPr>
          <w:rFonts w:hint="eastAsia" w:ascii="仿宋" w:hAnsi="仿宋" w:eastAsia="仿宋"/>
          <w:color w:val="000000" w:themeColor="text1"/>
          <w:kern w:val="0"/>
          <w:szCs w:val="36"/>
          <w:highlight w:val="yellow"/>
          <w14:textFill>
            <w14:solidFill>
              <w14:schemeClr w14:val="tx1"/>
            </w14:solidFill>
          </w14:textFill>
        </w:rPr>
        <w:t>省级教学名师、</w:t>
      </w:r>
      <w:bookmarkStart w:id="278" w:name="_Hlk84780269"/>
      <w:r>
        <w:rPr>
          <w:rFonts w:hint="eastAsia" w:ascii="仿宋" w:hAnsi="仿宋" w:eastAsia="仿宋"/>
          <w:color w:val="000000" w:themeColor="text1"/>
          <w:kern w:val="0"/>
          <w:szCs w:val="36"/>
          <w:highlight w:val="yellow"/>
          <w14:textFill>
            <w14:solidFill>
              <w14:schemeClr w14:val="tx1"/>
            </w14:solidFill>
          </w14:textFill>
        </w:rPr>
        <w:t>国家级</w:t>
      </w:r>
      <w:bookmarkEnd w:id="278"/>
      <w:r>
        <w:rPr>
          <w:rFonts w:hint="eastAsia" w:ascii="仿宋" w:hAnsi="仿宋" w:eastAsia="仿宋"/>
          <w:color w:val="000000" w:themeColor="text1"/>
          <w:kern w:val="0"/>
          <w:szCs w:val="36"/>
          <w:highlight w:val="yellow"/>
          <w14:textFill>
            <w14:solidFill>
              <w14:schemeClr w14:val="tx1"/>
            </w14:solidFill>
          </w14:textFill>
        </w:rPr>
        <w:t>一流专业负</w:t>
      </w:r>
      <w:r>
        <w:rPr>
          <w:rFonts w:hint="eastAsia" w:ascii="仿宋" w:hAnsi="仿宋" w:eastAsia="仿宋"/>
          <w:color w:val="000000" w:themeColor="text1"/>
          <w:kern w:val="0"/>
          <w:szCs w:val="36"/>
          <w14:textFill>
            <w14:solidFill>
              <w14:schemeClr w14:val="tx1"/>
            </w14:solidFill>
          </w14:textFill>
        </w:rPr>
        <w:t>责人、国家级一流课程负责人等高水平教师担任；教研室成员不少于</w:t>
      </w:r>
      <w:r>
        <w:rPr>
          <w:rFonts w:ascii="仿宋" w:hAnsi="仿宋" w:eastAsia="仿宋"/>
          <w:color w:val="000000" w:themeColor="text1"/>
          <w:kern w:val="0"/>
          <w:szCs w:val="36"/>
          <w14:textFill>
            <w14:solidFill>
              <w14:schemeClr w14:val="tx1"/>
            </w14:solidFill>
          </w14:textFill>
        </w:rPr>
        <w:t>10人，具有相对稳定的高水平教学研究和实践团队</w:t>
      </w:r>
      <w:r>
        <w:rPr>
          <w:rFonts w:hint="eastAsia" w:ascii="仿宋" w:hAnsi="仿宋" w:eastAsia="仿宋"/>
          <w:color w:val="000000" w:themeColor="text1"/>
          <w:kern w:val="0"/>
          <w:szCs w:val="36"/>
          <w14:textFill>
            <w14:solidFill>
              <w14:schemeClr w14:val="tx1"/>
            </w14:solidFill>
          </w14:textFill>
        </w:rPr>
        <w:t>。</w:t>
      </w:r>
      <w:r>
        <w:rPr>
          <w:rFonts w:ascii="仿宋" w:hAnsi="仿宋" w:eastAsia="仿宋"/>
          <w:color w:val="000000" w:themeColor="text1"/>
          <w:kern w:val="0"/>
          <w:szCs w:val="36"/>
          <w14:textFill>
            <w14:solidFill>
              <w14:schemeClr w14:val="tx1"/>
            </w14:solidFill>
          </w14:textFill>
        </w:rPr>
        <w:t xml:space="preserve"> </w:t>
      </w:r>
    </w:p>
    <w:p>
      <w:pPr>
        <w:widowControl/>
        <w:adjustRightInd w:val="0"/>
        <w:snapToGri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3.</w:t>
      </w:r>
      <w:r>
        <w:rPr>
          <w:rFonts w:hint="eastAsia" w:ascii="仿宋" w:hAnsi="仿宋" w:eastAsia="仿宋"/>
          <w:color w:val="000000" w:themeColor="text1"/>
          <w:kern w:val="0"/>
          <w:szCs w:val="36"/>
          <w14:textFill>
            <w14:solidFill>
              <w14:schemeClr w14:val="tx1"/>
            </w14:solidFill>
          </w14:textFill>
        </w:rPr>
        <w:t>学校能够为虚拟教研室运行提供必要的保障措施，在教师教学工作量认定、绩效考核等方面明确激励机制。</w:t>
      </w:r>
    </w:p>
    <w:p>
      <w:pPr>
        <w:widowControl/>
        <w:adjustRightInd w:val="0"/>
        <w:snapToGrid w:val="0"/>
        <w:spacing w:line="560" w:lineRule="exact"/>
        <w:ind w:firstLine="640" w:firstLineChars="200"/>
        <w:rPr>
          <w:rFonts w:ascii="仿宋" w:hAnsi="仿宋" w:eastAsia="仿宋"/>
          <w:color w:val="000000" w:themeColor="text1"/>
          <w:kern w:val="0"/>
          <w:szCs w:val="36"/>
          <w14:textFill>
            <w14:solidFill>
              <w14:schemeClr w14:val="tx1"/>
            </w14:solidFill>
          </w14:textFill>
        </w:rPr>
      </w:pPr>
    </w:p>
    <w:p>
      <w:pPr>
        <w:pStyle w:val="3"/>
        <w:spacing w:after="0" w:line="560" w:lineRule="exact"/>
        <w:ind w:firstLine="723" w:firstLineChars="200"/>
        <w:rPr>
          <w:rFonts w:ascii="仿宋" w:hAnsi="仿宋" w:eastAsia="仿宋"/>
          <w:color w:val="000000" w:themeColor="text1"/>
          <w:kern w:val="0"/>
          <w:sz w:val="36"/>
          <w:szCs w:val="36"/>
          <w14:textFill>
            <w14:solidFill>
              <w14:schemeClr w14:val="tx1"/>
            </w14:solidFill>
          </w14:textFill>
        </w:rPr>
      </w:pPr>
      <w:bookmarkStart w:id="279" w:name="_Toc86068906"/>
      <w:bookmarkStart w:id="280" w:name="_Toc84708564"/>
      <w:r>
        <w:rPr>
          <w:rFonts w:ascii="仿宋" w:hAnsi="仿宋" w:eastAsia="仿宋"/>
          <w:color w:val="000000" w:themeColor="text1"/>
          <w:kern w:val="0"/>
          <w:sz w:val="36"/>
          <w:szCs w:val="36"/>
          <w14:textFill>
            <w14:solidFill>
              <w14:schemeClr w14:val="tx1"/>
            </w14:solidFill>
          </w14:textFill>
        </w:rPr>
        <w:t>5.教育教学改革研究项目</w:t>
      </w:r>
      <w:bookmarkEnd w:id="279"/>
      <w:bookmarkEnd w:id="280"/>
    </w:p>
    <w:p>
      <w:pPr>
        <w:widowControl/>
        <w:adjustRightInd w:val="0"/>
        <w:spacing w:line="560" w:lineRule="exact"/>
        <w:ind w:firstLine="643" w:firstLineChars="200"/>
        <w:outlineLvl w:val="3"/>
        <w:rPr>
          <w:rFonts w:ascii="仿宋" w:hAnsi="仿宋" w:eastAsia="仿宋"/>
          <w:b/>
          <w:color w:val="000000" w:themeColor="text1"/>
          <w:kern w:val="0"/>
          <w:szCs w:val="36"/>
          <w14:textFill>
            <w14:solidFill>
              <w14:schemeClr w14:val="tx1"/>
            </w14:solidFill>
          </w14:textFill>
        </w:rPr>
      </w:pPr>
      <w:r>
        <w:rPr>
          <w:rFonts w:hint="eastAsia" w:ascii="仿宋" w:hAnsi="仿宋" w:eastAsia="仿宋"/>
          <w:b/>
          <w:color w:val="000000" w:themeColor="text1"/>
          <w:kern w:val="0"/>
          <w:szCs w:val="36"/>
          <w14:textFill>
            <w14:solidFill>
              <w14:schemeClr w14:val="tx1"/>
            </w14:solidFill>
          </w14:textFill>
        </w:rPr>
        <w:t>一、建设目标</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hint="eastAsia" w:ascii="仿宋" w:hAnsi="仿宋" w:eastAsia="仿宋"/>
          <w:color w:val="000000" w:themeColor="text1"/>
          <w:kern w:val="0"/>
          <w:szCs w:val="36"/>
          <w14:textFill>
            <w14:solidFill>
              <w14:schemeClr w14:val="tx1"/>
            </w14:solidFill>
          </w14:textFill>
        </w:rPr>
        <w:t>通过开展教育教学改革研究工作，引导全省本科高校广大教师和教学管理人员，结合我省高等教育改革发展实际和学校教学改革、人才培养工作实际，深入研究高等教育的本质、规律、特点及可持续发展过程中出现的新课题、新情况、新要求，以理论指导实践，进一步深化教学改革，推进教学创新，形成一批有一定深度和推广价值的教学成果，为提高我省高等教育质量奠定坚实的理论和实践基础。</w:t>
      </w:r>
    </w:p>
    <w:p>
      <w:pPr>
        <w:widowControl/>
        <w:adjustRightInd w:val="0"/>
        <w:spacing w:line="560" w:lineRule="exact"/>
        <w:ind w:firstLine="643" w:firstLineChars="200"/>
        <w:outlineLvl w:val="3"/>
        <w:rPr>
          <w:rFonts w:ascii="仿宋" w:hAnsi="仿宋" w:eastAsia="仿宋"/>
          <w:b/>
          <w:color w:val="000000" w:themeColor="text1"/>
          <w:kern w:val="0"/>
          <w:szCs w:val="36"/>
          <w14:textFill>
            <w14:solidFill>
              <w14:schemeClr w14:val="tx1"/>
            </w14:solidFill>
          </w14:textFill>
        </w:rPr>
      </w:pPr>
      <w:r>
        <w:rPr>
          <w:rFonts w:ascii="仿宋" w:hAnsi="仿宋" w:eastAsia="仿宋"/>
          <w:b/>
          <w:color w:val="000000" w:themeColor="text1"/>
          <w:kern w:val="0"/>
          <w:szCs w:val="36"/>
          <w14:textFill>
            <w14:solidFill>
              <w14:schemeClr w14:val="tx1"/>
            </w14:solidFill>
          </w14:textFill>
        </w:rPr>
        <w:t>二、</w:t>
      </w:r>
      <w:r>
        <w:rPr>
          <w:rFonts w:hint="eastAsia" w:ascii="仿宋" w:hAnsi="仿宋" w:eastAsia="仿宋"/>
          <w:b/>
          <w:color w:val="000000" w:themeColor="text1"/>
          <w:kern w:val="0"/>
          <w:szCs w:val="36"/>
          <w14:textFill>
            <w14:solidFill>
              <w14:schemeClr w14:val="tx1"/>
            </w14:solidFill>
          </w14:textFill>
        </w:rPr>
        <w:t>建设内容</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hint="eastAsia" w:ascii="仿宋" w:hAnsi="仿宋" w:eastAsia="仿宋"/>
          <w:color w:val="000000" w:themeColor="text1"/>
          <w:kern w:val="0"/>
          <w:szCs w:val="36"/>
          <w14:textFill>
            <w14:solidFill>
              <w14:schemeClr w14:val="tx1"/>
            </w14:solidFill>
          </w14:textFill>
        </w:rPr>
        <w:t>教育教学改革研究项目应体现现代教育思想，具有科学性、创新性、前瞻性和实践性。加强对高等教育发展与人才培养战略、人才培养体制与模式、专业改革与专业建设、课程体系与教学内容、教学手段与方法、线上教学模式、教学管理与教学基本建设、师资队伍建设等方面的研究与实践。优先立项思想政治理论课教学重难点问题和教学方法改革创新、人才培养能力、各教学环节质量标准、质量保障与监控体系、课程评估、专业评估（认证）等方面的研究与实践。</w:t>
      </w:r>
    </w:p>
    <w:p>
      <w:pPr>
        <w:widowControl/>
        <w:adjustRightInd w:val="0"/>
        <w:spacing w:line="560" w:lineRule="exact"/>
        <w:ind w:firstLine="643" w:firstLineChars="200"/>
        <w:outlineLvl w:val="3"/>
        <w:rPr>
          <w:rFonts w:ascii="仿宋" w:hAnsi="仿宋" w:eastAsia="仿宋"/>
          <w:b/>
          <w:color w:val="000000" w:themeColor="text1"/>
          <w:kern w:val="0"/>
          <w:szCs w:val="36"/>
          <w14:textFill>
            <w14:solidFill>
              <w14:schemeClr w14:val="tx1"/>
            </w14:solidFill>
          </w14:textFill>
        </w:rPr>
      </w:pPr>
      <w:r>
        <w:rPr>
          <w:rFonts w:hint="eastAsia" w:ascii="仿宋" w:hAnsi="仿宋" w:eastAsia="仿宋"/>
          <w:b/>
          <w:color w:val="000000" w:themeColor="text1"/>
          <w:kern w:val="0"/>
          <w:szCs w:val="36"/>
          <w14:textFill>
            <w14:solidFill>
              <w14:schemeClr w14:val="tx1"/>
            </w14:solidFill>
          </w14:textFill>
        </w:rPr>
        <w:t>三、申报要求</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1.教育教学改革研究</w:t>
      </w:r>
      <w:r>
        <w:rPr>
          <w:rFonts w:hint="eastAsia" w:ascii="仿宋" w:hAnsi="仿宋" w:eastAsia="仿宋"/>
          <w:color w:val="000000" w:themeColor="text1"/>
          <w:kern w:val="0"/>
          <w:szCs w:val="36"/>
          <w14:textFill>
            <w14:solidFill>
              <w14:schemeClr w14:val="tx1"/>
            </w14:solidFill>
          </w14:textFill>
        </w:rPr>
        <w:t>项目分为</w:t>
      </w:r>
      <w:r>
        <w:rPr>
          <w:rFonts w:hint="eastAsia" w:ascii="仿宋" w:hAnsi="仿宋" w:eastAsia="仿宋"/>
          <w:color w:val="000000" w:themeColor="text1"/>
          <w:kern w:val="0"/>
          <w:szCs w:val="36"/>
          <w:highlight w:val="cyan"/>
          <w14:textFill>
            <w14:solidFill>
              <w14:schemeClr w14:val="tx1"/>
            </w14:solidFill>
          </w14:textFill>
        </w:rPr>
        <w:t>重大、重点和一般</w:t>
      </w:r>
      <w:r>
        <w:rPr>
          <w:rFonts w:hint="eastAsia" w:ascii="仿宋" w:hAnsi="仿宋" w:eastAsia="仿宋"/>
          <w:color w:val="000000" w:themeColor="text1"/>
          <w:kern w:val="0"/>
          <w:szCs w:val="36"/>
          <w14:textFill>
            <w14:solidFill>
              <w14:schemeClr w14:val="tx1"/>
            </w14:solidFill>
          </w14:textFill>
        </w:rPr>
        <w:t>三个类别；</w:t>
      </w:r>
      <w:r>
        <w:rPr>
          <w:rFonts w:ascii="仿宋" w:hAnsi="仿宋" w:eastAsia="仿宋"/>
          <w:color w:val="000000" w:themeColor="text1"/>
          <w:kern w:val="0"/>
          <w:szCs w:val="36"/>
          <w14:textFill>
            <w14:solidFill>
              <w14:schemeClr w14:val="tx1"/>
            </w14:solidFill>
          </w14:textFill>
        </w:rPr>
        <w:t>已</w:t>
      </w:r>
      <w:r>
        <w:rPr>
          <w:rFonts w:hint="eastAsia" w:ascii="仿宋" w:hAnsi="仿宋" w:eastAsia="仿宋"/>
          <w:color w:val="000000" w:themeColor="text1"/>
          <w:kern w:val="0"/>
          <w:szCs w:val="36"/>
          <w14:textFill>
            <w14:solidFill>
              <w14:schemeClr w14:val="tx1"/>
            </w14:solidFill>
          </w14:textFill>
        </w:rPr>
        <w:t>获得省级及</w:t>
      </w:r>
      <w:r>
        <w:rPr>
          <w:rFonts w:ascii="仿宋" w:hAnsi="仿宋" w:eastAsia="仿宋"/>
          <w:color w:val="000000" w:themeColor="text1"/>
          <w:kern w:val="0"/>
          <w:szCs w:val="36"/>
          <w14:textFill>
            <w14:solidFill>
              <w14:schemeClr w14:val="tx1"/>
            </w14:solidFill>
          </w14:textFill>
        </w:rPr>
        <w:t>以上</w:t>
      </w:r>
      <w:r>
        <w:rPr>
          <w:rFonts w:hint="eastAsia" w:ascii="仿宋" w:hAnsi="仿宋" w:eastAsia="仿宋"/>
          <w:color w:val="000000" w:themeColor="text1"/>
          <w:kern w:val="0"/>
          <w:szCs w:val="36"/>
          <w14:textFill>
            <w14:solidFill>
              <w14:schemeClr w14:val="tx1"/>
            </w14:solidFill>
          </w14:textFill>
        </w:rPr>
        <w:t>立项的课题不再重复申报。</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2.</w:t>
      </w:r>
      <w:r>
        <w:rPr>
          <w:rFonts w:hint="eastAsia" w:ascii="仿宋" w:hAnsi="仿宋" w:eastAsia="仿宋"/>
          <w:color w:val="000000" w:themeColor="text1"/>
          <w:kern w:val="0"/>
          <w:szCs w:val="36"/>
          <w14:textFill>
            <w14:solidFill>
              <w14:schemeClr w14:val="tx1"/>
            </w14:solidFill>
          </w14:textFill>
        </w:rPr>
        <w:t>符合社会经济发展需求，对标安徽省十大新兴产业发展布局，统筹推进产业、专业、就业“三业”一体。</w:t>
      </w:r>
      <w:r>
        <w:rPr>
          <w:rFonts w:ascii="仿宋" w:hAnsi="仿宋" w:eastAsia="仿宋"/>
          <w:color w:val="000000" w:themeColor="text1"/>
          <w:kern w:val="0"/>
          <w:szCs w:val="36"/>
          <w14:textFill>
            <w14:solidFill>
              <w14:schemeClr w14:val="tx1"/>
            </w14:solidFill>
          </w14:textFill>
        </w:rPr>
        <w:t>注重系统研究、整体优化、综合实践，</w:t>
      </w:r>
      <w:r>
        <w:rPr>
          <w:rFonts w:hint="eastAsia" w:ascii="仿宋" w:hAnsi="仿宋" w:eastAsia="仿宋"/>
          <w:color w:val="000000" w:themeColor="text1"/>
          <w:kern w:val="0"/>
          <w:szCs w:val="36"/>
          <w14:textFill>
            <w14:solidFill>
              <w14:schemeClr w14:val="tx1"/>
            </w14:solidFill>
          </w14:textFill>
        </w:rPr>
        <w:t>具有</w:t>
      </w:r>
      <w:r>
        <w:rPr>
          <w:rFonts w:ascii="仿宋" w:hAnsi="仿宋" w:eastAsia="仿宋"/>
          <w:color w:val="000000" w:themeColor="text1"/>
          <w:kern w:val="0"/>
          <w:szCs w:val="36"/>
          <w14:textFill>
            <w14:solidFill>
              <w14:schemeClr w14:val="tx1"/>
            </w14:solidFill>
          </w14:textFill>
        </w:rPr>
        <w:t>一定</w:t>
      </w:r>
      <w:r>
        <w:rPr>
          <w:rFonts w:hint="eastAsia" w:ascii="仿宋" w:hAnsi="仿宋" w:eastAsia="仿宋"/>
          <w:color w:val="000000" w:themeColor="text1"/>
          <w:kern w:val="0"/>
          <w:szCs w:val="36"/>
          <w14:textFill>
            <w14:solidFill>
              <w14:schemeClr w14:val="tx1"/>
            </w14:solidFill>
          </w14:textFill>
        </w:rPr>
        <w:t>应用推广性。</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3.</w:t>
      </w:r>
      <w:r>
        <w:rPr>
          <w:rFonts w:hint="eastAsia" w:ascii="仿宋" w:hAnsi="仿宋" w:eastAsia="仿宋"/>
          <w:color w:val="000000" w:themeColor="text1"/>
          <w:kern w:val="0"/>
          <w:szCs w:val="36"/>
          <w14:textFill>
            <w14:solidFill>
              <w14:schemeClr w14:val="tx1"/>
            </w14:solidFill>
          </w14:textFill>
        </w:rPr>
        <w:t>原则上已列入校级立项研究计划，且研究时间超过一年以上的项目，具备一定的教学改革基础、环境和相应条件，在人员、财力、政策上有相应的保证，已取得一定研究成果；主持人所承担的省级及</w:t>
      </w:r>
      <w:r>
        <w:rPr>
          <w:rFonts w:ascii="仿宋" w:hAnsi="仿宋" w:eastAsia="仿宋"/>
          <w:color w:val="000000" w:themeColor="text1"/>
          <w:kern w:val="0"/>
          <w:szCs w:val="36"/>
          <w14:textFill>
            <w14:solidFill>
              <w14:schemeClr w14:val="tx1"/>
            </w14:solidFill>
          </w14:textFill>
        </w:rPr>
        <w:t>以上</w:t>
      </w:r>
      <w:r>
        <w:rPr>
          <w:rFonts w:hint="eastAsia" w:ascii="仿宋" w:hAnsi="仿宋" w:eastAsia="仿宋"/>
          <w:color w:val="000000" w:themeColor="text1"/>
          <w:kern w:val="0"/>
          <w:szCs w:val="36"/>
          <w14:textFill>
            <w14:solidFill>
              <w14:schemeClr w14:val="tx1"/>
            </w14:solidFill>
          </w14:textFill>
        </w:rPr>
        <w:t>教学研究项目已按规定程序结题，项目完成情况良好。</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4.</w:t>
      </w:r>
      <w:r>
        <w:rPr>
          <w:rFonts w:hint="eastAsia" w:ascii="仿宋" w:hAnsi="仿宋" w:eastAsia="仿宋"/>
          <w:color w:val="000000" w:themeColor="text1"/>
          <w:kern w:val="0"/>
          <w:szCs w:val="36"/>
          <w14:textFill>
            <w14:solidFill>
              <w14:schemeClr w14:val="tx1"/>
            </w14:solidFill>
          </w14:textFill>
        </w:rPr>
        <w:t>要做到岗责相符，选题设计要和</w:t>
      </w:r>
      <w:r>
        <w:rPr>
          <w:rFonts w:ascii="仿宋" w:hAnsi="仿宋" w:eastAsia="仿宋"/>
          <w:color w:val="000000" w:themeColor="text1"/>
          <w:kern w:val="0"/>
          <w:szCs w:val="36"/>
          <w14:textFill>
            <w14:solidFill>
              <w14:schemeClr w14:val="tx1"/>
            </w14:solidFill>
          </w14:textFill>
        </w:rPr>
        <w:t>主持人</w:t>
      </w:r>
      <w:r>
        <w:rPr>
          <w:rFonts w:hint="eastAsia" w:ascii="仿宋" w:hAnsi="仿宋" w:eastAsia="仿宋"/>
          <w:color w:val="000000" w:themeColor="text1"/>
          <w:kern w:val="0"/>
          <w:szCs w:val="36"/>
          <w14:textFill>
            <w14:solidFill>
              <w14:schemeClr w14:val="tx1"/>
            </w14:solidFill>
          </w14:textFill>
        </w:rPr>
        <w:t>岗位相符。无行政职务的一线教师需聚焦研究课程建设、教学方法改革、教学技能提高、教师能力发展等微观教育教学问题；</w:t>
      </w:r>
      <w:r>
        <w:rPr>
          <w:rFonts w:ascii="仿宋" w:hAnsi="仿宋" w:eastAsia="仿宋"/>
          <w:color w:val="000000" w:themeColor="text1"/>
          <w:kern w:val="0"/>
          <w:szCs w:val="36"/>
          <w14:textFill>
            <w14:solidFill>
              <w14:schemeClr w14:val="tx1"/>
            </w14:solidFill>
          </w14:textFill>
        </w:rPr>
        <w:t>重大和重点</w:t>
      </w:r>
      <w:r>
        <w:rPr>
          <w:rFonts w:hint="eastAsia" w:ascii="仿宋" w:hAnsi="仿宋" w:eastAsia="仿宋"/>
          <w:color w:val="000000" w:themeColor="text1"/>
          <w:kern w:val="0"/>
          <w:szCs w:val="36"/>
          <w14:textFill>
            <w14:solidFill>
              <w14:schemeClr w14:val="tx1"/>
            </w14:solidFill>
          </w14:textFill>
        </w:rPr>
        <w:t>项目要采取自上而下的方法，由学校围绕本校在提升本科教学质量和其他需解决的重要问题，提出明确的选题方向（选题指南），采用委托或竞争申报方式，确定项目负责人。</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5.</w:t>
      </w:r>
      <w:r>
        <w:rPr>
          <w:rFonts w:ascii="仿宋" w:hAnsi="仿宋" w:eastAsia="仿宋"/>
          <w:color w:val="000000" w:themeColor="text1"/>
          <w:kern w:val="0"/>
          <w:szCs w:val="36"/>
          <w:highlight w:val="cyan"/>
          <w14:textFill>
            <w14:solidFill>
              <w14:schemeClr w14:val="tx1"/>
            </w14:solidFill>
          </w14:textFill>
        </w:rPr>
        <w:t>重大教学研究项目负责人应具备教授职称且具备领导和统筹整合相关教育资源的能力</w:t>
      </w:r>
      <w:r>
        <w:rPr>
          <w:rFonts w:hint="eastAsia" w:ascii="仿宋" w:hAnsi="仿宋" w:eastAsia="仿宋"/>
          <w:color w:val="000000" w:themeColor="text1"/>
          <w:kern w:val="0"/>
          <w:szCs w:val="36"/>
          <w:highlight w:val="cyan"/>
          <w14:textFill>
            <w14:solidFill>
              <w14:schemeClr w14:val="tx1"/>
            </w14:solidFill>
          </w14:textFill>
        </w:rPr>
        <w:t>；重点教学研究项目负责人应具有副教授及以上职称；</w:t>
      </w:r>
      <w:r>
        <w:rPr>
          <w:rFonts w:ascii="仿宋" w:hAnsi="仿宋" w:eastAsia="仿宋"/>
          <w:color w:val="000000" w:themeColor="text1"/>
          <w:kern w:val="0"/>
          <w:szCs w:val="36"/>
          <w14:textFill>
            <w14:solidFill>
              <w14:schemeClr w14:val="tx1"/>
            </w14:solidFill>
          </w14:textFill>
        </w:rPr>
        <w:t>一般教学研究项目负责人应具备讲师及以上职称</w:t>
      </w:r>
      <w:r>
        <w:rPr>
          <w:rFonts w:hint="eastAsia" w:ascii="仿宋" w:hAnsi="仿宋" w:eastAsia="仿宋"/>
          <w:color w:val="000000" w:themeColor="text1"/>
          <w:kern w:val="0"/>
          <w:szCs w:val="36"/>
          <w14:textFill>
            <w14:solidFill>
              <w14:schemeClr w14:val="tx1"/>
            </w14:solidFill>
          </w14:textFill>
        </w:rPr>
        <w:t>。学校领导原则上不得申报重点、一般</w:t>
      </w:r>
      <w:r>
        <w:rPr>
          <w:rFonts w:ascii="仿宋" w:hAnsi="仿宋" w:eastAsia="仿宋"/>
          <w:color w:val="000000" w:themeColor="text1"/>
          <w:kern w:val="0"/>
          <w:szCs w:val="36"/>
          <w14:textFill>
            <w14:solidFill>
              <w14:schemeClr w14:val="tx1"/>
            </w14:solidFill>
          </w14:textFill>
        </w:rPr>
        <w:t>教育教学改革研究</w:t>
      </w:r>
      <w:r>
        <w:rPr>
          <w:rFonts w:hint="eastAsia" w:ascii="仿宋" w:hAnsi="仿宋" w:eastAsia="仿宋"/>
          <w:color w:val="000000" w:themeColor="text1"/>
          <w:kern w:val="0"/>
          <w:szCs w:val="36"/>
          <w14:textFill>
            <w14:solidFill>
              <w14:schemeClr w14:val="tx1"/>
            </w14:solidFill>
          </w14:textFill>
        </w:rPr>
        <w:t>项目。</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6.</w:t>
      </w:r>
      <w:r>
        <w:rPr>
          <w:rFonts w:hint="eastAsia" w:ascii="仿宋" w:hAnsi="仿宋" w:eastAsia="仿宋"/>
          <w:color w:val="000000" w:themeColor="text1"/>
          <w:kern w:val="0"/>
          <w:szCs w:val="36"/>
          <w14:textFill>
            <w14:solidFill>
              <w14:schemeClr w14:val="tx1"/>
            </w14:solidFill>
          </w14:textFill>
        </w:rPr>
        <w:t>在高校自主申报以外，省教育厅拟委托相关专家就我省本科教育热点难点问题开展课题研究，项目经费由受委托专家所在高校划拨相应经费，并为课题研究提供必要支持和服务保障。</w:t>
      </w:r>
    </w:p>
    <w:p>
      <w:pPr>
        <w:widowControl/>
        <w:adjustRightInd w:val="0"/>
        <w:snapToGri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7.</w:t>
      </w:r>
      <w:r>
        <w:rPr>
          <w:rFonts w:hint="eastAsia" w:ascii="仿宋" w:hAnsi="仿宋" w:eastAsia="仿宋"/>
          <w:color w:val="000000" w:themeColor="text1"/>
          <w:kern w:val="0"/>
          <w:szCs w:val="32"/>
          <w14:textFill>
            <w14:solidFill>
              <w14:schemeClr w14:val="tx1"/>
            </w14:solidFill>
          </w14:textFill>
        </w:rPr>
        <w:t>各高校申报重大教改项目数量原则上不超过</w:t>
      </w:r>
      <w:r>
        <w:rPr>
          <w:rFonts w:ascii="仿宋" w:hAnsi="仿宋" w:eastAsia="仿宋"/>
          <w:color w:val="000000" w:themeColor="text1"/>
          <w:kern w:val="0"/>
          <w:szCs w:val="32"/>
          <w14:textFill>
            <w14:solidFill>
              <w14:schemeClr w14:val="tx1"/>
            </w14:solidFill>
          </w14:textFill>
        </w:rPr>
        <w:t>3项，重点项目原则上不超过本校申报的省级教学研究项目总数的25%</w:t>
      </w:r>
      <w:r>
        <w:rPr>
          <w:rFonts w:hint="eastAsia" w:ascii="仿宋" w:hAnsi="仿宋" w:eastAsia="仿宋"/>
          <w:color w:val="000000" w:themeColor="text1"/>
          <w:kern w:val="0"/>
          <w:szCs w:val="36"/>
          <w14:textFill>
            <w14:solidFill>
              <w14:schemeClr w14:val="tx1"/>
            </w14:solidFill>
          </w14:textFill>
        </w:rPr>
        <w:t>；</w:t>
      </w:r>
      <w:r>
        <w:rPr>
          <w:rFonts w:ascii="仿宋" w:hAnsi="仿宋" w:eastAsia="仿宋"/>
          <w:color w:val="000000" w:themeColor="text1"/>
          <w:kern w:val="0"/>
          <w:szCs w:val="36"/>
          <w14:textFill>
            <w14:solidFill>
              <w14:schemeClr w14:val="tx1"/>
            </w14:solidFill>
          </w14:textFill>
        </w:rPr>
        <w:t>思想政治理论课教研项目单设推荐名额，每校不超过3项，省教育厅组织评审委员会单独评审，根据申报材料的实际情况决定淘汰率和立项等级。</w:t>
      </w:r>
    </w:p>
    <w:p>
      <w:pPr>
        <w:pStyle w:val="3"/>
        <w:spacing w:after="0" w:line="560" w:lineRule="exact"/>
        <w:ind w:firstLine="723" w:firstLineChars="200"/>
        <w:rPr>
          <w:rFonts w:ascii="仿宋" w:hAnsi="仿宋" w:eastAsia="仿宋"/>
          <w:color w:val="000000" w:themeColor="text1"/>
          <w:kern w:val="0"/>
          <w:sz w:val="36"/>
          <w:szCs w:val="36"/>
          <w14:textFill>
            <w14:solidFill>
              <w14:schemeClr w14:val="tx1"/>
            </w14:solidFill>
          </w14:textFill>
        </w:rPr>
      </w:pPr>
      <w:bookmarkStart w:id="281" w:name="_Toc86068907"/>
      <w:bookmarkStart w:id="282" w:name="_Toc84708565"/>
      <w:r>
        <w:rPr>
          <w:rFonts w:ascii="仿宋" w:hAnsi="仿宋" w:eastAsia="仿宋"/>
          <w:color w:val="000000" w:themeColor="text1"/>
          <w:kern w:val="0"/>
          <w:sz w:val="36"/>
          <w:szCs w:val="36"/>
          <w14:textFill>
            <w14:solidFill>
              <w14:schemeClr w14:val="tx1"/>
            </w14:solidFill>
          </w14:textFill>
        </w:rPr>
        <w:t>6.大学生创新创业训练计划</w:t>
      </w:r>
      <w:bookmarkEnd w:id="281"/>
      <w:bookmarkEnd w:id="282"/>
    </w:p>
    <w:p>
      <w:pPr>
        <w:widowControl/>
        <w:adjustRightInd w:val="0"/>
        <w:spacing w:line="560" w:lineRule="exact"/>
        <w:ind w:firstLine="643" w:firstLineChars="200"/>
        <w:outlineLvl w:val="3"/>
        <w:rPr>
          <w:rFonts w:ascii="仿宋" w:hAnsi="仿宋" w:eastAsia="仿宋"/>
          <w:b/>
          <w:color w:val="000000" w:themeColor="text1"/>
          <w:kern w:val="0"/>
          <w:szCs w:val="36"/>
          <w14:textFill>
            <w14:solidFill>
              <w14:schemeClr w14:val="tx1"/>
            </w14:solidFill>
          </w14:textFill>
        </w:rPr>
      </w:pPr>
      <w:r>
        <w:rPr>
          <w:rFonts w:hint="eastAsia" w:ascii="仿宋" w:hAnsi="仿宋" w:eastAsia="仿宋"/>
          <w:b/>
          <w:color w:val="000000" w:themeColor="text1"/>
          <w:kern w:val="0"/>
          <w:szCs w:val="36"/>
          <w14:textFill>
            <w14:solidFill>
              <w14:schemeClr w14:val="tx1"/>
            </w14:solidFill>
          </w14:textFill>
        </w:rPr>
        <w:t>一、计划目标</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通过实施大学生创新创业训练计划，促进高等学校转变教育思想观念，改革人才培养模式，强化创新创业能力训练，增强我省高校大学生创新能力，以及在创新基础上的创业能力，培养高水平双创人才。</w:t>
      </w:r>
    </w:p>
    <w:p>
      <w:pPr>
        <w:widowControl/>
        <w:adjustRightInd w:val="0"/>
        <w:spacing w:line="560" w:lineRule="exact"/>
        <w:ind w:firstLine="643" w:firstLineChars="200"/>
        <w:outlineLvl w:val="3"/>
        <w:rPr>
          <w:rFonts w:ascii="仿宋" w:hAnsi="仿宋" w:eastAsia="仿宋"/>
          <w:b/>
          <w:color w:val="000000" w:themeColor="text1"/>
          <w:kern w:val="0"/>
          <w:szCs w:val="36"/>
          <w14:textFill>
            <w14:solidFill>
              <w14:schemeClr w14:val="tx1"/>
            </w14:solidFill>
          </w14:textFill>
        </w:rPr>
      </w:pPr>
      <w:r>
        <w:rPr>
          <w:rFonts w:hint="eastAsia" w:ascii="仿宋" w:hAnsi="仿宋" w:eastAsia="仿宋"/>
          <w:b/>
          <w:color w:val="000000" w:themeColor="text1"/>
          <w:kern w:val="0"/>
          <w:szCs w:val="36"/>
          <w14:textFill>
            <w14:solidFill>
              <w14:schemeClr w14:val="tx1"/>
            </w14:solidFill>
          </w14:textFill>
        </w:rPr>
        <w:t>二、计划内容</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省级大学生创新创业训练计划内容包括：创新训练项目、创业训练项目和创业实践项目三类。</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创新训练项目是本科生个人或团队在导师指导下，自主完成创新性研究项目设计、研究条件准备和项目实施、研究报告撰写、成果（学术）交流等工作。</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创业训练项目是本科生团队在导师指导下，团队中每个学生在项目实施过程中扮演一个或多个具体的角色，完成商业计划书编制、可行性研究、模拟企业行业运行、参加企业行业实践、创业报告撰写等工作。</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创业实践项目是学生团队在学校导师和企业导师共同指导下，基于前期创新创业训练项目（或创新性实验）的成果，开发一项具有市场前景的创新性产品或者服务，并在此基础上开展创业实践活动。</w:t>
      </w:r>
    </w:p>
    <w:p>
      <w:pPr>
        <w:widowControl/>
        <w:adjustRightInd w:val="0"/>
        <w:spacing w:line="560" w:lineRule="exact"/>
        <w:ind w:firstLine="643" w:firstLineChars="200"/>
        <w:outlineLvl w:val="3"/>
        <w:rPr>
          <w:rFonts w:ascii="仿宋" w:hAnsi="仿宋" w:eastAsia="仿宋"/>
          <w:b/>
          <w:color w:val="000000" w:themeColor="text1"/>
          <w:kern w:val="0"/>
          <w:szCs w:val="36"/>
          <w14:textFill>
            <w14:solidFill>
              <w14:schemeClr w14:val="tx1"/>
            </w14:solidFill>
          </w14:textFill>
        </w:rPr>
      </w:pPr>
      <w:r>
        <w:rPr>
          <w:rFonts w:hint="eastAsia" w:ascii="仿宋" w:hAnsi="仿宋" w:eastAsia="仿宋"/>
          <w:b/>
          <w:color w:val="000000" w:themeColor="text1"/>
          <w:kern w:val="0"/>
          <w:szCs w:val="36"/>
          <w14:textFill>
            <w14:solidFill>
              <w14:schemeClr w14:val="tx1"/>
            </w14:solidFill>
          </w14:textFill>
        </w:rPr>
        <w:t>三、申报要求</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省级大学生创新创业训练计划的申报范围为省属本科院校。各校申报限额原则上不少于2020年大学生创新创业训练计划申报数。中国科学技术大学、合肥工业大学自行确定申报数。</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省级大学生创新创业训练计划项目立项和结项要实行答辩制度，验收时要重点考察项目成果，对项目没有实质性开展或者取得成果不明显的予以延期或者撤项。</w:t>
      </w:r>
    </w:p>
    <w:p>
      <w:pPr>
        <w:pStyle w:val="3"/>
        <w:spacing w:after="0" w:line="560" w:lineRule="exact"/>
        <w:ind w:firstLine="723" w:firstLineChars="200"/>
        <w:rPr>
          <w:rFonts w:ascii="仿宋" w:hAnsi="仿宋" w:eastAsia="仿宋"/>
          <w:color w:val="000000" w:themeColor="text1"/>
          <w:kern w:val="0"/>
          <w:sz w:val="36"/>
          <w:szCs w:val="36"/>
          <w14:textFill>
            <w14:solidFill>
              <w14:schemeClr w14:val="tx1"/>
            </w14:solidFill>
          </w14:textFill>
        </w:rPr>
      </w:pPr>
      <w:bookmarkStart w:id="283" w:name="_Toc86068908"/>
      <w:bookmarkStart w:id="284" w:name="_Toc84708566"/>
      <w:r>
        <w:rPr>
          <w:rFonts w:ascii="仿宋" w:hAnsi="仿宋" w:eastAsia="仿宋"/>
          <w:color w:val="000000" w:themeColor="text1"/>
          <w:kern w:val="0"/>
          <w:sz w:val="36"/>
          <w:szCs w:val="36"/>
          <w14:textFill>
            <w14:solidFill>
              <w14:schemeClr w14:val="tx1"/>
            </w14:solidFill>
          </w14:textFill>
        </w:rPr>
        <w:t>7.课程思政建设项目</w:t>
      </w:r>
      <w:bookmarkEnd w:id="283"/>
      <w:bookmarkEnd w:id="284"/>
    </w:p>
    <w:p>
      <w:pPr>
        <w:pStyle w:val="4"/>
        <w:spacing w:before="435" w:beforeLines="100" w:after="0" w:line="560" w:lineRule="exact"/>
        <w:ind w:firstLine="723" w:firstLineChars="200"/>
        <w:rPr>
          <w:rFonts w:ascii="仿宋" w:hAnsi="仿宋" w:eastAsia="仿宋"/>
          <w:sz w:val="36"/>
          <w:szCs w:val="36"/>
        </w:rPr>
      </w:pPr>
      <w:bookmarkStart w:id="285" w:name="_Toc84708567"/>
      <w:bookmarkStart w:id="286" w:name="_Toc86068909"/>
      <w:r>
        <w:rPr>
          <w:rFonts w:ascii="仿宋" w:hAnsi="仿宋" w:eastAsia="仿宋"/>
          <w:sz w:val="36"/>
          <w:szCs w:val="36"/>
        </w:rPr>
        <w:t>7-1</w:t>
      </w:r>
      <w:r>
        <w:rPr>
          <w:rFonts w:hint="eastAsia" w:ascii="仿宋" w:hAnsi="仿宋" w:eastAsia="仿宋"/>
          <w:sz w:val="36"/>
          <w:szCs w:val="36"/>
        </w:rPr>
        <w:t>课程思政建设示范中心</w:t>
      </w:r>
      <w:bookmarkEnd w:id="285"/>
      <w:bookmarkEnd w:id="286"/>
    </w:p>
    <w:p>
      <w:pPr>
        <w:widowControl/>
        <w:adjustRightInd w:val="0"/>
        <w:spacing w:line="560" w:lineRule="exact"/>
        <w:ind w:firstLine="643" w:firstLineChars="200"/>
        <w:outlineLvl w:val="3"/>
        <w:rPr>
          <w:rFonts w:ascii="仿宋" w:hAnsi="仿宋" w:eastAsia="仿宋"/>
          <w:b/>
          <w:color w:val="000000" w:themeColor="text1"/>
          <w:kern w:val="0"/>
          <w:szCs w:val="36"/>
          <w14:textFill>
            <w14:solidFill>
              <w14:schemeClr w14:val="tx1"/>
            </w14:solidFill>
          </w14:textFill>
        </w:rPr>
      </w:pPr>
      <w:r>
        <w:rPr>
          <w:rFonts w:ascii="仿宋" w:hAnsi="仿宋" w:eastAsia="仿宋"/>
          <w:b/>
          <w:color w:val="000000" w:themeColor="text1"/>
          <w:kern w:val="0"/>
          <w:szCs w:val="36"/>
          <w14:textFill>
            <w14:solidFill>
              <w14:schemeClr w14:val="tx1"/>
            </w14:solidFill>
          </w14:textFill>
        </w:rPr>
        <w:t>一、建设目标</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以习近平新时代中国特色社会主义思想为指导，</w:t>
      </w:r>
      <w:bookmarkStart w:id="287" w:name="_Hlk84786424"/>
      <w:r>
        <w:rPr>
          <w:rFonts w:hint="eastAsia" w:ascii="仿宋" w:hAnsi="仿宋" w:eastAsia="仿宋"/>
          <w:color w:val="000000" w:themeColor="text1"/>
          <w:kern w:val="0"/>
          <w:szCs w:val="36"/>
          <w14:textFill>
            <w14:solidFill>
              <w14:schemeClr w14:val="tx1"/>
            </w14:solidFill>
          </w14:textFill>
        </w:rPr>
        <w:t>坚持立德树人，强化示范引领，</w:t>
      </w:r>
      <w:bookmarkEnd w:id="287"/>
      <w:r>
        <w:rPr>
          <w:rFonts w:hint="eastAsia" w:ascii="仿宋" w:hAnsi="仿宋" w:eastAsia="仿宋"/>
          <w:color w:val="000000" w:themeColor="text1"/>
          <w:kern w:val="0"/>
          <w:szCs w:val="36"/>
          <w14:textFill>
            <w14:solidFill>
              <w14:schemeClr w14:val="tx1"/>
            </w14:solidFill>
          </w14:textFill>
        </w:rPr>
        <w:t>强化资源共享，全面推进课程思政高质量建设，将思政工作体系贯通人才培养体系全过程，构建全员全程全方位育人大格局。</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hint="eastAsia" w:ascii="仿宋" w:hAnsi="仿宋" w:eastAsia="仿宋"/>
          <w:color w:val="000000" w:themeColor="text1"/>
          <w:kern w:val="0"/>
          <w:szCs w:val="36"/>
          <w14:textFill>
            <w14:solidFill>
              <w14:schemeClr w14:val="tx1"/>
            </w14:solidFill>
          </w14:textFill>
        </w:rPr>
        <w:t>面向普通本科教育和研究生教育，建立一批省级课程思政建设示范中心，全面推进不同类型学校的课程思政建设理论研究和教学实践，探索创新课程思政建设方法路径，构建全面覆盖、类型丰富、层次递进、相互支撑的课程思政体系，加快形成“校校有精品、门门有思政、课课有特色、人人重育人”的良好局面。</w:t>
      </w:r>
    </w:p>
    <w:p>
      <w:pPr>
        <w:widowControl/>
        <w:adjustRightInd w:val="0"/>
        <w:spacing w:line="560" w:lineRule="exact"/>
        <w:ind w:firstLine="643" w:firstLineChars="200"/>
        <w:outlineLvl w:val="3"/>
        <w:rPr>
          <w:rFonts w:ascii="仿宋" w:hAnsi="仿宋" w:eastAsia="仿宋"/>
          <w:b/>
          <w:color w:val="000000" w:themeColor="text1"/>
          <w:kern w:val="0"/>
          <w:szCs w:val="36"/>
          <w14:textFill>
            <w14:solidFill>
              <w14:schemeClr w14:val="tx1"/>
            </w14:solidFill>
          </w14:textFill>
        </w:rPr>
      </w:pPr>
      <w:r>
        <w:rPr>
          <w:rFonts w:ascii="仿宋" w:hAnsi="仿宋" w:eastAsia="仿宋"/>
          <w:b/>
          <w:color w:val="000000" w:themeColor="text1"/>
          <w:kern w:val="0"/>
          <w:szCs w:val="36"/>
          <w14:textFill>
            <w14:solidFill>
              <w14:schemeClr w14:val="tx1"/>
            </w14:solidFill>
          </w14:textFill>
        </w:rPr>
        <w:t>二、建设内容</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1.</w:t>
      </w:r>
      <w:r>
        <w:rPr>
          <w:rFonts w:hint="eastAsia" w:ascii="仿宋" w:hAnsi="仿宋" w:eastAsia="仿宋"/>
          <w:color w:val="000000" w:themeColor="text1"/>
          <w:kern w:val="0"/>
          <w:szCs w:val="36"/>
          <w14:textFill>
            <w14:solidFill>
              <w14:schemeClr w14:val="tx1"/>
            </w14:solidFill>
          </w14:textFill>
        </w:rPr>
        <w:t>聚焦课程思政教学实践和理论研究，发展定位准确，育人理念先进，工作规划清晰，任务职责明确，运行机制完备，建设特色鲜明；</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2.积极探索创新课程思政建设方法路径，形成具有推广价值的经验做法和高质量的研究成果，能够有效指导和有力推进学校、院系、教师不同层面的课程思政建设，并在校内外形成示范辐射效应；</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3.支持指导不同学科专业、不同类型课程，立足专业特色和课程育人特点开展课程思政建设，建成一批课程思政优质资源，建有宣传展示数字化平台，并开展推广共享；</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4.开展经常性的课程思政建设教师交流、观摩和培训活动，汇聚专业课和思政课教师合力，积极推动教师课程思政建设能力整体提高；</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5.建立课程思政建设质量评价体系和激励机制，推动学校将课程思政建设成效纳入院系、教师的绩效考核内容，不断提高教师开展课程思政建设的积极性主动性。</w:t>
      </w:r>
    </w:p>
    <w:p>
      <w:pPr>
        <w:widowControl/>
        <w:adjustRightInd w:val="0"/>
        <w:spacing w:line="560" w:lineRule="exact"/>
        <w:ind w:firstLine="643" w:firstLineChars="200"/>
        <w:outlineLvl w:val="3"/>
        <w:rPr>
          <w:rFonts w:ascii="仿宋" w:hAnsi="仿宋" w:eastAsia="仿宋"/>
          <w:b/>
          <w:color w:val="000000" w:themeColor="text1"/>
          <w:kern w:val="0"/>
          <w:szCs w:val="36"/>
          <w14:textFill>
            <w14:solidFill>
              <w14:schemeClr w14:val="tx1"/>
            </w14:solidFill>
          </w14:textFill>
        </w:rPr>
      </w:pPr>
      <w:r>
        <w:rPr>
          <w:rFonts w:ascii="仿宋" w:hAnsi="仿宋" w:eastAsia="仿宋"/>
          <w:b/>
          <w:color w:val="000000" w:themeColor="text1"/>
          <w:kern w:val="0"/>
          <w:szCs w:val="36"/>
          <w14:textFill>
            <w14:solidFill>
              <w14:schemeClr w14:val="tx1"/>
            </w14:solidFill>
          </w14:textFill>
        </w:rPr>
        <w:t>三、申报要求</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bookmarkStart w:id="288" w:name="_Hlk84845415"/>
      <w:r>
        <w:rPr>
          <w:rFonts w:ascii="仿宋" w:hAnsi="仿宋" w:eastAsia="仿宋"/>
          <w:color w:val="000000" w:themeColor="text1"/>
          <w:kern w:val="0"/>
          <w:szCs w:val="36"/>
          <w14:textFill>
            <w14:solidFill>
              <w14:schemeClr w14:val="tx1"/>
            </w14:solidFill>
          </w14:textFill>
        </w:rPr>
        <w:t>1.</w:t>
      </w:r>
      <w:r>
        <w:rPr>
          <w:rFonts w:hint="eastAsia" w:ascii="仿宋" w:hAnsi="仿宋" w:eastAsia="仿宋"/>
          <w:color w:val="000000" w:themeColor="text1"/>
          <w:kern w:val="0"/>
          <w:szCs w:val="36"/>
          <w14:textFill>
            <w14:solidFill>
              <w14:schemeClr w14:val="tx1"/>
            </w14:solidFill>
          </w14:textFill>
        </w:rPr>
        <w:t>中心负责人政治立场坚定，师德师风良好，对如何结合本校办学定位和专业特色开展课程思政建设有深刻理解，具有丰富的课程思政建设实践经验和理论研究成果。项目负责人应具备领导和统筹整合校内外相关教育资源的能力,中心人员配备科学合理，具有相应的课程思政建设实践经验和理论研究基础。</w:t>
      </w:r>
    </w:p>
    <w:bookmarkEnd w:id="288"/>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2.</w:t>
      </w:r>
      <w:r>
        <w:rPr>
          <w:rFonts w:hint="eastAsia" w:ascii="仿宋" w:hAnsi="仿宋" w:eastAsia="仿宋"/>
          <w:color w:val="000000" w:themeColor="text1"/>
          <w:kern w:val="0"/>
          <w:szCs w:val="36"/>
          <w14:textFill>
            <w14:solidFill>
              <w14:schemeClr w14:val="tx1"/>
            </w14:solidFill>
          </w14:textFill>
        </w:rPr>
        <w:t>中心在政策、经费和条件等方面保障有力，具有开展课程思政教学设计、分享、展示、培训、研讨等活动的良好基础和支撑能力。</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3.所有已切实开展课程思政研究且已取得良好的成效的研究中心均可申报</w:t>
      </w:r>
      <w:r>
        <w:rPr>
          <w:rFonts w:hint="eastAsia" w:ascii="仿宋" w:hAnsi="仿宋" w:eastAsia="仿宋"/>
          <w:color w:val="000000" w:themeColor="text1"/>
          <w:kern w:val="0"/>
          <w:szCs w:val="36"/>
          <w14:textFill>
            <w14:solidFill>
              <w14:schemeClr w14:val="tx1"/>
            </w14:solidFill>
          </w14:textFill>
        </w:rPr>
        <w:t>，每校限报1项。省</w:t>
      </w:r>
      <w:r>
        <w:rPr>
          <w:rFonts w:ascii="仿宋" w:hAnsi="仿宋" w:eastAsia="仿宋"/>
          <w:color w:val="000000" w:themeColor="text1"/>
          <w:kern w:val="0"/>
          <w:szCs w:val="36"/>
          <w14:textFill>
            <w14:solidFill>
              <w14:schemeClr w14:val="tx1"/>
            </w14:solidFill>
          </w14:textFill>
        </w:rPr>
        <w:t>教育厅将组织专家进行严格评审，择优立项。</w:t>
      </w:r>
    </w:p>
    <w:p>
      <w:pPr>
        <w:pStyle w:val="4"/>
        <w:spacing w:before="435" w:beforeLines="100" w:after="0" w:line="560" w:lineRule="exact"/>
        <w:ind w:firstLine="723" w:firstLineChars="200"/>
        <w:rPr>
          <w:rFonts w:ascii="仿宋" w:hAnsi="仿宋" w:eastAsia="仿宋"/>
          <w:sz w:val="36"/>
          <w:szCs w:val="36"/>
        </w:rPr>
      </w:pPr>
      <w:bookmarkStart w:id="289" w:name="_Toc86068910"/>
      <w:bookmarkStart w:id="290" w:name="_Toc84708568"/>
      <w:r>
        <w:rPr>
          <w:rFonts w:ascii="仿宋" w:hAnsi="仿宋" w:eastAsia="仿宋"/>
          <w:sz w:val="36"/>
          <w:szCs w:val="36"/>
        </w:rPr>
        <w:t>7-2</w:t>
      </w:r>
      <w:r>
        <w:rPr>
          <w:rFonts w:hint="eastAsia" w:ascii="仿宋" w:hAnsi="仿宋" w:eastAsia="仿宋"/>
          <w:sz w:val="36"/>
          <w:szCs w:val="36"/>
        </w:rPr>
        <w:t>课程思政示范课程</w:t>
      </w:r>
      <w:bookmarkEnd w:id="289"/>
      <w:bookmarkEnd w:id="290"/>
    </w:p>
    <w:p>
      <w:pPr>
        <w:widowControl/>
        <w:adjustRightInd w:val="0"/>
        <w:spacing w:line="560" w:lineRule="exact"/>
        <w:ind w:firstLine="643" w:firstLineChars="200"/>
        <w:outlineLvl w:val="3"/>
        <w:rPr>
          <w:rFonts w:ascii="仿宋" w:hAnsi="仿宋" w:eastAsia="仿宋"/>
          <w:b/>
          <w:color w:val="000000" w:themeColor="text1"/>
          <w:kern w:val="0"/>
          <w:szCs w:val="36"/>
          <w14:textFill>
            <w14:solidFill>
              <w14:schemeClr w14:val="tx1"/>
            </w14:solidFill>
          </w14:textFill>
        </w:rPr>
      </w:pPr>
      <w:r>
        <w:rPr>
          <w:rFonts w:hint="eastAsia" w:ascii="仿宋" w:hAnsi="仿宋" w:eastAsia="仿宋"/>
          <w:b/>
          <w:color w:val="000000" w:themeColor="text1"/>
          <w:kern w:val="0"/>
          <w:szCs w:val="36"/>
          <w14:textFill>
            <w14:solidFill>
              <w14:schemeClr w14:val="tx1"/>
            </w14:solidFill>
          </w14:textFill>
        </w:rPr>
        <w:t>一、建设目标</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hint="eastAsia" w:ascii="仿宋" w:hAnsi="仿宋" w:eastAsia="仿宋"/>
          <w:color w:val="000000" w:themeColor="text1"/>
          <w:kern w:val="0"/>
          <w:szCs w:val="36"/>
          <w14:textFill>
            <w14:solidFill>
              <w14:schemeClr w14:val="tx1"/>
            </w14:solidFill>
          </w14:textFill>
        </w:rPr>
        <w:t>深入实施《高等学校课程思政建设指导纲要》，坚持立德树人，强化示范引领，建成一批课程思政示范课程，全面推进不同类型学校的课程思政建设理论研究和教学实践，探索创新课程思政建设方法路径。</w:t>
      </w:r>
    </w:p>
    <w:p>
      <w:pPr>
        <w:widowControl/>
        <w:adjustRightInd w:val="0"/>
        <w:spacing w:line="560" w:lineRule="exact"/>
        <w:ind w:firstLine="643" w:firstLineChars="200"/>
        <w:outlineLvl w:val="3"/>
        <w:rPr>
          <w:rFonts w:ascii="仿宋" w:hAnsi="仿宋" w:eastAsia="仿宋"/>
          <w:b/>
          <w:color w:val="000000" w:themeColor="text1"/>
          <w:kern w:val="0"/>
          <w:szCs w:val="36"/>
          <w14:textFill>
            <w14:solidFill>
              <w14:schemeClr w14:val="tx1"/>
            </w14:solidFill>
          </w14:textFill>
        </w:rPr>
      </w:pPr>
      <w:r>
        <w:rPr>
          <w:rFonts w:hint="eastAsia" w:ascii="仿宋" w:hAnsi="仿宋" w:eastAsia="仿宋"/>
          <w:b/>
          <w:color w:val="000000" w:themeColor="text1"/>
          <w:kern w:val="0"/>
          <w:szCs w:val="36"/>
          <w14:textFill>
            <w14:solidFill>
              <w14:schemeClr w14:val="tx1"/>
            </w14:solidFill>
          </w14:textFill>
        </w:rPr>
        <w:t>二、建设内容</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bookmarkStart w:id="291" w:name="_Hlk84790267"/>
      <w:r>
        <w:rPr>
          <w:rFonts w:ascii="仿宋" w:hAnsi="仿宋" w:eastAsia="仿宋"/>
          <w:color w:val="000000" w:themeColor="text1"/>
          <w:kern w:val="0"/>
          <w:szCs w:val="36"/>
          <w14:textFill>
            <w14:solidFill>
              <w14:schemeClr w14:val="tx1"/>
            </w14:solidFill>
          </w14:textFill>
        </w:rPr>
        <w:t>1.</w:t>
      </w:r>
      <w:r>
        <w:rPr>
          <w:rFonts w:hint="eastAsia" w:ascii="仿宋" w:hAnsi="仿宋" w:eastAsia="仿宋"/>
          <w:color w:val="000000" w:themeColor="text1"/>
          <w:kern w:val="0"/>
          <w:szCs w:val="36"/>
          <w14:textFill>
            <w14:solidFill>
              <w14:schemeClr w14:val="tx1"/>
            </w14:solidFill>
          </w14:textFill>
        </w:rPr>
        <w:t>制定体现“课程思政”改革思路的课程教学大纲、教案等教学文件。</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2.</w:t>
      </w:r>
      <w:r>
        <w:rPr>
          <w:rFonts w:hint="eastAsia" w:ascii="仿宋" w:hAnsi="仿宋" w:eastAsia="仿宋"/>
          <w:color w:val="000000" w:themeColor="text1"/>
          <w:kern w:val="0"/>
          <w:szCs w:val="36"/>
          <w14:textFill>
            <w14:solidFill>
              <w14:schemeClr w14:val="tx1"/>
            </w14:solidFill>
          </w14:textFill>
        </w:rPr>
        <w:t>课程准确把握“坚定学生理想信念，教育学生爱党、爱国、爱社会主义、爱人民、爱集体”主线，结合所在学科专业、所属课程类型的育人要求和特点，深入挖掘蕴含的思政教育资源，优化课程思政内容供给。</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3.</w:t>
      </w:r>
      <w:r>
        <w:rPr>
          <w:rFonts w:hint="eastAsia" w:ascii="仿宋" w:hAnsi="仿宋" w:eastAsia="仿宋"/>
          <w:color w:val="000000" w:themeColor="text1"/>
          <w:kern w:val="0"/>
          <w:szCs w:val="36"/>
          <w14:textFill>
            <w14:solidFill>
              <w14:schemeClr w14:val="tx1"/>
            </w14:solidFill>
          </w14:textFill>
        </w:rPr>
        <w:t>课程注重体现学校办学定位和专业特色，注重价值塑造、知识传授与能力培养相统一，科学设计课程目标和教案课件，将思政教育有机融入课程教学，达到润物无声的育人效果。</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4.</w:t>
      </w:r>
      <w:r>
        <w:rPr>
          <w:rFonts w:hint="eastAsia" w:ascii="仿宋" w:hAnsi="仿宋" w:eastAsia="仿宋"/>
          <w:color w:val="000000" w:themeColor="text1"/>
          <w:kern w:val="0"/>
          <w:szCs w:val="36"/>
          <w14:textFill>
            <w14:solidFill>
              <w14:schemeClr w14:val="tx1"/>
            </w14:solidFill>
          </w14:textFill>
        </w:rPr>
        <w:t>课程注重课程思政建设模式创新，教学内容体现思想性、前沿性与时代性，教学方法体现先进性、互动性与针对性，形成可供同类课程借鉴共享的经验、成果和模式。</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5.</w:t>
      </w:r>
      <w:r>
        <w:rPr>
          <w:rFonts w:hint="eastAsia" w:ascii="仿宋" w:hAnsi="仿宋" w:eastAsia="仿宋"/>
          <w:color w:val="000000" w:themeColor="text1"/>
          <w:kern w:val="0"/>
          <w:szCs w:val="36"/>
          <w14:textFill>
            <w14:solidFill>
              <w14:schemeClr w14:val="tx1"/>
            </w14:solidFill>
          </w14:textFill>
        </w:rPr>
        <w:t>课程教学团队人员结构合理，集体教研制度完善且有效实施，经常性开展课程思政建设教学研究和交流，课程思政建设整体水平高。</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6.</w:t>
      </w:r>
      <w:r>
        <w:rPr>
          <w:rFonts w:hint="eastAsia" w:ascii="仿宋" w:hAnsi="仿宋" w:eastAsia="仿宋"/>
          <w:color w:val="000000" w:themeColor="text1"/>
          <w:kern w:val="0"/>
          <w:szCs w:val="36"/>
          <w14:textFill>
            <w14:solidFill>
              <w14:schemeClr w14:val="tx1"/>
            </w14:solidFill>
          </w14:textFill>
        </w:rPr>
        <w:t>课程考核方式和评价办法完善，育人效果显著，学生评教结果优秀，校内外同行专家评价良好，形成较高水平的课程思政展示成果，具有良好的示范辐射作用。</w:t>
      </w:r>
    </w:p>
    <w:bookmarkEnd w:id="291"/>
    <w:p>
      <w:pPr>
        <w:widowControl/>
        <w:adjustRightInd w:val="0"/>
        <w:spacing w:line="560" w:lineRule="exact"/>
        <w:ind w:firstLine="643" w:firstLineChars="200"/>
        <w:outlineLvl w:val="3"/>
        <w:rPr>
          <w:rFonts w:ascii="仿宋" w:hAnsi="仿宋" w:eastAsia="仿宋"/>
          <w:color w:val="000000" w:themeColor="text1"/>
          <w:kern w:val="0"/>
          <w:szCs w:val="36"/>
          <w14:textFill>
            <w14:solidFill>
              <w14:schemeClr w14:val="tx1"/>
            </w14:solidFill>
          </w14:textFill>
        </w:rPr>
      </w:pPr>
      <w:r>
        <w:rPr>
          <w:rFonts w:ascii="仿宋" w:hAnsi="仿宋" w:eastAsia="仿宋"/>
          <w:b/>
          <w:color w:val="000000" w:themeColor="text1"/>
          <w:kern w:val="0"/>
          <w:szCs w:val="36"/>
          <w14:textFill>
            <w14:solidFill>
              <w14:schemeClr w14:val="tx1"/>
            </w14:solidFill>
          </w14:textFill>
        </w:rPr>
        <w:t>三、申报要求</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1.</w:t>
      </w:r>
      <w:r>
        <w:rPr>
          <w:rFonts w:hint="eastAsia" w:ascii="仿宋" w:hAnsi="仿宋" w:eastAsia="仿宋"/>
          <w:color w:val="000000" w:themeColor="text1"/>
          <w:kern w:val="0"/>
          <w:szCs w:val="36"/>
          <w14:textFill>
            <w14:solidFill>
              <w14:schemeClr w14:val="tx1"/>
            </w14:solidFill>
          </w14:textFill>
        </w:rPr>
        <w:t>课程已纳入人才培养方案或专业考试计划，实施学分管理，并至少经过两个学期</w:t>
      </w:r>
      <w:r>
        <w:rPr>
          <w:rFonts w:hint="eastAsia" w:ascii="仿宋" w:hAnsi="仿宋" w:eastAsia="仿宋"/>
          <w:color w:val="000000" w:themeColor="text1"/>
          <w:kern w:val="0"/>
          <w:szCs w:val="36"/>
          <w:highlight w:val="yellow"/>
          <w14:textFill>
            <w14:solidFill>
              <w14:schemeClr w14:val="tx1"/>
            </w14:solidFill>
          </w14:textFill>
        </w:rPr>
        <w:t>或两个教学周期</w:t>
      </w:r>
      <w:r>
        <w:rPr>
          <w:rFonts w:hint="eastAsia" w:ascii="仿宋" w:hAnsi="仿宋" w:eastAsia="仿宋"/>
          <w:color w:val="000000" w:themeColor="text1"/>
          <w:kern w:val="0"/>
          <w:szCs w:val="36"/>
          <w14:textFill>
            <w14:solidFill>
              <w14:schemeClr w14:val="tx1"/>
            </w14:solidFill>
          </w14:textFill>
        </w:rPr>
        <w:t>的建设和完善。</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2.</w:t>
      </w:r>
      <w:r>
        <w:rPr>
          <w:rFonts w:hint="eastAsia" w:ascii="仿宋" w:hAnsi="仿宋" w:eastAsia="仿宋"/>
          <w:color w:val="000000" w:themeColor="text1"/>
          <w:kern w:val="0"/>
          <w:szCs w:val="36"/>
          <w14:textFill>
            <w14:solidFill>
              <w14:schemeClr w14:val="tx1"/>
            </w14:solidFill>
          </w14:textFill>
        </w:rPr>
        <w:t>项目实行“双负责人制”，高校基层教师党支部书记是项目负责人，主讲教师是课程负责人。课程授课教师政治立场坚定，师德师风良好。课程负责人具有</w:t>
      </w:r>
      <w:r>
        <w:rPr>
          <w:rFonts w:hint="eastAsia" w:ascii="仿宋" w:hAnsi="仿宋" w:eastAsia="仿宋"/>
          <w:color w:val="000000" w:themeColor="text1"/>
          <w:kern w:val="0"/>
          <w:szCs w:val="36"/>
          <w:highlight w:val="yellow"/>
          <w14:textFill>
            <w14:solidFill>
              <w14:schemeClr w14:val="tx1"/>
            </w14:solidFill>
          </w14:textFill>
        </w:rPr>
        <w:t>高级职称</w:t>
      </w:r>
      <w:r>
        <w:rPr>
          <w:rFonts w:hint="eastAsia" w:ascii="仿宋" w:hAnsi="仿宋" w:eastAsia="仿宋"/>
          <w:color w:val="000000" w:themeColor="text1"/>
          <w:kern w:val="0"/>
          <w:szCs w:val="36"/>
          <w14:textFill>
            <w14:solidFill>
              <w14:schemeClr w14:val="tx1"/>
            </w14:solidFill>
          </w14:textFill>
        </w:rPr>
        <w:t>，能够准确把握本课程开展课程思政建设的方向和重点，并融入课程教学全过程。</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3.“双一流”建设高校原则上择优推荐不超过15项，地方特色高水平大学原则上择优推荐不超过12项，地方应用型高水平大学原则上择优推荐不超</w:t>
      </w:r>
      <w:r>
        <w:rPr>
          <w:rFonts w:ascii="仿宋" w:hAnsi="仿宋" w:eastAsia="仿宋"/>
          <w:color w:val="000000" w:themeColor="text1"/>
          <w:kern w:val="0"/>
          <w:szCs w:val="36"/>
          <w:highlight w:val="yellow"/>
          <w14:textFill>
            <w14:solidFill>
              <w14:schemeClr w14:val="tx1"/>
            </w14:solidFill>
          </w14:textFill>
        </w:rPr>
        <w:t>过10项，</w:t>
      </w:r>
      <w:r>
        <w:rPr>
          <w:rFonts w:ascii="仿宋" w:hAnsi="仿宋" w:eastAsia="仿宋"/>
          <w:color w:val="000000" w:themeColor="text1"/>
          <w:kern w:val="0"/>
          <w:szCs w:val="36"/>
          <w14:textFill>
            <w14:solidFill>
              <w14:schemeClr w14:val="tx1"/>
            </w14:solidFill>
          </w14:textFill>
        </w:rPr>
        <w:t>其他本科高校原则上择优推荐不超过8项；</w:t>
      </w:r>
      <w:r>
        <w:rPr>
          <w:rFonts w:hint="eastAsia" w:ascii="仿宋" w:hAnsi="仿宋" w:eastAsia="仿宋"/>
          <w:color w:val="000000" w:themeColor="text1"/>
          <w:kern w:val="0"/>
          <w:szCs w:val="36"/>
          <w14:textFill>
            <w14:solidFill>
              <w14:schemeClr w14:val="tx1"/>
            </w14:solidFill>
          </w14:textFill>
        </w:rPr>
        <w:t>教育厅将组织专家进行严格评审，择优立项。</w:t>
      </w:r>
    </w:p>
    <w:p>
      <w:pPr>
        <w:widowControl/>
        <w:adjustRightInd w:val="0"/>
        <w:spacing w:line="560" w:lineRule="exact"/>
        <w:ind w:firstLine="643" w:firstLineChars="200"/>
        <w:outlineLvl w:val="3"/>
        <w:rPr>
          <w:rFonts w:ascii="仿宋" w:hAnsi="仿宋" w:eastAsia="仿宋"/>
          <w:b/>
          <w:color w:val="000000" w:themeColor="text1"/>
          <w:kern w:val="0"/>
          <w:szCs w:val="36"/>
          <w14:textFill>
            <w14:solidFill>
              <w14:schemeClr w14:val="tx1"/>
            </w14:solidFill>
          </w14:textFill>
        </w:rPr>
      </w:pPr>
      <w:r>
        <w:rPr>
          <w:rFonts w:hint="eastAsia" w:ascii="仿宋" w:hAnsi="仿宋" w:eastAsia="仿宋"/>
          <w:b/>
          <w:color w:val="000000" w:themeColor="text1"/>
          <w:kern w:val="0"/>
          <w:szCs w:val="36"/>
          <w14:textFill>
            <w14:solidFill>
              <w14:schemeClr w14:val="tx1"/>
            </w14:solidFill>
          </w14:textFill>
        </w:rPr>
        <w:t>四、验收标准</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1.</w:t>
      </w:r>
      <w:r>
        <w:rPr>
          <w:rFonts w:hint="eastAsia" w:ascii="仿宋" w:hAnsi="仿宋" w:eastAsia="仿宋"/>
          <w:color w:val="000000" w:themeColor="text1"/>
          <w:kern w:val="0"/>
          <w:szCs w:val="36"/>
          <w14:textFill>
            <w14:solidFill>
              <w14:schemeClr w14:val="tx1"/>
            </w14:solidFill>
          </w14:textFill>
        </w:rPr>
        <w:t>形成一套课程思政的教学文件。每门课程应完成</w:t>
      </w:r>
      <w:bookmarkStart w:id="292" w:name="_Hlk84790562"/>
      <w:r>
        <w:rPr>
          <w:rFonts w:hint="eastAsia" w:ascii="仿宋" w:hAnsi="仿宋" w:eastAsia="仿宋"/>
          <w:color w:val="000000" w:themeColor="text1"/>
          <w:kern w:val="0"/>
          <w:szCs w:val="36"/>
          <w14:textFill>
            <w14:solidFill>
              <w14:schemeClr w14:val="tx1"/>
            </w14:solidFill>
          </w14:textFill>
        </w:rPr>
        <w:t>体现“课程思政”改革思路的课程教学大纲、教案等教学文件</w:t>
      </w:r>
      <w:bookmarkEnd w:id="292"/>
      <w:r>
        <w:rPr>
          <w:rFonts w:hint="eastAsia" w:ascii="仿宋" w:hAnsi="仿宋" w:eastAsia="仿宋"/>
          <w:color w:val="000000" w:themeColor="text1"/>
          <w:kern w:val="0"/>
          <w:szCs w:val="36"/>
          <w14:textFill>
            <w14:solidFill>
              <w14:schemeClr w14:val="tx1"/>
            </w14:solidFill>
          </w14:textFill>
        </w:rPr>
        <w:t>。</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2.</w:t>
      </w:r>
      <w:r>
        <w:rPr>
          <w:rFonts w:hint="eastAsia" w:ascii="仿宋" w:hAnsi="仿宋" w:eastAsia="仿宋"/>
          <w:color w:val="000000" w:themeColor="text1"/>
          <w:kern w:val="0"/>
          <w:szCs w:val="36"/>
          <w14:textFill>
            <w14:solidFill>
              <w14:schemeClr w14:val="tx1"/>
            </w14:solidFill>
          </w14:textFill>
        </w:rPr>
        <w:t>完成一组课程思政教学素材库。每门课程应对项目建设过程中的优秀案例、言传身教的有效做法、课外关心关爱学生的活动、课程的有效设计与实施成果进行总结凝练，形成素材库，供全校教师学习借鉴。完成</w:t>
      </w:r>
      <w:r>
        <w:rPr>
          <w:rFonts w:ascii="仿宋" w:hAnsi="仿宋" w:eastAsia="仿宋"/>
          <w:color w:val="000000" w:themeColor="text1"/>
          <w:kern w:val="0"/>
          <w:szCs w:val="36"/>
          <w14:textFill>
            <w14:solidFill>
              <w14:schemeClr w14:val="tx1"/>
            </w14:solidFill>
          </w14:textFill>
        </w:rPr>
        <w:t>1节“示范教学视频”（主讲教师原则上为课程负责人）及教学设计详案，开展3节“公开课”教学展示。</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3.</w:t>
      </w:r>
      <w:r>
        <w:rPr>
          <w:rFonts w:hint="eastAsia" w:ascii="仿宋" w:hAnsi="仿宋" w:eastAsia="仿宋"/>
          <w:color w:val="000000" w:themeColor="text1"/>
          <w:kern w:val="0"/>
          <w:szCs w:val="36"/>
          <w14:textFill>
            <w14:solidFill>
              <w14:schemeClr w14:val="tx1"/>
            </w14:solidFill>
          </w14:textFill>
        </w:rPr>
        <w:t>完成课程思政育人教学效果评价。对标《高等学校课程思政建设指导纲要》、国家一流课程建设标准，每门课程应根据课程性质、授课内容和教学过程等，完成本门课程思政育人的教学效果评价。</w:t>
      </w:r>
    </w:p>
    <w:p>
      <w:pPr>
        <w:pStyle w:val="4"/>
        <w:spacing w:before="435" w:beforeLines="100" w:after="0" w:line="560" w:lineRule="exact"/>
        <w:ind w:firstLine="723" w:firstLineChars="200"/>
        <w:rPr>
          <w:rFonts w:ascii="仿宋" w:hAnsi="仿宋" w:eastAsia="仿宋"/>
          <w:sz w:val="36"/>
          <w:szCs w:val="36"/>
        </w:rPr>
      </w:pPr>
      <w:bookmarkStart w:id="293" w:name="_Toc86068911"/>
      <w:bookmarkStart w:id="294" w:name="_Toc84708569"/>
      <w:r>
        <w:rPr>
          <w:rFonts w:ascii="仿宋" w:hAnsi="仿宋" w:eastAsia="仿宋"/>
          <w:sz w:val="36"/>
          <w:szCs w:val="36"/>
        </w:rPr>
        <w:t>7-3</w:t>
      </w:r>
      <w:r>
        <w:rPr>
          <w:rFonts w:hint="eastAsia" w:ascii="仿宋" w:hAnsi="仿宋" w:eastAsia="仿宋"/>
          <w:sz w:val="36"/>
          <w:szCs w:val="36"/>
        </w:rPr>
        <w:t>课程</w:t>
      </w:r>
      <w:bookmarkStart w:id="295" w:name="_Hlk84792957"/>
      <w:r>
        <w:rPr>
          <w:rFonts w:hint="eastAsia" w:ascii="仿宋" w:hAnsi="仿宋" w:eastAsia="仿宋"/>
          <w:sz w:val="36"/>
          <w:szCs w:val="36"/>
        </w:rPr>
        <w:t>思政教学</w:t>
      </w:r>
      <w:bookmarkEnd w:id="295"/>
      <w:r>
        <w:rPr>
          <w:rFonts w:hint="eastAsia" w:ascii="仿宋" w:hAnsi="仿宋" w:eastAsia="仿宋"/>
          <w:sz w:val="36"/>
          <w:szCs w:val="36"/>
        </w:rPr>
        <w:t>资源库</w:t>
      </w:r>
      <w:bookmarkEnd w:id="293"/>
      <w:bookmarkEnd w:id="294"/>
    </w:p>
    <w:p>
      <w:pPr>
        <w:widowControl/>
        <w:adjustRightInd w:val="0"/>
        <w:spacing w:line="560" w:lineRule="exact"/>
        <w:ind w:firstLine="643" w:firstLineChars="200"/>
        <w:outlineLvl w:val="3"/>
        <w:rPr>
          <w:rFonts w:ascii="仿宋" w:hAnsi="仿宋" w:eastAsia="仿宋"/>
          <w:b/>
          <w:color w:val="000000" w:themeColor="text1"/>
          <w:kern w:val="0"/>
          <w:szCs w:val="36"/>
          <w14:textFill>
            <w14:solidFill>
              <w14:schemeClr w14:val="tx1"/>
            </w14:solidFill>
          </w14:textFill>
        </w:rPr>
      </w:pPr>
      <w:r>
        <w:rPr>
          <w:rFonts w:hint="eastAsia" w:ascii="仿宋" w:hAnsi="仿宋" w:eastAsia="仿宋"/>
          <w:b/>
          <w:color w:val="000000" w:themeColor="text1"/>
          <w:kern w:val="0"/>
          <w:szCs w:val="36"/>
          <w14:textFill>
            <w14:solidFill>
              <w14:schemeClr w14:val="tx1"/>
            </w14:solidFill>
          </w14:textFill>
        </w:rPr>
        <w:t>一、建设目标</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bookmarkStart w:id="296" w:name="_Hlk84793344"/>
      <w:r>
        <w:rPr>
          <w:rFonts w:hint="eastAsia" w:ascii="仿宋" w:hAnsi="仿宋" w:eastAsia="仿宋"/>
          <w:color w:val="000000" w:themeColor="text1"/>
          <w:kern w:val="0"/>
          <w:szCs w:val="36"/>
          <w14:textFill>
            <w14:solidFill>
              <w14:schemeClr w14:val="tx1"/>
            </w14:solidFill>
          </w14:textFill>
        </w:rPr>
        <w:t>课程思政教学</w:t>
      </w:r>
      <w:bookmarkEnd w:id="296"/>
      <w:r>
        <w:rPr>
          <w:rFonts w:hint="eastAsia" w:ascii="仿宋" w:hAnsi="仿宋" w:eastAsia="仿宋"/>
          <w:color w:val="000000" w:themeColor="text1"/>
          <w:kern w:val="0"/>
          <w:szCs w:val="36"/>
          <w14:textFill>
            <w14:solidFill>
              <w14:schemeClr w14:val="tx1"/>
            </w14:solidFill>
          </w14:textFill>
        </w:rPr>
        <w:t>资源库是为教师更好地设计和实施课程思政提供资源支持的材料存放场所，通过多所高校合力建设适合教师使用的、能被教师使用的、教师乐于使用的课程思政教学资源库；健全各类学科相关课程思政教学资源库，建立共建共享平台。</w:t>
      </w:r>
    </w:p>
    <w:p>
      <w:pPr>
        <w:widowControl/>
        <w:adjustRightInd w:val="0"/>
        <w:spacing w:line="560" w:lineRule="exact"/>
        <w:ind w:firstLine="643" w:firstLineChars="200"/>
        <w:outlineLvl w:val="3"/>
        <w:rPr>
          <w:rFonts w:ascii="仿宋" w:hAnsi="仿宋" w:eastAsia="仿宋"/>
          <w:b/>
          <w:color w:val="000000" w:themeColor="text1"/>
          <w:kern w:val="0"/>
          <w:szCs w:val="36"/>
          <w14:textFill>
            <w14:solidFill>
              <w14:schemeClr w14:val="tx1"/>
            </w14:solidFill>
          </w14:textFill>
        </w:rPr>
      </w:pPr>
      <w:bookmarkStart w:id="297" w:name="_Hlk84792374"/>
      <w:r>
        <w:rPr>
          <w:rFonts w:hint="eastAsia" w:ascii="仿宋" w:hAnsi="仿宋" w:eastAsia="仿宋"/>
          <w:b/>
          <w:color w:val="000000" w:themeColor="text1"/>
          <w:kern w:val="0"/>
          <w:szCs w:val="36"/>
          <w14:textFill>
            <w14:solidFill>
              <w14:schemeClr w14:val="tx1"/>
            </w14:solidFill>
          </w14:textFill>
        </w:rPr>
        <w:t>二、建设内容</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1.</w:t>
      </w:r>
      <w:r>
        <w:rPr>
          <w:rFonts w:hint="eastAsia" w:ascii="仿宋" w:hAnsi="仿宋" w:eastAsia="仿宋"/>
          <w:color w:val="000000" w:themeColor="text1"/>
          <w:kern w:val="0"/>
          <w:szCs w:val="36"/>
          <w14:textFill>
            <w14:solidFill>
              <w14:schemeClr w14:val="tx1"/>
            </w14:solidFill>
          </w14:textFill>
        </w:rPr>
        <w:t>资源库主持单位牵头制定我省课程思政资源库相关规范和制度，在资源库内建立健全资源认证标准，用于资源的建设、聚集、应用和推广</w:t>
      </w:r>
      <w:bookmarkEnd w:id="297"/>
      <w:r>
        <w:rPr>
          <w:rFonts w:hint="eastAsia" w:ascii="仿宋" w:hAnsi="仿宋" w:eastAsia="仿宋"/>
          <w:color w:val="000000" w:themeColor="text1"/>
          <w:kern w:val="0"/>
          <w:szCs w:val="36"/>
          <w14:textFill>
            <w14:solidFill>
              <w14:schemeClr w14:val="tx1"/>
            </w14:solidFill>
          </w14:textFill>
        </w:rPr>
        <w:t>。</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2.</w:t>
      </w:r>
      <w:r>
        <w:rPr>
          <w:rFonts w:hint="eastAsia" w:ascii="仿宋" w:hAnsi="仿宋" w:eastAsia="仿宋"/>
          <w:kern w:val="0"/>
          <w:szCs w:val="36"/>
        </w:rPr>
        <w:t>资源库的建设为校内校间资料的共享和经验的共享搭建</w:t>
      </w:r>
      <w:r>
        <w:rPr>
          <w:rFonts w:hint="eastAsia" w:ascii="仿宋" w:hAnsi="仿宋" w:eastAsia="仿宋"/>
          <w:color w:val="000000" w:themeColor="text1"/>
          <w:kern w:val="0"/>
          <w:szCs w:val="36"/>
          <w14:textFill>
            <w14:solidFill>
              <w14:schemeClr w14:val="tx1"/>
            </w14:solidFill>
          </w14:textFill>
        </w:rPr>
        <w:t>平台。开创平行、互补、合作的活动方式，开阔教师在资源收集与制作的思路，提升资源建设质量。</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3.</w:t>
      </w:r>
      <w:r>
        <w:rPr>
          <w:rFonts w:hint="eastAsia" w:ascii="仿宋" w:hAnsi="仿宋" w:eastAsia="仿宋"/>
          <w:color w:val="000000" w:themeColor="text1"/>
          <w:kern w:val="0"/>
          <w:szCs w:val="36"/>
          <w14:textFill>
            <w14:solidFill>
              <w14:schemeClr w14:val="tx1"/>
            </w14:solidFill>
          </w14:textFill>
        </w:rPr>
        <w:t>资源库的学科门类分布科学合理，资源库的规划和管理合适，定期总结资源库建设经验，部署下一步的工作，确保资源库建设稳步有序发展，经常性地组织教师开展形式多样的学习和研讨活动，保证资源库动态运行。</w:t>
      </w:r>
    </w:p>
    <w:p>
      <w:pPr>
        <w:widowControl/>
        <w:adjustRightInd w:val="0"/>
        <w:spacing w:line="560" w:lineRule="exact"/>
        <w:ind w:firstLine="643" w:firstLineChars="200"/>
        <w:outlineLvl w:val="3"/>
        <w:rPr>
          <w:rFonts w:ascii="仿宋" w:hAnsi="仿宋" w:eastAsia="仿宋"/>
          <w:b/>
          <w:color w:val="000000" w:themeColor="text1"/>
          <w:kern w:val="0"/>
          <w:szCs w:val="36"/>
          <w14:textFill>
            <w14:solidFill>
              <w14:schemeClr w14:val="tx1"/>
            </w14:solidFill>
          </w14:textFill>
        </w:rPr>
      </w:pPr>
      <w:r>
        <w:rPr>
          <w:rFonts w:hint="eastAsia" w:ascii="仿宋" w:hAnsi="仿宋" w:eastAsia="仿宋"/>
          <w:b/>
          <w:color w:val="000000" w:themeColor="text1"/>
          <w:kern w:val="0"/>
          <w:szCs w:val="36"/>
          <w14:textFill>
            <w14:solidFill>
              <w14:schemeClr w14:val="tx1"/>
            </w14:solidFill>
          </w14:textFill>
        </w:rPr>
        <w:t>三、申报要求</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1.</w:t>
      </w:r>
      <w:r>
        <w:rPr>
          <w:rFonts w:hint="eastAsia" w:ascii="仿宋" w:hAnsi="仿宋" w:eastAsia="仿宋"/>
          <w:color w:val="000000" w:themeColor="text1"/>
          <w:kern w:val="0"/>
          <w:szCs w:val="36"/>
          <w14:textFill>
            <w14:solidFill>
              <w14:schemeClr w14:val="tx1"/>
            </w14:solidFill>
          </w14:textFill>
        </w:rPr>
        <w:t>本项目由一所</w:t>
      </w:r>
      <w:bookmarkStart w:id="298" w:name="_Hlk84792687"/>
      <w:r>
        <w:rPr>
          <w:rFonts w:hint="eastAsia" w:ascii="仿宋" w:hAnsi="仿宋" w:eastAsia="仿宋"/>
          <w:color w:val="000000" w:themeColor="text1"/>
          <w:kern w:val="0"/>
          <w:szCs w:val="36"/>
          <w14:textFill>
            <w14:solidFill>
              <w14:schemeClr w14:val="tx1"/>
            </w14:solidFill>
          </w14:textFill>
        </w:rPr>
        <w:t>高校牵头</w:t>
      </w:r>
      <w:bookmarkEnd w:id="298"/>
      <w:r>
        <w:rPr>
          <w:rFonts w:hint="eastAsia" w:ascii="仿宋" w:hAnsi="仿宋" w:eastAsia="仿宋"/>
          <w:color w:val="000000" w:themeColor="text1"/>
          <w:kern w:val="0"/>
          <w:szCs w:val="36"/>
          <w14:textFill>
            <w14:solidFill>
              <w14:schemeClr w14:val="tx1"/>
            </w14:solidFill>
          </w14:textFill>
        </w:rPr>
        <w:t>主持，多所高校共同参与。设立</w:t>
      </w:r>
      <w:r>
        <w:rPr>
          <w:rFonts w:ascii="仿宋" w:hAnsi="仿宋" w:eastAsia="仿宋"/>
          <w:color w:val="000000" w:themeColor="text1"/>
          <w:kern w:val="0"/>
          <w:szCs w:val="36"/>
          <w14:textFill>
            <w14:solidFill>
              <w14:schemeClr w14:val="tx1"/>
            </w14:solidFill>
          </w14:textFill>
        </w:rPr>
        <w:t>1项。</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2.</w:t>
      </w:r>
      <w:r>
        <w:rPr>
          <w:rFonts w:hint="eastAsia" w:ascii="仿宋" w:hAnsi="仿宋" w:eastAsia="仿宋"/>
          <w:color w:val="000000" w:themeColor="text1"/>
          <w:kern w:val="0"/>
          <w:szCs w:val="36"/>
          <w14:textFill>
            <w14:solidFill>
              <w14:schemeClr w14:val="tx1"/>
            </w14:solidFill>
          </w14:textFill>
        </w:rPr>
        <w:t>项目负责人政治立场坚定，师德师风良好，对课程思政建设有深刻理解，具有丰富的课程思政建设实践经验和理论研究成果，为省级教学名师、国家一流课程负责人。团队人员配备科学合理，具有相应的课程思政建设实践经验和理论研究基础。</w:t>
      </w:r>
    </w:p>
    <w:p>
      <w:pPr>
        <w:pStyle w:val="3"/>
        <w:spacing w:after="0" w:line="560" w:lineRule="exact"/>
        <w:ind w:firstLine="723" w:firstLineChars="200"/>
        <w:rPr>
          <w:rFonts w:ascii="仿宋" w:hAnsi="仿宋" w:eastAsia="仿宋"/>
          <w:color w:val="000000" w:themeColor="text1"/>
          <w:kern w:val="0"/>
          <w:sz w:val="36"/>
          <w:szCs w:val="36"/>
          <w14:textFill>
            <w14:solidFill>
              <w14:schemeClr w14:val="tx1"/>
            </w14:solidFill>
          </w14:textFill>
        </w:rPr>
      </w:pPr>
      <w:bookmarkStart w:id="299" w:name="_Toc84708570"/>
      <w:bookmarkStart w:id="300" w:name="_Toc86068912"/>
      <w:bookmarkStart w:id="301" w:name="_Hlk84796180"/>
      <w:r>
        <w:rPr>
          <w:rFonts w:ascii="仿宋" w:hAnsi="仿宋" w:eastAsia="仿宋"/>
          <w:color w:val="000000" w:themeColor="text1"/>
          <w:kern w:val="0"/>
          <w:sz w:val="36"/>
          <w:szCs w:val="36"/>
          <w14:textFill>
            <w14:solidFill>
              <w14:schemeClr w14:val="tx1"/>
            </w14:solidFill>
          </w14:textFill>
        </w:rPr>
        <w:t>8.教学成果奖</w:t>
      </w:r>
      <w:bookmarkEnd w:id="299"/>
      <w:bookmarkEnd w:id="300"/>
    </w:p>
    <w:p>
      <w:pPr>
        <w:pStyle w:val="4"/>
        <w:spacing w:before="435" w:beforeLines="100" w:after="0" w:line="560" w:lineRule="exact"/>
        <w:ind w:firstLine="723" w:firstLineChars="200"/>
        <w:rPr>
          <w:rFonts w:ascii="仿宋" w:hAnsi="仿宋" w:eastAsia="仿宋"/>
          <w:sz w:val="36"/>
          <w:szCs w:val="36"/>
        </w:rPr>
      </w:pPr>
      <w:bookmarkStart w:id="302" w:name="_Toc86068913"/>
      <w:bookmarkStart w:id="303" w:name="_Toc84708571"/>
      <w:r>
        <w:rPr>
          <w:rFonts w:ascii="仿宋" w:hAnsi="仿宋" w:eastAsia="仿宋"/>
          <w:sz w:val="36"/>
          <w:szCs w:val="36"/>
        </w:rPr>
        <w:t>8-1</w:t>
      </w:r>
      <w:r>
        <w:rPr>
          <w:rFonts w:hint="eastAsia" w:ascii="仿宋" w:hAnsi="仿宋" w:eastAsia="仿宋"/>
          <w:sz w:val="36"/>
          <w:szCs w:val="36"/>
        </w:rPr>
        <w:t>本科教育教学成果奖</w:t>
      </w:r>
      <w:bookmarkEnd w:id="302"/>
      <w:bookmarkEnd w:id="303"/>
    </w:p>
    <w:p>
      <w:pPr>
        <w:widowControl/>
        <w:adjustRightInd w:val="0"/>
        <w:spacing w:line="560" w:lineRule="exact"/>
        <w:ind w:firstLine="643" w:firstLineChars="200"/>
        <w:outlineLvl w:val="3"/>
        <w:rPr>
          <w:rFonts w:ascii="仿宋" w:hAnsi="仿宋" w:eastAsia="仿宋"/>
          <w:b/>
          <w:color w:val="000000" w:themeColor="text1"/>
          <w:kern w:val="0"/>
          <w:szCs w:val="36"/>
          <w14:textFill>
            <w14:solidFill>
              <w14:schemeClr w14:val="tx1"/>
            </w14:solidFill>
          </w14:textFill>
        </w:rPr>
      </w:pPr>
      <w:r>
        <w:rPr>
          <w:rFonts w:hint="eastAsia" w:ascii="仿宋" w:hAnsi="仿宋" w:eastAsia="仿宋"/>
          <w:b/>
          <w:color w:val="000000" w:themeColor="text1"/>
          <w:kern w:val="0"/>
          <w:szCs w:val="36"/>
          <w14:textFill>
            <w14:solidFill>
              <w14:schemeClr w14:val="tx1"/>
            </w14:solidFill>
          </w14:textFill>
        </w:rPr>
        <w:t>一、评选范围</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hint="eastAsia" w:ascii="仿宋" w:hAnsi="仿宋" w:eastAsia="仿宋"/>
          <w:color w:val="000000" w:themeColor="text1"/>
          <w:kern w:val="0"/>
          <w:szCs w:val="36"/>
          <w14:textFill>
            <w14:solidFill>
              <w14:schemeClr w14:val="tx1"/>
            </w14:solidFill>
          </w14:textFill>
        </w:rPr>
        <w:t>教学成果奖授予在</w:t>
      </w:r>
      <w:bookmarkEnd w:id="301"/>
      <w:r>
        <w:rPr>
          <w:rFonts w:hint="eastAsia" w:ascii="仿宋" w:hAnsi="仿宋" w:eastAsia="仿宋"/>
          <w:color w:val="000000" w:themeColor="text1"/>
          <w:kern w:val="0"/>
          <w:szCs w:val="36"/>
          <w14:textFill>
            <w14:solidFill>
              <w14:schemeClr w14:val="tx1"/>
            </w14:solidFill>
          </w14:textFill>
        </w:rPr>
        <w:t>高等教育教学工作中做出突出贡献，取得显著成果的集体和个人。教学成果主要包括：在转变教育思想和教育观念，调整专业结构，改革人才培养模式、课程体系、教学内容及其相关的教材，改进教学方法和教育技术，全面推进素质教育，促进学生德智体美劳全面发展，提高教育质量等方面的成果；在组织教学工作、推动教学及教学管理改革，加强教学基本建设，开展教学质量与教学改革工程建设，建立自我约束、自我发展的机制，实现教学管理现代化等方面的成果。</w:t>
      </w:r>
    </w:p>
    <w:p>
      <w:pPr>
        <w:widowControl/>
        <w:adjustRightInd w:val="0"/>
        <w:spacing w:line="560" w:lineRule="exact"/>
        <w:ind w:firstLine="643" w:firstLineChars="200"/>
        <w:outlineLvl w:val="3"/>
        <w:rPr>
          <w:rFonts w:ascii="仿宋" w:hAnsi="仿宋" w:eastAsia="仿宋"/>
          <w:b/>
          <w:color w:val="000000" w:themeColor="text1"/>
          <w:kern w:val="0"/>
          <w:szCs w:val="36"/>
          <w14:textFill>
            <w14:solidFill>
              <w14:schemeClr w14:val="tx1"/>
            </w14:solidFill>
          </w14:textFill>
        </w:rPr>
      </w:pPr>
      <w:r>
        <w:rPr>
          <w:rFonts w:hint="eastAsia" w:ascii="仿宋" w:hAnsi="仿宋" w:eastAsia="仿宋"/>
          <w:b/>
          <w:color w:val="000000" w:themeColor="text1"/>
          <w:kern w:val="0"/>
          <w:szCs w:val="36"/>
          <w14:textFill>
            <w14:solidFill>
              <w14:schemeClr w14:val="tx1"/>
            </w14:solidFill>
          </w14:textFill>
        </w:rPr>
        <w:t>二、评选要求</w:t>
      </w:r>
    </w:p>
    <w:p>
      <w:pPr>
        <w:widowControl/>
        <w:adjustRightInd w:val="0"/>
        <w:spacing w:line="560" w:lineRule="exact"/>
        <w:ind w:firstLine="640" w:firstLineChars="200"/>
        <w:rPr>
          <w:rFonts w:ascii="仿宋" w:hAnsi="仿宋" w:eastAsia="仿宋"/>
          <w:color w:val="000000" w:themeColor="text1"/>
          <w:kern w:val="0"/>
          <w:szCs w:val="36"/>
          <w:highlight w:val="yellow"/>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1.</w:t>
      </w:r>
      <w:r>
        <w:rPr>
          <w:rFonts w:hint="eastAsia" w:ascii="仿宋" w:hAnsi="仿宋" w:eastAsia="仿宋"/>
          <w:color w:val="000000" w:themeColor="text1"/>
          <w:kern w:val="0"/>
          <w:szCs w:val="36"/>
          <w14:textFill>
            <w14:solidFill>
              <w14:schemeClr w14:val="tx1"/>
            </w14:solidFill>
          </w14:textFill>
        </w:rPr>
        <w:t>省级教学成果奖每</w:t>
      </w:r>
      <w:r>
        <w:rPr>
          <w:rFonts w:ascii="仿宋" w:hAnsi="仿宋" w:eastAsia="仿宋"/>
          <w:color w:val="000000" w:themeColor="text1"/>
          <w:kern w:val="0"/>
          <w:szCs w:val="36"/>
          <w14:textFill>
            <w14:solidFill>
              <w14:schemeClr w14:val="tx1"/>
            </w14:solidFill>
          </w14:textFill>
        </w:rPr>
        <w:t>2年评选一次，本科教育评选表彰省级教学成果奖200项左右，设特等奖、一等奖、二等奖、三等奖四个等级。</w:t>
      </w:r>
      <w:r>
        <w:rPr>
          <w:rFonts w:ascii="仿宋" w:hAnsi="仿宋" w:eastAsia="仿宋"/>
          <w:color w:val="000000" w:themeColor="text1"/>
          <w:kern w:val="0"/>
          <w:szCs w:val="36"/>
          <w:highlight w:val="yellow"/>
          <w14:textFill>
            <w14:solidFill>
              <w14:schemeClr w14:val="tx1"/>
            </w14:solidFill>
          </w14:textFill>
        </w:rPr>
        <w:t>本科思想政治教育教学成果奖申报和评审单列30项左右。</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2.</w:t>
      </w:r>
      <w:r>
        <w:rPr>
          <w:rFonts w:hint="eastAsia" w:ascii="仿宋" w:hAnsi="仿宋" w:eastAsia="仿宋"/>
          <w:color w:val="000000" w:themeColor="text1"/>
          <w:kern w:val="0"/>
          <w:szCs w:val="36"/>
          <w14:textFill>
            <w14:solidFill>
              <w14:schemeClr w14:val="tx1"/>
            </w14:solidFill>
          </w14:textFill>
        </w:rPr>
        <w:t>特等奖教学成果应当在教育教学理论上有重大创新，在教育教学改革实践中取得特别重大突破，对提高教学水平和教育质量、实现培养目标有突出贡献，在省内处于领先水平，产生重大影响。　</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hint="eastAsia" w:ascii="仿宋" w:hAnsi="仿宋" w:eastAsia="仿宋"/>
          <w:color w:val="000000" w:themeColor="text1"/>
          <w:kern w:val="0"/>
          <w:szCs w:val="36"/>
          <w14:textFill>
            <w14:solidFill>
              <w14:schemeClr w14:val="tx1"/>
            </w14:solidFill>
          </w14:textFill>
        </w:rPr>
        <w:t>一等奖教学成果应当在教育教学理论上有创新，对教育教学改革实践有重大示范作用，对提高教学水平和教育质量、实现培养目标产生重大成效，在省内产生较大影响。　</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hint="eastAsia" w:ascii="仿宋" w:hAnsi="仿宋" w:eastAsia="仿宋"/>
          <w:color w:val="000000" w:themeColor="text1"/>
          <w:kern w:val="0"/>
          <w:szCs w:val="36"/>
          <w14:textFill>
            <w14:solidFill>
              <w14:schemeClr w14:val="tx1"/>
            </w14:solidFill>
          </w14:textFill>
        </w:rPr>
        <w:t>二等奖教学成果应当在教育教学理论或者实践的某一方面有重大突破，对提高教学水平和教育质量、实现培养目标产生显著成效。　</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hint="eastAsia" w:ascii="仿宋" w:hAnsi="仿宋" w:eastAsia="仿宋"/>
          <w:color w:val="000000" w:themeColor="text1"/>
          <w:kern w:val="0"/>
          <w:szCs w:val="36"/>
          <w14:textFill>
            <w14:solidFill>
              <w14:schemeClr w14:val="tx1"/>
            </w14:solidFill>
          </w14:textFill>
        </w:rPr>
        <w:t>高校应在申报成果奖项目时注</w:t>
      </w:r>
      <w:r>
        <w:rPr>
          <w:rFonts w:hint="eastAsia" w:ascii="仿宋" w:hAnsi="仿宋" w:eastAsia="仿宋"/>
          <w:color w:val="000000" w:themeColor="text1"/>
          <w:kern w:val="0"/>
          <w:szCs w:val="36"/>
          <w:highlight w:val="yellow"/>
          <w14:textFill>
            <w14:solidFill>
              <w14:schemeClr w14:val="tx1"/>
            </w14:solidFill>
          </w14:textFill>
        </w:rPr>
        <w:t>明申报等级并排序</w:t>
      </w:r>
      <w:r>
        <w:rPr>
          <w:rFonts w:hint="eastAsia" w:ascii="仿宋" w:hAnsi="仿宋" w:eastAsia="仿宋"/>
          <w:color w:val="000000" w:themeColor="text1"/>
          <w:kern w:val="0"/>
          <w:szCs w:val="36"/>
          <w14:textFill>
            <w14:solidFill>
              <w14:schemeClr w14:val="tx1"/>
            </w14:solidFill>
          </w14:textFill>
        </w:rPr>
        <w:t>，每校申报的特等奖不超过一项。根据各校申报的教学成果的质量，省教育厅组织专家进行评审，从中遴选部分成果授奖，对在所申报等级落选的教学成果，参加下一等级评审。在未入选特等、一等、二等奖的申报教学成果中，按照高校排序和成果奖拟授奖限额确定省级教学成果奖三等奖名单。</w:t>
      </w:r>
    </w:p>
    <w:p>
      <w:pPr>
        <w:widowControl/>
        <w:adjustRightInd w:val="0"/>
        <w:spacing w:line="560" w:lineRule="exact"/>
        <w:ind w:firstLine="640" w:firstLineChars="200"/>
        <w:rPr>
          <w:rFonts w:ascii="仿宋" w:hAnsi="仿宋" w:eastAsia="仿宋"/>
          <w:color w:val="000000" w:themeColor="text1"/>
          <w:kern w:val="0"/>
          <w:szCs w:val="36"/>
          <w:highlight w:val="yellow"/>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3.</w:t>
      </w:r>
      <w:r>
        <w:rPr>
          <w:rFonts w:hint="eastAsia" w:ascii="仿宋" w:hAnsi="仿宋" w:eastAsia="仿宋"/>
          <w:color w:val="000000" w:themeColor="text1"/>
          <w:kern w:val="0"/>
          <w:szCs w:val="36"/>
          <w14:textFill>
            <w14:solidFill>
              <w14:schemeClr w14:val="tx1"/>
            </w14:solidFill>
          </w14:textFill>
        </w:rPr>
        <w:t>为鼓励先进，获</w:t>
      </w:r>
      <w:r>
        <w:rPr>
          <w:rFonts w:hint="eastAsia" w:ascii="仿宋" w:hAnsi="仿宋" w:eastAsia="仿宋"/>
          <w:color w:val="000000" w:themeColor="text1"/>
          <w:kern w:val="0"/>
          <w:szCs w:val="36"/>
          <w:highlight w:val="yellow"/>
          <w14:textFill>
            <w14:solidFill>
              <w14:schemeClr w14:val="tx1"/>
            </w14:solidFill>
          </w14:textFill>
        </w:rPr>
        <w:t>上</w:t>
      </w:r>
      <w:r>
        <w:rPr>
          <w:rFonts w:ascii="仿宋" w:hAnsi="仿宋" w:eastAsia="仿宋"/>
          <w:color w:val="000000" w:themeColor="text1"/>
          <w:kern w:val="0"/>
          <w:szCs w:val="36"/>
          <w:highlight w:val="yellow"/>
          <w14:textFill>
            <w14:solidFill>
              <w14:schemeClr w14:val="tx1"/>
            </w14:solidFill>
          </w14:textFill>
        </w:rPr>
        <w:t>一届国家级教学成果奖</w:t>
      </w:r>
      <w:r>
        <w:rPr>
          <w:rFonts w:ascii="仿宋" w:hAnsi="仿宋" w:eastAsia="仿宋"/>
          <w:color w:val="000000" w:themeColor="text1"/>
          <w:kern w:val="0"/>
          <w:szCs w:val="36"/>
          <w14:textFill>
            <w14:solidFill>
              <w14:schemeClr w14:val="tx1"/>
            </w14:solidFill>
          </w14:textFill>
        </w:rPr>
        <w:t>、</w:t>
      </w:r>
      <w:r>
        <w:rPr>
          <w:rFonts w:hint="eastAsia" w:ascii="仿宋" w:hAnsi="仿宋" w:eastAsia="仿宋"/>
          <w:color w:val="000000" w:themeColor="text1"/>
          <w:kern w:val="0"/>
          <w:szCs w:val="36"/>
          <w:highlight w:val="yellow"/>
          <w14:textFill>
            <w14:solidFill>
              <w14:schemeClr w14:val="tx1"/>
            </w14:solidFill>
          </w14:textFill>
        </w:rPr>
        <w:t>首批国家级一流本科课程的高校，可相应增加本</w:t>
      </w:r>
      <w:r>
        <w:rPr>
          <w:rFonts w:ascii="仿宋" w:hAnsi="仿宋" w:eastAsia="仿宋"/>
          <w:color w:val="000000" w:themeColor="text1"/>
          <w:kern w:val="0"/>
          <w:szCs w:val="36"/>
          <w:highlight w:val="yellow"/>
          <w14:textFill>
            <w14:solidFill>
              <w14:schemeClr w14:val="tx1"/>
            </w14:solidFill>
          </w14:textFill>
        </w:rPr>
        <w:t>年度</w:t>
      </w:r>
      <w:r>
        <w:rPr>
          <w:rFonts w:hint="eastAsia" w:ascii="仿宋" w:hAnsi="仿宋" w:eastAsia="仿宋"/>
          <w:color w:val="000000" w:themeColor="text1"/>
          <w:kern w:val="0"/>
          <w:szCs w:val="36"/>
          <w:highlight w:val="yellow"/>
          <w14:textFill>
            <w14:solidFill>
              <w14:schemeClr w14:val="tx1"/>
            </w14:solidFill>
          </w14:textFill>
        </w:rPr>
        <w:t>省级教学成果一等奖限额。</w:t>
      </w:r>
    </w:p>
    <w:p>
      <w:pPr>
        <w:widowControl/>
        <w:adjustRightInd w:val="0"/>
        <w:spacing w:line="560" w:lineRule="exact"/>
        <w:ind w:firstLine="643" w:firstLineChars="200"/>
        <w:outlineLvl w:val="3"/>
        <w:rPr>
          <w:rFonts w:ascii="仿宋" w:hAnsi="仿宋" w:eastAsia="仿宋"/>
          <w:b/>
          <w:color w:val="000000" w:themeColor="text1"/>
          <w:kern w:val="0"/>
          <w:szCs w:val="36"/>
          <w14:textFill>
            <w14:solidFill>
              <w14:schemeClr w14:val="tx1"/>
            </w14:solidFill>
          </w14:textFill>
        </w:rPr>
      </w:pPr>
      <w:r>
        <w:rPr>
          <w:rFonts w:hint="eastAsia" w:ascii="仿宋" w:hAnsi="仿宋" w:eastAsia="仿宋"/>
          <w:b/>
          <w:color w:val="000000" w:themeColor="text1"/>
          <w:kern w:val="0"/>
          <w:szCs w:val="36"/>
          <w14:textFill>
            <w14:solidFill>
              <w14:schemeClr w14:val="tx1"/>
            </w14:solidFill>
          </w14:textFill>
        </w:rPr>
        <w:t>三、申报要求</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各高校要认真梳理、总结近年来</w:t>
      </w:r>
      <w:r>
        <w:rPr>
          <w:rFonts w:hint="eastAsia" w:ascii="仿宋" w:hAnsi="仿宋" w:eastAsia="仿宋"/>
          <w:color w:val="000000" w:themeColor="text1"/>
          <w:kern w:val="0"/>
          <w:szCs w:val="36"/>
          <w14:textFill>
            <w14:solidFill>
              <w14:schemeClr w14:val="tx1"/>
            </w14:solidFill>
          </w14:textFill>
        </w:rPr>
        <w:t>国家级、省级</w:t>
      </w:r>
      <w:r>
        <w:rPr>
          <w:rFonts w:ascii="仿宋" w:hAnsi="仿宋" w:eastAsia="仿宋"/>
          <w:color w:val="000000" w:themeColor="text1"/>
          <w:kern w:val="0"/>
          <w:szCs w:val="36"/>
          <w14:textFill>
            <w14:solidFill>
              <w14:schemeClr w14:val="tx1"/>
            </w14:solidFill>
          </w14:textFill>
        </w:rPr>
        <w:t>教学成果奖申报的经验，精心培育、总结本校教育教学改革成果，积极组织申报。</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1.</w:t>
      </w:r>
      <w:r>
        <w:rPr>
          <w:rFonts w:hint="eastAsia" w:ascii="仿宋" w:hAnsi="仿宋" w:eastAsia="仿宋"/>
          <w:color w:val="000000" w:themeColor="text1"/>
          <w:kern w:val="0"/>
          <w:szCs w:val="36"/>
          <w14:textFill>
            <w14:solidFill>
              <w14:schemeClr w14:val="tx1"/>
            </w14:solidFill>
          </w14:textFill>
        </w:rPr>
        <w:t>申报省级教学成果奖励，原则上应从校级教学成果奖中择优推荐；已获得国家级和省级教学成果奖励的，</w:t>
      </w:r>
      <w:r>
        <w:rPr>
          <w:rFonts w:hint="eastAsia" w:ascii="仿宋" w:hAnsi="仿宋" w:eastAsia="仿宋"/>
          <w:color w:val="000000" w:themeColor="text1"/>
          <w:kern w:val="0"/>
          <w:szCs w:val="36"/>
          <w:highlight w:val="yellow"/>
          <w14:textFill>
            <w14:solidFill>
              <w14:schemeClr w14:val="tx1"/>
            </w14:solidFill>
          </w14:textFill>
        </w:rPr>
        <w:t>不予重</w:t>
      </w:r>
      <w:r>
        <w:rPr>
          <w:rFonts w:hint="eastAsia" w:ascii="仿宋" w:hAnsi="仿宋" w:eastAsia="仿宋"/>
          <w:color w:val="000000" w:themeColor="text1"/>
          <w:kern w:val="0"/>
          <w:szCs w:val="36"/>
          <w14:textFill>
            <w14:solidFill>
              <w14:schemeClr w14:val="tx1"/>
            </w14:solidFill>
          </w14:textFill>
        </w:rPr>
        <w:t>复申报。</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2.</w:t>
      </w:r>
      <w:r>
        <w:rPr>
          <w:rFonts w:hint="eastAsia" w:ascii="仿宋" w:hAnsi="仿宋" w:eastAsia="仿宋"/>
          <w:color w:val="000000" w:themeColor="text1"/>
          <w:kern w:val="0"/>
          <w:szCs w:val="36"/>
          <w14:textFill>
            <w14:solidFill>
              <w14:schemeClr w14:val="tx1"/>
            </w14:solidFill>
          </w14:textFill>
        </w:rPr>
        <w:t>成果必须符合国家教育方针、政策，体现时代精神，经过不少于</w:t>
      </w:r>
      <w:r>
        <w:rPr>
          <w:rFonts w:ascii="仿宋" w:hAnsi="仿宋" w:eastAsia="仿宋"/>
          <w:color w:val="000000" w:themeColor="text1"/>
          <w:kern w:val="0"/>
          <w:szCs w:val="36"/>
          <w14:textFill>
            <w14:solidFill>
              <w14:schemeClr w14:val="tx1"/>
            </w14:solidFill>
          </w14:textFill>
        </w:rPr>
        <w:t>2年的教育教学实践检验。</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3.</w:t>
      </w:r>
      <w:r>
        <w:rPr>
          <w:rFonts w:hint="eastAsia" w:ascii="仿宋" w:hAnsi="仿宋" w:eastAsia="仿宋"/>
          <w:color w:val="000000" w:themeColor="text1"/>
          <w:kern w:val="0"/>
          <w:szCs w:val="36"/>
          <w14:textFill>
            <w14:solidFill>
              <w14:schemeClr w14:val="tx1"/>
            </w14:solidFill>
          </w14:textFill>
        </w:rPr>
        <w:t>为保证成果主要完成人信息正确无误，请学校、申报人仔细核对，保证汇总表、申报书封面与申报书中的主要完成人的人数、人名信息完全一致。三者信息如不一致，视为形式审查不合格，不予受理。</w:t>
      </w:r>
    </w:p>
    <w:p>
      <w:pPr>
        <w:pStyle w:val="4"/>
        <w:spacing w:before="435" w:beforeLines="100" w:after="0" w:line="560" w:lineRule="exact"/>
        <w:ind w:firstLine="723" w:firstLineChars="200"/>
        <w:rPr>
          <w:rFonts w:ascii="仿宋" w:hAnsi="仿宋" w:eastAsia="仿宋"/>
          <w:sz w:val="36"/>
          <w:szCs w:val="36"/>
        </w:rPr>
      </w:pPr>
      <w:bookmarkStart w:id="304" w:name="_Toc86068914"/>
      <w:bookmarkStart w:id="305" w:name="_Toc84708572"/>
      <w:r>
        <w:rPr>
          <w:rFonts w:ascii="仿宋" w:hAnsi="仿宋" w:eastAsia="仿宋"/>
          <w:sz w:val="36"/>
          <w:szCs w:val="36"/>
        </w:rPr>
        <w:t>8-2</w:t>
      </w:r>
      <w:r>
        <w:rPr>
          <w:rFonts w:hint="eastAsia" w:ascii="仿宋" w:hAnsi="仿宋" w:eastAsia="仿宋"/>
          <w:sz w:val="36"/>
          <w:szCs w:val="36"/>
        </w:rPr>
        <w:t>研究生教育教学成果奖</w:t>
      </w:r>
      <w:bookmarkEnd w:id="304"/>
      <w:bookmarkEnd w:id="305"/>
    </w:p>
    <w:p>
      <w:pPr>
        <w:widowControl/>
        <w:adjustRightInd w:val="0"/>
        <w:spacing w:line="560" w:lineRule="exact"/>
        <w:ind w:firstLine="640" w:firstLineChars="200"/>
        <w:outlineLvl w:val="3"/>
        <w:rPr>
          <w:rFonts w:ascii="仿宋" w:hAnsi="仿宋" w:eastAsia="仿宋"/>
          <w:color w:val="000000" w:themeColor="text1"/>
          <w:kern w:val="0"/>
          <w:szCs w:val="36"/>
          <w14:textFill>
            <w14:solidFill>
              <w14:schemeClr w14:val="tx1"/>
            </w14:solidFill>
          </w14:textFill>
        </w:rPr>
      </w:pPr>
      <w:r>
        <w:rPr>
          <w:rFonts w:hint="eastAsia" w:ascii="仿宋" w:hAnsi="仿宋" w:eastAsia="仿宋"/>
          <w:color w:val="000000" w:themeColor="text1"/>
          <w:kern w:val="0"/>
          <w:szCs w:val="36"/>
          <w14:textFill>
            <w14:solidFill>
              <w14:schemeClr w14:val="tx1"/>
            </w14:solidFill>
          </w14:textFill>
        </w:rPr>
        <w:t>一、奖励内容</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hint="eastAsia" w:ascii="仿宋" w:hAnsi="仿宋" w:eastAsia="仿宋"/>
          <w:color w:val="000000" w:themeColor="text1"/>
          <w:kern w:val="0"/>
          <w:szCs w:val="36"/>
          <w14:textFill>
            <w14:solidFill>
              <w14:schemeClr w14:val="tx1"/>
            </w14:solidFill>
          </w14:textFill>
        </w:rPr>
        <w:t>研究生教育教学成果授予在围绕加强研究生创新意识和创新能力、创业精神和实践能力以及社会责任等方面的培养，提高研究生教育与学位授予质量，包括反映研究生教育规律、教育制度、教育评价方法、教育管理运行机制，在学科建设、培养目标、课程设置、教材教案、培养内容和培养方法、科研训练、社会实践、导师指导、学位论文标准、研究生培养方案与模式改革等方面的创新研究与实践，具有独创性、新颖性和实用性，对提高研究生教育水平和教育质量、实现培养目标产生明显效果，并具有推广价值的教育教学成果。</w:t>
      </w:r>
    </w:p>
    <w:p>
      <w:pPr>
        <w:widowControl/>
        <w:adjustRightInd w:val="0"/>
        <w:spacing w:line="560" w:lineRule="exact"/>
        <w:ind w:firstLine="640" w:firstLineChars="200"/>
        <w:outlineLvl w:val="3"/>
        <w:rPr>
          <w:rFonts w:ascii="仿宋" w:hAnsi="仿宋" w:eastAsia="仿宋"/>
          <w:color w:val="000000" w:themeColor="text1"/>
          <w:kern w:val="0"/>
          <w:szCs w:val="36"/>
          <w14:textFill>
            <w14:solidFill>
              <w14:schemeClr w14:val="tx1"/>
            </w14:solidFill>
          </w14:textFill>
        </w:rPr>
      </w:pPr>
      <w:r>
        <w:rPr>
          <w:rFonts w:hint="eastAsia" w:ascii="仿宋" w:hAnsi="仿宋" w:eastAsia="仿宋"/>
          <w:color w:val="000000" w:themeColor="text1"/>
          <w:kern w:val="0"/>
          <w:szCs w:val="36"/>
          <w14:textFill>
            <w14:solidFill>
              <w14:schemeClr w14:val="tx1"/>
            </w14:solidFill>
          </w14:textFill>
        </w:rPr>
        <w:t>二、奖励等次和数量</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hint="eastAsia" w:ascii="仿宋" w:hAnsi="仿宋" w:eastAsia="仿宋"/>
          <w:color w:val="000000" w:themeColor="text1"/>
          <w:kern w:val="0"/>
          <w:szCs w:val="36"/>
          <w14:textFill>
            <w14:solidFill>
              <w14:schemeClr w14:val="tx1"/>
            </w14:solidFill>
          </w14:textFill>
        </w:rPr>
        <w:t>教学成果奖每</w:t>
      </w:r>
      <w:r>
        <w:rPr>
          <w:rFonts w:ascii="仿宋" w:hAnsi="仿宋" w:eastAsia="仿宋"/>
          <w:color w:val="000000" w:themeColor="text1"/>
          <w:kern w:val="0"/>
          <w:szCs w:val="36"/>
          <w14:textFill>
            <w14:solidFill>
              <w14:schemeClr w14:val="tx1"/>
            </w14:solidFill>
          </w14:textFill>
        </w:rPr>
        <w:t>2年评选一次，本次在研究生教育评选表彰省级教学成果奖50项左右，设特等奖、一等奖、二等奖三个等级。研究生思想政治教育教学成果奖申报和评审单列10项左右。</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hint="eastAsia" w:ascii="仿宋" w:hAnsi="仿宋" w:eastAsia="仿宋"/>
          <w:color w:val="000000" w:themeColor="text1"/>
          <w:kern w:val="0"/>
          <w:szCs w:val="36"/>
          <w14:textFill>
            <w14:solidFill>
              <w14:schemeClr w14:val="tx1"/>
            </w14:solidFill>
          </w14:textFill>
        </w:rPr>
        <w:t>特等奖成果应当在研究生教育理论研究和教育教学实践上有重大创新，在教育改革实践中取得特别重大突破，对提高教育质量、实现培养目标有突出贡献，在国内处于领先水平，在全国产生重大影响。</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hint="eastAsia" w:ascii="仿宋" w:hAnsi="仿宋" w:eastAsia="仿宋"/>
          <w:color w:val="000000" w:themeColor="text1"/>
          <w:kern w:val="0"/>
          <w:szCs w:val="36"/>
          <w14:textFill>
            <w14:solidFill>
              <w14:schemeClr w14:val="tx1"/>
            </w14:solidFill>
          </w14:textFill>
        </w:rPr>
        <w:t>一等奖成果应当在研究生教育理论研究或研究生教育教学实践上有创新，对教育改革实践有重大示范作用，对提高教育质量、实现培养目标产生重大成效，在全国或省内产生较大影响。</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hint="eastAsia" w:ascii="仿宋" w:hAnsi="仿宋" w:eastAsia="仿宋"/>
          <w:color w:val="000000" w:themeColor="text1"/>
          <w:kern w:val="0"/>
          <w:szCs w:val="36"/>
          <w14:textFill>
            <w14:solidFill>
              <w14:schemeClr w14:val="tx1"/>
            </w14:solidFill>
          </w14:textFill>
        </w:rPr>
        <w:t>二等奖成果应当在研究生教育理论研究或研究生教育实践的某一方面有重大突破，对提高教育质量、实现培养目标产生显著成效。</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hint="eastAsia" w:ascii="仿宋" w:hAnsi="仿宋" w:eastAsia="仿宋"/>
          <w:color w:val="000000" w:themeColor="text1"/>
          <w:kern w:val="0"/>
          <w:szCs w:val="36"/>
          <w14:textFill>
            <w14:solidFill>
              <w14:schemeClr w14:val="tx1"/>
            </w14:solidFill>
          </w14:textFill>
        </w:rPr>
        <w:t>高校应在申报成果奖项目时注明申报等级并排序，每校申报的特等奖不超过一项。根据各校申报教学成果的质量，省教育厅组织专家进行评审，从中遴选部分成果授奖，对在所申报等级落选的教学成果，参加下一等级评审。在未入选特等、一等、二等奖的申报教学成果中，按照高校排序和成果奖拟授奖限额确定省级教学成果奖三等奖名单。</w:t>
      </w:r>
    </w:p>
    <w:p>
      <w:pPr>
        <w:widowControl/>
        <w:adjustRightInd w:val="0"/>
        <w:spacing w:line="560" w:lineRule="exact"/>
        <w:ind w:firstLine="640" w:firstLineChars="200"/>
        <w:outlineLvl w:val="3"/>
        <w:rPr>
          <w:rFonts w:ascii="仿宋" w:hAnsi="仿宋" w:eastAsia="仿宋"/>
          <w:color w:val="000000" w:themeColor="text1"/>
          <w:kern w:val="0"/>
          <w:szCs w:val="36"/>
          <w14:textFill>
            <w14:solidFill>
              <w14:schemeClr w14:val="tx1"/>
            </w14:solidFill>
          </w14:textFill>
        </w:rPr>
      </w:pPr>
      <w:r>
        <w:rPr>
          <w:rFonts w:hint="eastAsia" w:ascii="仿宋" w:hAnsi="仿宋" w:eastAsia="仿宋"/>
          <w:color w:val="000000" w:themeColor="text1"/>
          <w:kern w:val="0"/>
          <w:szCs w:val="36"/>
          <w14:textFill>
            <w14:solidFill>
              <w14:schemeClr w14:val="tx1"/>
            </w14:solidFill>
          </w14:textFill>
        </w:rPr>
        <w:t>三、申请条件</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1.申请学校范围：全省研究生教育培养高校。</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2.申请条件：</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hint="eastAsia" w:ascii="仿宋" w:hAnsi="仿宋" w:eastAsia="仿宋"/>
          <w:color w:val="000000" w:themeColor="text1"/>
          <w:kern w:val="0"/>
          <w:szCs w:val="36"/>
          <w14:textFill>
            <w14:solidFill>
              <w14:schemeClr w14:val="tx1"/>
            </w14:solidFill>
          </w14:textFill>
        </w:rPr>
        <w:t>（</w:t>
      </w:r>
      <w:r>
        <w:rPr>
          <w:rFonts w:ascii="仿宋" w:hAnsi="仿宋" w:eastAsia="仿宋"/>
          <w:color w:val="000000" w:themeColor="text1"/>
          <w:kern w:val="0"/>
          <w:szCs w:val="36"/>
          <w14:textFill>
            <w14:solidFill>
              <w14:schemeClr w14:val="tx1"/>
            </w14:solidFill>
          </w14:textFill>
        </w:rPr>
        <w:t>1）申请省级教学成果奖励，应从校级教学成果奖中择优推荐。</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hint="eastAsia" w:ascii="仿宋" w:hAnsi="仿宋" w:eastAsia="仿宋"/>
          <w:color w:val="000000" w:themeColor="text1"/>
          <w:kern w:val="0"/>
          <w:szCs w:val="36"/>
          <w14:textFill>
            <w14:solidFill>
              <w14:schemeClr w14:val="tx1"/>
            </w14:solidFill>
          </w14:textFill>
        </w:rPr>
        <w:t>（</w:t>
      </w:r>
      <w:r>
        <w:rPr>
          <w:rFonts w:ascii="仿宋" w:hAnsi="仿宋" w:eastAsia="仿宋"/>
          <w:color w:val="000000" w:themeColor="text1"/>
          <w:kern w:val="0"/>
          <w:szCs w:val="36"/>
          <w14:textFill>
            <w14:solidFill>
              <w14:schemeClr w14:val="tx1"/>
            </w14:solidFill>
          </w14:textFill>
        </w:rPr>
        <w:t>2）已获得国家级和省级教学成果奖励的，不予重复申报。</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hint="eastAsia" w:ascii="仿宋" w:hAnsi="仿宋" w:eastAsia="仿宋"/>
          <w:color w:val="000000" w:themeColor="text1"/>
          <w:kern w:val="0"/>
          <w:szCs w:val="36"/>
          <w14:textFill>
            <w14:solidFill>
              <w14:schemeClr w14:val="tx1"/>
            </w14:solidFill>
          </w14:textFill>
        </w:rPr>
        <w:t>（</w:t>
      </w:r>
      <w:r>
        <w:rPr>
          <w:rFonts w:ascii="仿宋" w:hAnsi="仿宋" w:eastAsia="仿宋"/>
          <w:color w:val="000000" w:themeColor="text1"/>
          <w:kern w:val="0"/>
          <w:szCs w:val="36"/>
          <w14:textFill>
            <w14:solidFill>
              <w14:schemeClr w14:val="tx1"/>
            </w14:solidFill>
          </w14:textFill>
        </w:rPr>
        <w:t>3）成果必须符合国家教育方针、政策，体现时代精神，符合研究生教育规律，对于培养高层次、高素质、创新型人才具有重要意义;示范性强，具有广泛的推广意义;经过不少于2年的教育教学实践检验。</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hint="eastAsia" w:ascii="仿宋" w:hAnsi="仿宋" w:eastAsia="仿宋"/>
          <w:color w:val="000000" w:themeColor="text1"/>
          <w:kern w:val="0"/>
          <w:szCs w:val="36"/>
          <w14:textFill>
            <w14:solidFill>
              <w14:schemeClr w14:val="tx1"/>
            </w14:solidFill>
          </w14:textFill>
        </w:rPr>
        <w:t>各高校要认真梳理、总结近年来国家教学成果奖申报的经验，精心培育、总结本校教育教学改革成果，积极组织申报。</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hint="eastAsia" w:ascii="仿宋" w:hAnsi="仿宋" w:eastAsia="仿宋"/>
          <w:color w:val="000000" w:themeColor="text1"/>
          <w:kern w:val="0"/>
          <w:szCs w:val="36"/>
          <w14:textFill>
            <w14:solidFill>
              <w14:schemeClr w14:val="tx1"/>
            </w14:solidFill>
          </w14:textFill>
        </w:rPr>
        <w:t>为保证成果主要完成人信息正确无误，请学校、申报人仔细核对，保证汇总表、申报书封面与申报书中的主要完成人的人数、人名信息完全一致。三者信息如不一致，视为形式审查不合格，不予受理。</w:t>
      </w:r>
    </w:p>
    <w:p>
      <w:pPr>
        <w:widowControl/>
        <w:adjustRightInd w:val="0"/>
        <w:spacing w:before="240" w:line="560" w:lineRule="exact"/>
        <w:ind w:firstLine="640" w:firstLineChars="200"/>
        <w:outlineLvl w:val="1"/>
        <w:rPr>
          <w:rFonts w:ascii="仿宋" w:hAnsi="仿宋" w:eastAsia="仿宋" w:cs="黑体"/>
          <w:b/>
          <w:color w:val="000000" w:themeColor="text1"/>
          <w:kern w:val="0"/>
          <w:sz w:val="36"/>
          <w:szCs w:val="36"/>
          <w14:textFill>
            <w14:solidFill>
              <w14:schemeClr w14:val="tx1"/>
            </w14:solidFill>
          </w14:textFill>
        </w:rPr>
      </w:pPr>
      <w:r>
        <w:rPr>
          <w:rFonts w:ascii="仿宋" w:hAnsi="仿宋" w:eastAsia="仿宋" w:cs="方正仿宋_GBK"/>
          <w:color w:val="000000" w:themeColor="text1"/>
          <w:kern w:val="0"/>
          <w:szCs w:val="36"/>
          <w14:textFill>
            <w14:solidFill>
              <w14:schemeClr w14:val="tx1"/>
            </w14:solidFill>
          </w14:textFill>
        </w:rPr>
        <w:t xml:space="preserve"> </w:t>
      </w:r>
      <w:bookmarkStart w:id="306" w:name="_Toc86068915"/>
      <w:r>
        <w:rPr>
          <w:rFonts w:ascii="仿宋" w:hAnsi="仿宋" w:eastAsia="仿宋" w:cs="黑体"/>
          <w:b/>
          <w:color w:val="000000" w:themeColor="text1"/>
          <w:kern w:val="0"/>
          <w:sz w:val="36"/>
          <w:szCs w:val="36"/>
          <w14:textFill>
            <w14:solidFill>
              <w14:schemeClr w14:val="tx1"/>
            </w14:solidFill>
          </w14:textFill>
        </w:rPr>
        <w:t>9.产业学院</w:t>
      </w:r>
      <w:bookmarkEnd w:id="306"/>
    </w:p>
    <w:p>
      <w:pPr>
        <w:snapToGrid w:val="0"/>
        <w:spacing w:line="560" w:lineRule="exact"/>
        <w:ind w:firstLine="640" w:firstLineChars="200"/>
        <w:rPr>
          <w:rFonts w:ascii="仿宋" w:hAnsi="仿宋" w:eastAsia="仿宋"/>
          <w:b/>
        </w:rPr>
      </w:pPr>
      <w:bookmarkStart w:id="307" w:name="_Hlk84843893"/>
      <w:r>
        <w:rPr>
          <w:rFonts w:hint="eastAsia" w:ascii="仿宋" w:hAnsi="仿宋" w:eastAsia="仿宋"/>
        </w:rPr>
        <w:t>产业</w:t>
      </w:r>
      <w:r>
        <w:rPr>
          <w:rFonts w:ascii="仿宋" w:hAnsi="仿宋" w:eastAsia="仿宋"/>
        </w:rPr>
        <w:t>学院项目各高校每</w:t>
      </w:r>
      <w:r>
        <w:rPr>
          <w:rFonts w:hint="eastAsia" w:ascii="仿宋" w:hAnsi="仿宋" w:eastAsia="仿宋"/>
        </w:rPr>
        <w:t>类限报</w:t>
      </w:r>
      <w:r>
        <w:rPr>
          <w:rFonts w:ascii="仿宋" w:hAnsi="仿宋" w:eastAsia="仿宋"/>
        </w:rPr>
        <w:t>1</w:t>
      </w:r>
      <w:r>
        <w:rPr>
          <w:rFonts w:hint="eastAsia" w:ascii="仿宋" w:hAnsi="仿宋" w:eastAsia="仿宋"/>
        </w:rPr>
        <w:t>项，教育厅将组织专家进行严格评审，择优立项。</w:t>
      </w:r>
    </w:p>
    <w:bookmarkEnd w:id="307"/>
    <w:p>
      <w:pPr>
        <w:pStyle w:val="4"/>
        <w:spacing w:before="435" w:beforeLines="100" w:after="0" w:line="560" w:lineRule="exact"/>
        <w:ind w:firstLine="723" w:firstLineChars="200"/>
        <w:rPr>
          <w:rFonts w:ascii="仿宋" w:hAnsi="仿宋" w:eastAsia="仿宋"/>
          <w:sz w:val="36"/>
          <w:szCs w:val="36"/>
        </w:rPr>
      </w:pPr>
      <w:bookmarkStart w:id="308" w:name="_Toc86068916"/>
      <w:bookmarkStart w:id="309" w:name="_Hlk84799183"/>
      <w:r>
        <w:rPr>
          <w:rFonts w:ascii="仿宋" w:hAnsi="仿宋" w:eastAsia="仿宋"/>
          <w:sz w:val="36"/>
          <w:szCs w:val="36"/>
        </w:rPr>
        <w:t>9-1</w:t>
      </w:r>
      <w:r>
        <w:rPr>
          <w:rFonts w:hint="eastAsia" w:ascii="仿宋" w:hAnsi="仿宋" w:eastAsia="仿宋"/>
          <w:sz w:val="36"/>
          <w:szCs w:val="36"/>
        </w:rPr>
        <w:t>现代产业学院</w:t>
      </w:r>
      <w:bookmarkEnd w:id="308"/>
      <w:bookmarkStart w:id="324" w:name="_GoBack"/>
      <w:bookmarkEnd w:id="324"/>
    </w:p>
    <w:p>
      <w:pPr>
        <w:widowControl/>
        <w:adjustRightInd w:val="0"/>
        <w:spacing w:line="560" w:lineRule="exact"/>
        <w:ind w:firstLine="643" w:firstLineChars="200"/>
        <w:outlineLvl w:val="3"/>
        <w:rPr>
          <w:rFonts w:ascii="仿宋" w:hAnsi="仿宋" w:eastAsia="仿宋"/>
          <w:b/>
          <w:color w:val="000000" w:themeColor="text1"/>
          <w:kern w:val="0"/>
          <w:szCs w:val="36"/>
          <w14:textFill>
            <w14:solidFill>
              <w14:schemeClr w14:val="tx1"/>
            </w14:solidFill>
          </w14:textFill>
        </w:rPr>
      </w:pPr>
      <w:r>
        <w:rPr>
          <w:rFonts w:hint="eastAsia" w:ascii="仿宋" w:hAnsi="仿宋" w:eastAsia="仿宋"/>
          <w:b/>
          <w:color w:val="000000" w:themeColor="text1"/>
          <w:kern w:val="0"/>
          <w:szCs w:val="36"/>
          <w14:textFill>
            <w14:solidFill>
              <w14:schemeClr w14:val="tx1"/>
            </w14:solidFill>
          </w14:textFill>
        </w:rPr>
        <w:t>一、建设目标</w:t>
      </w:r>
    </w:p>
    <w:p>
      <w:pPr>
        <w:widowControl/>
        <w:adjustRightInd w:val="0"/>
        <w:spacing w:line="560" w:lineRule="exact"/>
        <w:ind w:firstLine="650"/>
        <w:rPr>
          <w:rFonts w:ascii="仿宋" w:hAnsi="仿宋" w:eastAsia="仿宋"/>
          <w:color w:val="000000" w:themeColor="text1"/>
          <w:kern w:val="0"/>
          <w:szCs w:val="36"/>
          <w14:textFill>
            <w14:solidFill>
              <w14:schemeClr w14:val="tx1"/>
            </w14:solidFill>
          </w14:textFill>
        </w:rPr>
      </w:pPr>
      <w:bookmarkStart w:id="310" w:name="_Hlk84800368"/>
      <w:r>
        <w:rPr>
          <w:rFonts w:hint="eastAsia" w:ascii="仿宋" w:hAnsi="仿宋" w:eastAsia="仿宋"/>
          <w:color w:val="000000" w:themeColor="text1"/>
          <w:kern w:val="0"/>
          <w:szCs w:val="36"/>
          <w14:textFill>
            <w14:solidFill>
              <w14:schemeClr w14:val="tx1"/>
            </w14:solidFill>
          </w14:textFill>
        </w:rPr>
        <w:t>以区域产业发展急需为牵引，面向行业特色鲜明、与产业联系紧密的高校，重点是应用型高校，建设一批现代产业学院。在此基础上，引导高校瞄准与地方经济社会发展的结合点，不断优化专业结构、增强办学活力，探索产业链、创新链、教育链有效衔接机制，建立新型信息、人才、技术与物质资源共享机制，完善产教融合协同育人机制，创新企业兼职教师评聘机制，构建高等教育与产业集群联动发展机制，打造一批融人才培养、科学研究、技术创新、企业服务、学生创业等功能于一体的示范性人才培养实体，为应用型高校建设提供可复制、可推广的新模式。</w:t>
      </w:r>
    </w:p>
    <w:bookmarkEnd w:id="310"/>
    <w:p>
      <w:pPr>
        <w:widowControl/>
        <w:adjustRightInd w:val="0"/>
        <w:spacing w:line="560" w:lineRule="exact"/>
        <w:ind w:firstLine="643" w:firstLineChars="200"/>
        <w:outlineLvl w:val="3"/>
        <w:rPr>
          <w:rFonts w:ascii="仿宋" w:hAnsi="仿宋" w:eastAsia="仿宋"/>
          <w:b/>
          <w:color w:val="000000" w:themeColor="text1"/>
          <w:kern w:val="0"/>
          <w:szCs w:val="36"/>
          <w14:textFill>
            <w14:solidFill>
              <w14:schemeClr w14:val="tx1"/>
            </w14:solidFill>
          </w14:textFill>
        </w:rPr>
      </w:pPr>
      <w:r>
        <w:rPr>
          <w:rFonts w:hint="eastAsia" w:ascii="仿宋" w:hAnsi="仿宋" w:eastAsia="仿宋"/>
          <w:b/>
          <w:color w:val="000000" w:themeColor="text1"/>
          <w:kern w:val="0"/>
          <w:szCs w:val="36"/>
          <w14:textFill>
            <w14:solidFill>
              <w14:schemeClr w14:val="tx1"/>
            </w14:solidFill>
          </w14:textFill>
        </w:rPr>
        <w:t>二、建设内容</w:t>
      </w:r>
    </w:p>
    <w:p>
      <w:pPr>
        <w:widowControl/>
        <w:adjustRightInd w:val="0"/>
        <w:spacing w:line="560" w:lineRule="exact"/>
        <w:ind w:firstLine="65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1.</w:t>
      </w:r>
      <w:r>
        <w:rPr>
          <w:rFonts w:hint="eastAsia" w:ascii="仿宋" w:hAnsi="仿宋" w:eastAsia="仿宋"/>
          <w:color w:val="000000" w:themeColor="text1"/>
          <w:kern w:val="0"/>
          <w:szCs w:val="36"/>
          <w14:textFill>
            <w14:solidFill>
              <w14:schemeClr w14:val="tx1"/>
            </w14:solidFill>
          </w14:textFill>
        </w:rPr>
        <w:t>创新人才培养</w:t>
      </w:r>
      <w:bookmarkEnd w:id="309"/>
      <w:r>
        <w:rPr>
          <w:rFonts w:hint="eastAsia" w:ascii="仿宋" w:hAnsi="仿宋" w:eastAsia="仿宋"/>
          <w:color w:val="000000" w:themeColor="text1"/>
          <w:kern w:val="0"/>
          <w:szCs w:val="36"/>
          <w14:textFill>
            <w14:solidFill>
              <w14:schemeClr w14:val="tx1"/>
            </w14:solidFill>
          </w14:textFill>
        </w:rPr>
        <w:t>模式。面向产业转型发展和区域经济社会需求，以强化学生职业胜任力和持续发展能力为目标，以提高学生实践和创新能力为重点，深化产教深度融合、校企合作，创新人才培养方案、课程体系、方式方法、保障机制等。鼓励打破常规对课程体系进行大胆革新，探索构建符合人才培养定位的课程新体系和专业建设新标准。推进“引企入教”，推进启发式、探究式等教学方法改革和合作式、任务式、项目式、企业实操教学等培养模式综合改革，促进课程内容与技术发展衔接、教学过程与生产过程对接、人才培养与产业需求融合。协调推进多主体之间开放合作，整合多主体创新要素和资源，凝练产教深度融合、多方协同育人的应用型人才培养模式。</w:t>
      </w:r>
    </w:p>
    <w:p>
      <w:pPr>
        <w:widowControl/>
        <w:adjustRightInd w:val="0"/>
        <w:spacing w:line="560" w:lineRule="exact"/>
        <w:ind w:firstLine="65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2.</w:t>
      </w:r>
      <w:r>
        <w:rPr>
          <w:rFonts w:hint="eastAsia" w:ascii="仿宋" w:hAnsi="仿宋" w:eastAsia="仿宋"/>
          <w:color w:val="000000" w:themeColor="text1"/>
          <w:kern w:val="0"/>
          <w:szCs w:val="36"/>
          <w14:textFill>
            <w14:solidFill>
              <w14:schemeClr w14:val="tx1"/>
            </w14:solidFill>
          </w14:textFill>
        </w:rPr>
        <w:t>提升专业建设质量。围绕国家和我省确定的重点发展领域，着力推进新工科与新农科、新医科、新文科融合发展，深化专业内涵建设，主动调整专业结构，着力打造特色优势专业，推动专业集群式发展。紧密对接产业链，实现多专业交叉复合，支撑同一产业链的若干关联专业快速发展；依据行业和产业发展前沿趋势，推动建设一批应用型本科新专业，探索本科专业创新发展的建设路径；推进与企业合作成立专业建设指导委员会，引入行业标准和企业资源积极开展国际实质等效的专业认证，促进专业认证与创业就业资格协调联动，提高专业建设标准化、国际化水平。</w:t>
      </w:r>
    </w:p>
    <w:p>
      <w:pPr>
        <w:widowControl/>
        <w:adjustRightInd w:val="0"/>
        <w:spacing w:line="560" w:lineRule="exact"/>
        <w:ind w:firstLine="65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3.</w:t>
      </w:r>
      <w:r>
        <w:rPr>
          <w:rFonts w:hint="eastAsia" w:ascii="仿宋" w:hAnsi="仿宋" w:eastAsia="仿宋"/>
          <w:color w:val="000000" w:themeColor="text1"/>
          <w:kern w:val="0"/>
          <w:szCs w:val="36"/>
          <w14:textFill>
            <w14:solidFill>
              <w14:schemeClr w14:val="tx1"/>
            </w14:solidFill>
          </w14:textFill>
        </w:rPr>
        <w:t>开发校企合作课程。引导行业企业深度参与教材编制和课程建设，设计课程体系、优化课程结构。加快课程教学内容迭代，关注行业创新链条的动态发展，推动课程内容与行业标准、生产流程、项目开发等产业需求科学对接，建设一批高质量校企合作课程、教材和工程案例集。以行业企业技术革新项目为依托，紧密结合产业实际创新教学内容、方法、手段，增加综合型、设计性实践教学比重，把行业企业的真实项目、产品设计等作为毕业设计和课程设计等实践环节的选题来源。依据专业特点，使用真实生产线等环境开展浸润式实景、实操、实地教学，着力提升学生的动手实践能力，有效提高学生对产业的认知程度和解决复杂问题的能力。</w:t>
      </w:r>
    </w:p>
    <w:p>
      <w:pPr>
        <w:widowControl/>
        <w:adjustRightInd w:val="0"/>
        <w:spacing w:line="560" w:lineRule="exact"/>
        <w:ind w:firstLine="65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4.</w:t>
      </w:r>
      <w:r>
        <w:rPr>
          <w:rFonts w:hint="eastAsia" w:ascii="仿宋" w:hAnsi="仿宋" w:eastAsia="仿宋"/>
          <w:color w:val="000000" w:themeColor="text1"/>
          <w:kern w:val="0"/>
          <w:szCs w:val="36"/>
          <w14:textFill>
            <w14:solidFill>
              <w14:schemeClr w14:val="tx1"/>
            </w14:solidFill>
          </w14:textFill>
        </w:rPr>
        <w:t>打造实习实训基地。基于行业企业的产品、技术和生产流程，创新多主体间的合作模式，构建基于产业发展和创新需求的实践教学和实训实习环境。统筹各类实践教学资源，充分利用科技产业园、行业龙头企业等优质资源，构建功能集约、开放共享、高效运行的专业类或跨专业类实践教学平台。通过引进企业研发平台、生产基地，建设一批兼具生产、教学、研发、创新创业功能的校企一体、产学研用协同的大型实验、实训实习基地。</w:t>
      </w:r>
    </w:p>
    <w:p>
      <w:pPr>
        <w:widowControl/>
        <w:adjustRightInd w:val="0"/>
        <w:spacing w:line="560" w:lineRule="exact"/>
        <w:ind w:firstLine="65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5.</w:t>
      </w:r>
      <w:r>
        <w:rPr>
          <w:rFonts w:hint="eastAsia" w:ascii="仿宋" w:hAnsi="仿宋" w:eastAsia="仿宋"/>
          <w:color w:val="000000" w:themeColor="text1"/>
          <w:kern w:val="0"/>
          <w:szCs w:val="36"/>
          <w14:textFill>
            <w14:solidFill>
              <w14:schemeClr w14:val="tx1"/>
            </w14:solidFill>
          </w14:textFill>
        </w:rPr>
        <w:t>建设高水平教师队伍。依托现代产业学院，探索校企人才双向流动机制，设置灵活的人事制度，建立选聘行业协会、企业业务骨干、优秀技术和管理人才到高校任教的有效路径。探索实施产业教师（导师）特设岗位计划，完善产业兼职教师引进、认证与使用机制。加强教师培训，共建一批教师企业实践岗位，开展师资交流、研讨、培训等业务，将现代产业学院建设成“双师双能型”教师培养培训基地。开展校企导师联合授课、联合指导，推进教师激励制度探索，打造高水平教学团队。</w:t>
      </w:r>
    </w:p>
    <w:p>
      <w:pPr>
        <w:widowControl/>
        <w:adjustRightInd w:val="0"/>
        <w:spacing w:line="560" w:lineRule="exact"/>
        <w:ind w:firstLine="65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6.</w:t>
      </w:r>
      <w:r>
        <w:rPr>
          <w:rFonts w:hint="eastAsia" w:ascii="仿宋" w:hAnsi="仿宋" w:eastAsia="仿宋"/>
          <w:color w:val="000000" w:themeColor="text1"/>
          <w:kern w:val="0"/>
          <w:szCs w:val="36"/>
          <w14:textFill>
            <w14:solidFill>
              <w14:schemeClr w14:val="tx1"/>
            </w14:solidFill>
          </w14:textFill>
        </w:rPr>
        <w:t>搭建产学研服务平台。鼓励高校和企业整合双方资源，建设联合实验室（研发中心），发挥学校人才与专业综合性优势，围绕产业技术创新关键问题开展协同创新，实现高校知识溢出直接服务区域经济社会发展，推动应用科学研究成果的转化和应用，促进产业转型升级。强化校企联合开展技术攻关、产品研发、成果转化、项目孵化等工作，共同完成教学科研任务，共享研究成果，产出一批科技创新成果，提升产业创新发展竞争力。大力推动科教融合，将研究成果及时引入教学过程，促进科研与人才培养积极互动，发挥产学研合作示范影响，提升服务产业能力。</w:t>
      </w:r>
    </w:p>
    <w:p>
      <w:pPr>
        <w:widowControl/>
        <w:adjustRightInd w:val="0"/>
        <w:spacing w:line="560" w:lineRule="exact"/>
        <w:ind w:firstLine="65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7.</w:t>
      </w:r>
      <w:r>
        <w:rPr>
          <w:rFonts w:hint="eastAsia" w:ascii="仿宋" w:hAnsi="仿宋" w:eastAsia="仿宋"/>
          <w:color w:val="000000" w:themeColor="text1"/>
          <w:kern w:val="0"/>
          <w:szCs w:val="36"/>
          <w14:textFill>
            <w14:solidFill>
              <w14:schemeClr w14:val="tx1"/>
            </w14:solidFill>
          </w14:textFill>
        </w:rPr>
        <w:t>完善管理体制机制。强化高校、地方政府、行业协会、企业机构等多元主体协同，形成共建共管的组织架构，探索理事会、管委会等治理模式，赋予现代产业学院改革所需的人权、事权、财权，建设科学高效、保障有力的制度体系。充分考虑区域、行业、产业特点，结合高校自身禀赋特征，优化创新资源配置模式，增强“自我造血”能力，打</w:t>
      </w:r>
      <w:r>
        <w:rPr>
          <w:rFonts w:ascii="仿宋" w:hAnsi="仿宋" w:eastAsia="仿宋"/>
          <w:color w:val="000000" w:themeColor="text1"/>
          <w:kern w:val="0"/>
          <w:szCs w:val="36"/>
          <w14:textFill>
            <w14:solidFill>
              <w14:schemeClr w14:val="tx1"/>
            </w14:solidFill>
          </w14:textFill>
        </w:rPr>
        <w:t>造高校产教融合的示范区，实现教育链、创新链、产业链的深度融合。</w:t>
      </w:r>
    </w:p>
    <w:p>
      <w:pPr>
        <w:widowControl/>
        <w:adjustRightInd w:val="0"/>
        <w:spacing w:line="560" w:lineRule="exact"/>
        <w:ind w:firstLine="643" w:firstLineChars="200"/>
        <w:outlineLvl w:val="3"/>
        <w:rPr>
          <w:rFonts w:ascii="仿宋" w:hAnsi="仿宋" w:eastAsia="仿宋"/>
          <w:b/>
          <w:color w:val="000000" w:themeColor="text1"/>
          <w:kern w:val="0"/>
          <w:szCs w:val="36"/>
          <w14:textFill>
            <w14:solidFill>
              <w14:schemeClr w14:val="tx1"/>
            </w14:solidFill>
          </w14:textFill>
        </w:rPr>
      </w:pPr>
      <w:r>
        <w:rPr>
          <w:rFonts w:hint="eastAsia" w:ascii="仿宋" w:hAnsi="仿宋" w:eastAsia="仿宋"/>
          <w:b/>
          <w:color w:val="000000" w:themeColor="text1"/>
          <w:kern w:val="0"/>
          <w:szCs w:val="36"/>
          <w14:textFill>
            <w14:solidFill>
              <w14:schemeClr w14:val="tx1"/>
            </w14:solidFill>
          </w14:textFill>
        </w:rPr>
        <w:t>三、申报</w:t>
      </w:r>
      <w:bookmarkStart w:id="311" w:name="_Hlk84805646"/>
      <w:r>
        <w:rPr>
          <w:rFonts w:hint="eastAsia" w:ascii="仿宋" w:hAnsi="仿宋" w:eastAsia="仿宋"/>
          <w:b/>
          <w:color w:val="000000" w:themeColor="text1"/>
          <w:kern w:val="0"/>
          <w:szCs w:val="36"/>
          <w14:textFill>
            <w14:solidFill>
              <w14:schemeClr w14:val="tx1"/>
            </w14:solidFill>
          </w14:textFill>
        </w:rPr>
        <w:t>要求</w:t>
      </w:r>
      <w:bookmarkEnd w:id="311"/>
    </w:p>
    <w:p>
      <w:pPr>
        <w:widowControl/>
        <w:adjustRightInd w:val="0"/>
        <w:spacing w:line="560" w:lineRule="exact"/>
        <w:ind w:firstLine="600" w:firstLineChars="200"/>
        <w:rPr>
          <w:rFonts w:ascii="仿宋" w:hAnsi="仿宋" w:eastAsia="仿宋"/>
          <w:color w:val="000000" w:themeColor="text1"/>
          <w:kern w:val="0"/>
          <w:sz w:val="30"/>
          <w:szCs w:val="30"/>
          <w14:textFill>
            <w14:solidFill>
              <w14:schemeClr w14:val="tx1"/>
            </w14:solidFill>
          </w14:textFill>
        </w:rPr>
      </w:pPr>
      <w:r>
        <w:rPr>
          <w:rFonts w:ascii="仿宋" w:hAnsi="仿宋" w:eastAsia="仿宋"/>
          <w:color w:val="000000" w:themeColor="text1"/>
          <w:kern w:val="0"/>
          <w:sz w:val="30"/>
          <w:szCs w:val="30"/>
          <w14:textFill>
            <w14:solidFill>
              <w14:schemeClr w14:val="tx1"/>
            </w14:solidFill>
          </w14:textFill>
        </w:rPr>
        <w:t>1.</w:t>
      </w:r>
      <w:r>
        <w:rPr>
          <w:rFonts w:hint="eastAsia" w:ascii="仿宋" w:hAnsi="仿宋" w:eastAsia="仿宋"/>
          <w:color w:val="000000" w:themeColor="text1"/>
          <w:kern w:val="0"/>
          <w:sz w:val="30"/>
          <w:szCs w:val="30"/>
          <w14:textFill>
            <w14:solidFill>
              <w14:schemeClr w14:val="tx1"/>
            </w14:solidFill>
          </w14:textFill>
        </w:rPr>
        <w:t>人才培养主要专业与区域产业发展具有高度契合性，相关专业已经列入“</w:t>
      </w:r>
      <w:bookmarkStart w:id="312" w:name="_Hlk84919446"/>
      <w:r>
        <w:rPr>
          <w:rFonts w:hint="eastAsia" w:ascii="仿宋" w:hAnsi="仿宋" w:eastAsia="仿宋"/>
          <w:color w:val="000000" w:themeColor="text1"/>
          <w:kern w:val="0"/>
          <w:sz w:val="30"/>
          <w:szCs w:val="30"/>
          <w14:textFill>
            <w14:solidFill>
              <w14:schemeClr w14:val="tx1"/>
            </w14:solidFill>
          </w14:textFill>
        </w:rPr>
        <w:t>国家级或省级一流专业建设点</w:t>
      </w:r>
      <w:bookmarkEnd w:id="312"/>
      <w:r>
        <w:rPr>
          <w:rFonts w:hint="eastAsia" w:ascii="仿宋" w:hAnsi="仿宋" w:eastAsia="仿宋"/>
          <w:color w:val="000000" w:themeColor="text1"/>
          <w:kern w:val="0"/>
          <w:sz w:val="30"/>
          <w:szCs w:val="30"/>
          <w14:textFill>
            <w14:solidFill>
              <w14:schemeClr w14:val="tx1"/>
            </w14:solidFill>
          </w14:textFill>
        </w:rPr>
        <w:t>”建设范围，具有相对优势。</w:t>
      </w:r>
    </w:p>
    <w:p>
      <w:pPr>
        <w:widowControl/>
        <w:adjustRightInd w:val="0"/>
        <w:spacing w:line="560" w:lineRule="exact"/>
        <w:ind w:firstLine="600" w:firstLineChars="200"/>
        <w:rPr>
          <w:rFonts w:ascii="仿宋" w:hAnsi="仿宋" w:eastAsia="仿宋"/>
          <w:color w:val="000000" w:themeColor="text1"/>
          <w:kern w:val="0"/>
          <w:sz w:val="30"/>
          <w:szCs w:val="30"/>
          <w14:textFill>
            <w14:solidFill>
              <w14:schemeClr w14:val="tx1"/>
            </w14:solidFill>
          </w14:textFill>
        </w:rPr>
      </w:pPr>
      <w:r>
        <w:rPr>
          <w:rFonts w:ascii="仿宋" w:hAnsi="仿宋" w:eastAsia="仿宋"/>
          <w:color w:val="000000" w:themeColor="text1"/>
          <w:kern w:val="0"/>
          <w:sz w:val="30"/>
          <w:szCs w:val="30"/>
          <w14:textFill>
            <w14:solidFill>
              <w14:schemeClr w14:val="tx1"/>
            </w14:solidFill>
          </w14:textFill>
        </w:rPr>
        <w:t>2.</w:t>
      </w:r>
      <w:r>
        <w:rPr>
          <w:rFonts w:hint="eastAsia" w:ascii="仿宋" w:hAnsi="仿宋" w:eastAsia="仿宋"/>
          <w:color w:val="000000" w:themeColor="text1"/>
          <w:kern w:val="0"/>
          <w:sz w:val="30"/>
          <w:szCs w:val="30"/>
          <w14:textFill>
            <w14:solidFill>
              <w14:schemeClr w14:val="tx1"/>
            </w14:solidFill>
          </w14:textFill>
        </w:rPr>
        <w:t>相关产业列入区域发展整体规划；参与的企业主体参考产教融合型企业相关要求，在区域产业链条中居主要地位，或在区域产业集群中居关键地位。</w:t>
      </w:r>
    </w:p>
    <w:p>
      <w:pPr>
        <w:widowControl/>
        <w:adjustRightInd w:val="0"/>
        <w:spacing w:line="560" w:lineRule="exact"/>
        <w:ind w:firstLine="600" w:firstLineChars="200"/>
        <w:rPr>
          <w:rFonts w:ascii="仿宋" w:hAnsi="仿宋" w:eastAsia="仿宋"/>
          <w:color w:val="000000" w:themeColor="text1"/>
          <w:kern w:val="0"/>
          <w:sz w:val="30"/>
          <w:szCs w:val="30"/>
          <w14:textFill>
            <w14:solidFill>
              <w14:schemeClr w14:val="tx1"/>
            </w14:solidFill>
          </w14:textFill>
        </w:rPr>
      </w:pPr>
      <w:r>
        <w:rPr>
          <w:rFonts w:ascii="仿宋" w:hAnsi="仿宋" w:eastAsia="仿宋"/>
          <w:color w:val="000000" w:themeColor="text1"/>
          <w:kern w:val="0"/>
          <w:sz w:val="30"/>
          <w:szCs w:val="30"/>
          <w14:textFill>
            <w14:solidFill>
              <w14:schemeClr w14:val="tx1"/>
            </w14:solidFill>
          </w14:textFill>
        </w:rPr>
        <w:t>3.</w:t>
      </w:r>
      <w:r>
        <w:rPr>
          <w:rFonts w:hint="eastAsia" w:ascii="仿宋" w:hAnsi="仿宋" w:eastAsia="仿宋"/>
          <w:kern w:val="0"/>
          <w:szCs w:val="32"/>
        </w:rPr>
        <w:t>申报人具备副教授及以上职称或博士学位；</w:t>
      </w:r>
      <w:r>
        <w:rPr>
          <w:rFonts w:hint="eastAsia" w:ascii="仿宋" w:hAnsi="仿宋" w:eastAsia="仿宋"/>
          <w:color w:val="000000" w:themeColor="text1"/>
          <w:kern w:val="0"/>
          <w:sz w:val="30"/>
          <w:szCs w:val="30"/>
          <w14:textFill>
            <w14:solidFill>
              <w14:schemeClr w14:val="tx1"/>
            </w14:solidFill>
          </w14:textFill>
        </w:rPr>
        <w:t>具有相对稳定的高水平教学团队；相关企业主体参与的兼职教师人员，中、高级专业技术职务的人员数量不低于高校专职教师的数量。</w:t>
      </w:r>
    </w:p>
    <w:p>
      <w:pPr>
        <w:widowControl/>
        <w:adjustRightInd w:val="0"/>
        <w:spacing w:line="560" w:lineRule="exact"/>
        <w:ind w:firstLine="600" w:firstLineChars="200"/>
        <w:rPr>
          <w:rFonts w:ascii="仿宋" w:hAnsi="仿宋" w:eastAsia="仿宋"/>
          <w:color w:val="000000" w:themeColor="text1"/>
          <w:kern w:val="0"/>
          <w:sz w:val="30"/>
          <w:szCs w:val="30"/>
          <w14:textFill>
            <w14:solidFill>
              <w14:schemeClr w14:val="tx1"/>
            </w14:solidFill>
          </w14:textFill>
        </w:rPr>
      </w:pPr>
      <w:r>
        <w:rPr>
          <w:rFonts w:ascii="仿宋" w:hAnsi="仿宋" w:eastAsia="仿宋"/>
          <w:color w:val="000000" w:themeColor="text1"/>
          <w:kern w:val="0"/>
          <w:sz w:val="30"/>
          <w:szCs w:val="30"/>
          <w14:textFill>
            <w14:solidFill>
              <w14:schemeClr w14:val="tx1"/>
            </w14:solidFill>
          </w14:textFill>
        </w:rPr>
        <w:t>4.</w:t>
      </w:r>
      <w:r>
        <w:rPr>
          <w:rFonts w:hint="eastAsia" w:ascii="仿宋" w:hAnsi="仿宋" w:eastAsia="仿宋"/>
          <w:color w:val="000000" w:themeColor="text1"/>
          <w:kern w:val="0"/>
          <w:sz w:val="30"/>
          <w:szCs w:val="30"/>
          <w14:textFill>
            <w14:solidFill>
              <w14:schemeClr w14:val="tx1"/>
            </w14:solidFill>
          </w14:textFill>
        </w:rPr>
        <w:t>加强产教融合，实践教学学时不低于专业人才培养方案总学时的</w:t>
      </w:r>
      <w:r>
        <w:rPr>
          <w:rFonts w:ascii="仿宋" w:hAnsi="仿宋" w:eastAsia="仿宋"/>
          <w:color w:val="000000" w:themeColor="text1"/>
          <w:kern w:val="0"/>
          <w:sz w:val="30"/>
          <w:szCs w:val="30"/>
          <w14:textFill>
            <w14:solidFill>
              <w14:schemeClr w14:val="tx1"/>
            </w14:solidFill>
          </w14:textFill>
        </w:rPr>
        <w:t xml:space="preserve">30%；具有相对丰富的教学资源； </w:t>
      </w:r>
      <w:r>
        <w:rPr>
          <w:rFonts w:hint="eastAsia" w:ascii="仿宋" w:hAnsi="仿宋" w:eastAsia="仿宋"/>
          <w:color w:val="000000" w:themeColor="text1"/>
          <w:kern w:val="0"/>
          <w:sz w:val="30"/>
          <w:szCs w:val="30"/>
          <w14:textFill>
            <w14:solidFill>
              <w14:schemeClr w14:val="tx1"/>
            </w14:solidFill>
          </w14:textFill>
        </w:rPr>
        <w:t>初步形成理念先进、顺畅运行的管理体系。</w:t>
      </w:r>
    </w:p>
    <w:p>
      <w:pPr>
        <w:widowControl/>
        <w:adjustRightInd w:val="0"/>
        <w:spacing w:line="560" w:lineRule="exact"/>
        <w:ind w:firstLine="600" w:firstLineChars="200"/>
        <w:rPr>
          <w:rFonts w:ascii="仿宋" w:hAnsi="仿宋" w:eastAsia="仿宋"/>
          <w:color w:val="000000" w:themeColor="text1"/>
          <w:kern w:val="0"/>
          <w:sz w:val="30"/>
          <w:szCs w:val="30"/>
          <w14:textFill>
            <w14:solidFill>
              <w14:schemeClr w14:val="tx1"/>
            </w14:solidFill>
          </w14:textFill>
        </w:rPr>
      </w:pPr>
      <w:r>
        <w:rPr>
          <w:rFonts w:ascii="仿宋" w:hAnsi="仿宋" w:eastAsia="仿宋"/>
          <w:color w:val="000000" w:themeColor="text1"/>
          <w:kern w:val="0"/>
          <w:sz w:val="30"/>
          <w:szCs w:val="30"/>
          <w14:textFill>
            <w14:solidFill>
              <w14:schemeClr w14:val="tx1"/>
            </w14:solidFill>
          </w14:textFill>
        </w:rPr>
        <w:t>5.学校给予发展所需政策扶持</w:t>
      </w:r>
      <w:r>
        <w:rPr>
          <w:rFonts w:hint="eastAsia" w:ascii="仿宋" w:hAnsi="仿宋" w:eastAsia="仿宋"/>
          <w:color w:val="000000" w:themeColor="text1"/>
          <w:kern w:val="0"/>
          <w:sz w:val="30"/>
          <w:szCs w:val="30"/>
          <w14:textFill>
            <w14:solidFill>
              <w14:schemeClr w14:val="tx1"/>
            </w14:solidFill>
          </w14:textFill>
        </w:rPr>
        <w:t>，能够提供相对集中、面积充足的物理空间，每年提供稳定的经费支持，用于人员聘任、日常运行。</w:t>
      </w:r>
    </w:p>
    <w:p>
      <w:pPr>
        <w:pStyle w:val="4"/>
        <w:spacing w:before="435" w:beforeLines="100" w:after="0" w:line="560" w:lineRule="exact"/>
        <w:ind w:firstLine="723" w:firstLineChars="200"/>
        <w:rPr>
          <w:rFonts w:ascii="仿宋" w:hAnsi="仿宋" w:eastAsia="仿宋"/>
          <w:sz w:val="36"/>
          <w:szCs w:val="36"/>
        </w:rPr>
      </w:pPr>
      <w:bookmarkStart w:id="313" w:name="_Toc86068917"/>
      <w:r>
        <w:rPr>
          <w:rFonts w:ascii="仿宋" w:hAnsi="仿宋" w:eastAsia="仿宋"/>
          <w:sz w:val="36"/>
          <w:szCs w:val="36"/>
        </w:rPr>
        <w:t>9-2</w:t>
      </w:r>
      <w:r>
        <w:rPr>
          <w:rFonts w:hint="eastAsia" w:ascii="仿宋" w:hAnsi="仿宋" w:eastAsia="仿宋"/>
          <w:sz w:val="36"/>
          <w:szCs w:val="36"/>
        </w:rPr>
        <w:t>示范微电子学院</w:t>
      </w:r>
      <w:bookmarkEnd w:id="313"/>
    </w:p>
    <w:p>
      <w:pPr>
        <w:widowControl/>
        <w:adjustRightInd w:val="0"/>
        <w:spacing w:line="560" w:lineRule="exact"/>
        <w:ind w:firstLine="643" w:firstLineChars="200"/>
        <w:outlineLvl w:val="3"/>
        <w:rPr>
          <w:rFonts w:ascii="仿宋" w:hAnsi="仿宋" w:eastAsia="仿宋"/>
          <w:b/>
          <w:color w:val="000000" w:themeColor="text1"/>
          <w:kern w:val="0"/>
          <w:szCs w:val="36"/>
          <w14:textFill>
            <w14:solidFill>
              <w14:schemeClr w14:val="tx1"/>
            </w14:solidFill>
          </w14:textFill>
        </w:rPr>
      </w:pPr>
      <w:r>
        <w:rPr>
          <w:rFonts w:hint="eastAsia" w:ascii="仿宋" w:hAnsi="仿宋" w:eastAsia="仿宋"/>
          <w:b/>
          <w:color w:val="000000" w:themeColor="text1"/>
          <w:kern w:val="0"/>
          <w:szCs w:val="36"/>
          <w14:textFill>
            <w14:solidFill>
              <w14:schemeClr w14:val="tx1"/>
            </w14:solidFill>
          </w14:textFill>
        </w:rPr>
        <w:t>一、建设目标</w:t>
      </w:r>
    </w:p>
    <w:p>
      <w:pPr>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hint="eastAsia" w:ascii="仿宋" w:hAnsi="仿宋" w:eastAsia="仿宋"/>
          <w:color w:val="000000" w:themeColor="text1"/>
          <w:kern w:val="0"/>
          <w:szCs w:val="36"/>
          <w14:textFill>
            <w14:solidFill>
              <w14:schemeClr w14:val="tx1"/>
            </w14:solidFill>
          </w14:textFill>
        </w:rPr>
        <w:t>借鉴国际、国内先进经验，建立创新运行管理体制，基础研究和应用研究并重，解决微电子领域安徽省重大需求和学科前沿问题，力争建设成为安徽特色、国家一流的微电子领域高层次科技人才培养基地、微电子技术的研究开发基地和国际化交流平台。</w:t>
      </w:r>
    </w:p>
    <w:p>
      <w:pPr>
        <w:widowControl/>
        <w:adjustRightInd w:val="0"/>
        <w:spacing w:line="560" w:lineRule="exact"/>
        <w:ind w:firstLine="643" w:firstLineChars="200"/>
        <w:outlineLvl w:val="3"/>
        <w:rPr>
          <w:rFonts w:ascii="仿宋" w:hAnsi="仿宋" w:eastAsia="仿宋"/>
          <w:b/>
          <w:color w:val="000000" w:themeColor="text1"/>
          <w:kern w:val="0"/>
          <w:szCs w:val="36"/>
          <w14:textFill>
            <w14:solidFill>
              <w14:schemeClr w14:val="tx1"/>
            </w14:solidFill>
          </w14:textFill>
        </w:rPr>
      </w:pPr>
      <w:r>
        <w:rPr>
          <w:rFonts w:hint="eastAsia" w:ascii="仿宋" w:hAnsi="仿宋" w:eastAsia="仿宋"/>
          <w:b/>
          <w:color w:val="000000" w:themeColor="text1"/>
          <w:kern w:val="0"/>
          <w:szCs w:val="36"/>
          <w14:textFill>
            <w14:solidFill>
              <w14:schemeClr w14:val="tx1"/>
            </w14:solidFill>
          </w14:textFill>
        </w:rPr>
        <w:t>二、建设内容</w:t>
      </w:r>
    </w:p>
    <w:p>
      <w:pPr>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1.</w:t>
      </w:r>
      <w:r>
        <w:rPr>
          <w:rFonts w:hint="eastAsia" w:ascii="仿宋" w:hAnsi="仿宋" w:eastAsia="仿宋"/>
          <w:color w:val="000000" w:themeColor="text1"/>
          <w:kern w:val="0"/>
          <w:szCs w:val="36"/>
          <w14:textFill>
            <w14:solidFill>
              <w14:schemeClr w14:val="tx1"/>
            </w14:solidFill>
          </w14:textFill>
        </w:rPr>
        <w:t>以国家示范性微电子学院建设要求为指导方针，深入开展产学合作、协同育人，完善学院内部组织管理体系，加强校内资源整合与条件保障，通过学院、研究所、企业等多方共建产学研合作平台推进校企合作，探索企业在职人员再教育培训实现知识升级等一系列措施，深入推动学院的改革发展。</w:t>
      </w:r>
    </w:p>
    <w:p>
      <w:pPr>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2.</w:t>
      </w:r>
      <w:r>
        <w:rPr>
          <w:rFonts w:hint="eastAsia" w:ascii="仿宋" w:hAnsi="仿宋" w:eastAsia="仿宋"/>
          <w:color w:val="000000" w:themeColor="text1"/>
          <w:kern w:val="0"/>
          <w:szCs w:val="36"/>
          <w14:textFill>
            <w14:solidFill>
              <w14:schemeClr w14:val="tx1"/>
            </w14:solidFill>
          </w14:textFill>
        </w:rPr>
        <w:t>培养一批符合产业需求、创新能力强的高端工程型人才，更好地服务于安徽省微电子产业大发展的战略需求。</w:t>
      </w:r>
    </w:p>
    <w:p>
      <w:pPr>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3.</w:t>
      </w:r>
      <w:r>
        <w:rPr>
          <w:rFonts w:hint="eastAsia" w:ascii="仿宋" w:hAnsi="仿宋" w:eastAsia="仿宋"/>
          <w:color w:val="000000" w:themeColor="text1"/>
          <w:kern w:val="0"/>
          <w:szCs w:val="36"/>
          <w14:textFill>
            <w14:solidFill>
              <w14:schemeClr w14:val="tx1"/>
            </w14:solidFill>
          </w14:textFill>
        </w:rPr>
        <w:t>聚焦于新原理</w:t>
      </w:r>
      <w:r>
        <w:rPr>
          <w:rFonts w:ascii="仿宋" w:hAnsi="仿宋" w:eastAsia="仿宋"/>
          <w:color w:val="000000" w:themeColor="text1"/>
          <w:kern w:val="0"/>
          <w:szCs w:val="36"/>
          <w14:textFill>
            <w14:solidFill>
              <w14:schemeClr w14:val="tx1"/>
            </w14:solidFill>
          </w14:textFill>
        </w:rPr>
        <w:t>/</w:t>
      </w:r>
      <w:r>
        <w:rPr>
          <w:rFonts w:hint="eastAsia" w:ascii="仿宋" w:hAnsi="仿宋" w:eastAsia="仿宋"/>
          <w:color w:val="000000" w:themeColor="text1"/>
          <w:kern w:val="0"/>
          <w:szCs w:val="36"/>
          <w14:textFill>
            <w14:solidFill>
              <w14:schemeClr w14:val="tx1"/>
            </w14:solidFill>
          </w14:textFill>
        </w:rPr>
        <w:t>新材料器件、集成电路设计、微机电系统、生物医学电子等，以及相关交叉学科领域。</w:t>
      </w:r>
    </w:p>
    <w:p>
      <w:pPr>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4.</w:t>
      </w:r>
      <w:r>
        <w:rPr>
          <w:rFonts w:hint="eastAsia" w:ascii="仿宋" w:hAnsi="仿宋" w:eastAsia="仿宋"/>
          <w:color w:val="000000" w:themeColor="text1"/>
          <w:kern w:val="0"/>
          <w:szCs w:val="36"/>
          <w14:textFill>
            <w14:solidFill>
              <w14:schemeClr w14:val="tx1"/>
            </w14:solidFill>
          </w14:textFill>
        </w:rPr>
        <w:t>依照学校的人才引进和管理政策，积极从国内外引进高端和优秀青年人才，造就一支国内具有影响力的微电子研究队伍。</w:t>
      </w:r>
    </w:p>
    <w:p>
      <w:pPr>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5.</w:t>
      </w:r>
      <w:r>
        <w:rPr>
          <w:rFonts w:hint="eastAsia" w:ascii="仿宋" w:hAnsi="仿宋" w:eastAsia="仿宋"/>
          <w:color w:val="000000" w:themeColor="text1"/>
          <w:kern w:val="0"/>
          <w:szCs w:val="36"/>
          <w14:textFill>
            <w14:solidFill>
              <w14:schemeClr w14:val="tx1"/>
            </w14:solidFill>
          </w14:textFill>
        </w:rPr>
        <w:t>面向新兴需求，侧重于学科前沿创新，积极与研究所、国内外知名高校和企业合作，在产教融合、产学合作、协同育人方面做出示范，为微电子行业提供高端人才。</w:t>
      </w:r>
    </w:p>
    <w:p>
      <w:pPr>
        <w:widowControl/>
        <w:adjustRightInd w:val="0"/>
        <w:spacing w:line="560" w:lineRule="exact"/>
        <w:ind w:firstLine="643" w:firstLineChars="200"/>
        <w:outlineLvl w:val="3"/>
        <w:rPr>
          <w:rFonts w:ascii="仿宋" w:hAnsi="仿宋" w:eastAsia="仿宋"/>
          <w:b/>
          <w:color w:val="000000" w:themeColor="text1"/>
          <w:kern w:val="0"/>
          <w:szCs w:val="36"/>
          <w14:textFill>
            <w14:solidFill>
              <w14:schemeClr w14:val="tx1"/>
            </w14:solidFill>
          </w14:textFill>
        </w:rPr>
      </w:pPr>
      <w:r>
        <w:rPr>
          <w:rFonts w:hint="eastAsia" w:ascii="仿宋" w:hAnsi="仿宋" w:eastAsia="仿宋"/>
          <w:b/>
          <w:color w:val="000000" w:themeColor="text1"/>
          <w:kern w:val="0"/>
          <w:szCs w:val="36"/>
          <w14:textFill>
            <w14:solidFill>
              <w14:schemeClr w14:val="tx1"/>
            </w14:solidFill>
          </w14:textFill>
        </w:rPr>
        <w:t>三、申报要求</w:t>
      </w:r>
    </w:p>
    <w:p>
      <w:pPr>
        <w:spacing w:line="560" w:lineRule="exact"/>
        <w:ind w:firstLine="480" w:firstLineChars="150"/>
        <w:rPr>
          <w:rFonts w:ascii="仿宋" w:hAnsi="仿宋" w:eastAsia="仿宋"/>
          <w:kern w:val="0"/>
          <w:szCs w:val="36"/>
        </w:rPr>
      </w:pPr>
      <w:r>
        <w:rPr>
          <w:rFonts w:hint="eastAsia" w:ascii="仿宋" w:hAnsi="仿宋" w:eastAsia="仿宋"/>
          <w:kern w:val="0"/>
          <w:szCs w:val="36"/>
        </w:rPr>
        <w:t>1.</w:t>
      </w:r>
      <w:r>
        <w:rPr>
          <w:rFonts w:hint="eastAsia" w:ascii="仿宋" w:hAnsi="仿宋" w:eastAsia="仿宋"/>
          <w:color w:val="000000" w:themeColor="text1"/>
          <w:kern w:val="0"/>
          <w:szCs w:val="36"/>
          <w14:textFill>
            <w14:solidFill>
              <w14:schemeClr w14:val="tx1"/>
            </w14:solidFill>
          </w14:textFill>
        </w:rPr>
        <w:t>申报高校原则上应为拥有集成电路设计与集成系统专业、微电子科学与工程专业国家级或省级一流本科专业建设点。</w:t>
      </w:r>
    </w:p>
    <w:p>
      <w:pPr>
        <w:widowControl/>
        <w:adjustRightInd w:val="0"/>
        <w:spacing w:line="560" w:lineRule="exact"/>
        <w:ind w:firstLine="600" w:firstLineChars="200"/>
        <w:rPr>
          <w:rFonts w:ascii="仿宋" w:hAnsi="仿宋" w:eastAsia="仿宋"/>
          <w:kern w:val="0"/>
          <w:sz w:val="30"/>
          <w:szCs w:val="30"/>
        </w:rPr>
      </w:pPr>
      <w:r>
        <w:rPr>
          <w:rFonts w:ascii="仿宋" w:hAnsi="仿宋" w:eastAsia="仿宋"/>
          <w:kern w:val="0"/>
          <w:sz w:val="30"/>
          <w:szCs w:val="30"/>
        </w:rPr>
        <w:t>2.</w:t>
      </w:r>
      <w:r>
        <w:rPr>
          <w:rFonts w:hint="eastAsia" w:ascii="仿宋" w:hAnsi="仿宋" w:eastAsia="仿宋"/>
          <w:kern w:val="0"/>
          <w:sz w:val="30"/>
          <w:szCs w:val="30"/>
        </w:rPr>
        <w:t>相关产业列入区域发展整体规划；参与的企业主体参考产教融合型企业相关要求，在区域产业链条中居主要地位，或在区域产业集群中居关键地位。</w:t>
      </w:r>
    </w:p>
    <w:p>
      <w:pPr>
        <w:widowControl/>
        <w:adjustRightInd w:val="0"/>
        <w:spacing w:line="560" w:lineRule="exact"/>
        <w:ind w:firstLine="600" w:firstLineChars="200"/>
        <w:rPr>
          <w:rFonts w:ascii="仿宋" w:hAnsi="仿宋" w:eastAsia="仿宋"/>
          <w:kern w:val="0"/>
          <w:sz w:val="30"/>
          <w:szCs w:val="30"/>
        </w:rPr>
      </w:pPr>
      <w:r>
        <w:rPr>
          <w:rFonts w:ascii="仿宋" w:hAnsi="仿宋" w:eastAsia="仿宋"/>
          <w:kern w:val="0"/>
          <w:sz w:val="30"/>
          <w:szCs w:val="30"/>
        </w:rPr>
        <w:t>3.</w:t>
      </w:r>
      <w:r>
        <w:rPr>
          <w:rFonts w:hint="eastAsia" w:ascii="仿宋" w:hAnsi="仿宋" w:eastAsia="仿宋"/>
          <w:kern w:val="0"/>
          <w:szCs w:val="32"/>
        </w:rPr>
        <w:t>申报人具备副教授及以上职称或博士学位；</w:t>
      </w:r>
      <w:r>
        <w:rPr>
          <w:rFonts w:hint="eastAsia" w:ascii="仿宋" w:hAnsi="仿宋" w:eastAsia="仿宋"/>
          <w:kern w:val="0"/>
          <w:sz w:val="30"/>
          <w:szCs w:val="30"/>
        </w:rPr>
        <w:t>具有相对稳定的高水平教学团队；相关企业主体参与的兼职教师人员，中、高级专业技术职务的人员数量不低于高校专职教师的数量。</w:t>
      </w:r>
    </w:p>
    <w:p>
      <w:pPr>
        <w:widowControl/>
        <w:adjustRightInd w:val="0"/>
        <w:spacing w:line="560" w:lineRule="exact"/>
        <w:ind w:firstLine="600" w:firstLineChars="200"/>
        <w:rPr>
          <w:rFonts w:ascii="仿宋" w:hAnsi="仿宋" w:eastAsia="仿宋"/>
          <w:color w:val="000000" w:themeColor="text1"/>
          <w:kern w:val="0"/>
          <w:szCs w:val="36"/>
          <w14:textFill>
            <w14:solidFill>
              <w14:schemeClr w14:val="tx1"/>
            </w14:solidFill>
          </w14:textFill>
        </w:rPr>
      </w:pPr>
      <w:r>
        <w:rPr>
          <w:rFonts w:ascii="仿宋" w:hAnsi="仿宋" w:eastAsia="仿宋"/>
          <w:kern w:val="0"/>
          <w:sz w:val="30"/>
          <w:szCs w:val="30"/>
        </w:rPr>
        <w:t>4.学校给予发展所需政策扶持</w:t>
      </w:r>
      <w:r>
        <w:rPr>
          <w:rFonts w:hint="eastAsia" w:ascii="仿宋" w:hAnsi="仿宋" w:eastAsia="仿宋"/>
          <w:kern w:val="0"/>
          <w:sz w:val="30"/>
          <w:szCs w:val="30"/>
        </w:rPr>
        <w:t>，能够提供相对集中、面积充足的物理空间，每年提供稳定的经费支持，用于人员聘任、日常运行。</w:t>
      </w:r>
    </w:p>
    <w:p>
      <w:pPr>
        <w:pStyle w:val="4"/>
        <w:spacing w:before="435" w:beforeLines="100" w:after="0" w:line="560" w:lineRule="exact"/>
        <w:ind w:firstLine="723" w:firstLineChars="200"/>
        <w:rPr>
          <w:rFonts w:ascii="仿宋" w:hAnsi="仿宋" w:eastAsia="仿宋"/>
          <w:sz w:val="36"/>
          <w:szCs w:val="36"/>
        </w:rPr>
      </w:pPr>
      <w:bookmarkStart w:id="314" w:name="_Toc86068918"/>
      <w:r>
        <w:rPr>
          <w:rFonts w:ascii="仿宋" w:hAnsi="仿宋" w:eastAsia="仿宋"/>
          <w:sz w:val="36"/>
          <w:szCs w:val="36"/>
        </w:rPr>
        <w:t>9-3</w:t>
      </w:r>
      <w:r>
        <w:rPr>
          <w:rFonts w:hint="eastAsia" w:ascii="仿宋" w:hAnsi="仿宋" w:eastAsia="仿宋"/>
          <w:sz w:val="36"/>
          <w:szCs w:val="36"/>
        </w:rPr>
        <w:t>网络安全学院</w:t>
      </w:r>
      <w:bookmarkEnd w:id="314"/>
    </w:p>
    <w:p>
      <w:pPr>
        <w:widowControl/>
        <w:adjustRightInd w:val="0"/>
        <w:spacing w:line="560" w:lineRule="exact"/>
        <w:ind w:firstLine="643" w:firstLineChars="200"/>
        <w:outlineLvl w:val="3"/>
        <w:rPr>
          <w:rFonts w:ascii="仿宋" w:hAnsi="仿宋" w:eastAsia="仿宋"/>
          <w:b/>
          <w:color w:val="000000" w:themeColor="text1"/>
          <w:kern w:val="0"/>
          <w:szCs w:val="36"/>
          <w14:textFill>
            <w14:solidFill>
              <w14:schemeClr w14:val="tx1"/>
            </w14:solidFill>
          </w14:textFill>
        </w:rPr>
      </w:pPr>
      <w:r>
        <w:rPr>
          <w:rFonts w:hint="eastAsia" w:ascii="仿宋" w:hAnsi="仿宋" w:eastAsia="仿宋"/>
          <w:b/>
          <w:color w:val="000000" w:themeColor="text1"/>
          <w:kern w:val="0"/>
          <w:szCs w:val="36"/>
          <w14:textFill>
            <w14:solidFill>
              <w14:schemeClr w14:val="tx1"/>
            </w14:solidFill>
          </w14:textFill>
        </w:rPr>
        <w:t>一、建设目标</w:t>
      </w:r>
    </w:p>
    <w:p>
      <w:pPr>
        <w:spacing w:line="560" w:lineRule="exact"/>
        <w:ind w:firstLine="480" w:firstLineChars="150"/>
        <w:rPr>
          <w:rFonts w:ascii="仿宋" w:hAnsi="仿宋" w:eastAsia="仿宋"/>
          <w:color w:val="000000" w:themeColor="text1"/>
          <w:kern w:val="0"/>
          <w:szCs w:val="36"/>
          <w14:textFill>
            <w14:solidFill>
              <w14:schemeClr w14:val="tx1"/>
            </w14:solidFill>
          </w14:textFill>
        </w:rPr>
      </w:pPr>
      <w:r>
        <w:rPr>
          <w:rFonts w:hint="eastAsia" w:ascii="仿宋" w:hAnsi="仿宋" w:eastAsia="仿宋"/>
          <w:color w:val="000000" w:themeColor="text1"/>
          <w:kern w:val="0"/>
          <w:szCs w:val="36"/>
          <w14:textFill>
            <w14:solidFill>
              <w14:schemeClr w14:val="tx1"/>
            </w14:solidFill>
          </w14:textFill>
        </w:rPr>
        <w:t>以探索网络安全人才培养新思路、新体制、新机制为主要内容，改革创新，先行先试，从政策、投入等多方面采取措施。加强指导和支持，充分发挥地方政府、企业和社会各方面积极性，共建国内一流网络安全学院。</w:t>
      </w:r>
    </w:p>
    <w:p>
      <w:pPr>
        <w:widowControl/>
        <w:adjustRightInd w:val="0"/>
        <w:spacing w:line="560" w:lineRule="exact"/>
        <w:ind w:firstLine="643" w:firstLineChars="200"/>
        <w:outlineLvl w:val="3"/>
        <w:rPr>
          <w:rFonts w:ascii="仿宋" w:hAnsi="仿宋" w:eastAsia="仿宋"/>
          <w:b/>
          <w:color w:val="000000" w:themeColor="text1"/>
          <w:kern w:val="0"/>
          <w:szCs w:val="36"/>
          <w14:textFill>
            <w14:solidFill>
              <w14:schemeClr w14:val="tx1"/>
            </w14:solidFill>
          </w14:textFill>
        </w:rPr>
      </w:pPr>
      <w:r>
        <w:rPr>
          <w:rFonts w:hint="eastAsia" w:ascii="仿宋" w:hAnsi="仿宋" w:eastAsia="仿宋"/>
          <w:b/>
          <w:color w:val="000000" w:themeColor="text1"/>
          <w:kern w:val="0"/>
          <w:szCs w:val="36"/>
          <w14:textFill>
            <w14:solidFill>
              <w14:schemeClr w14:val="tx1"/>
            </w14:solidFill>
          </w14:textFill>
        </w:rPr>
        <w:t>二、建设内容</w:t>
      </w:r>
    </w:p>
    <w:p>
      <w:pPr>
        <w:spacing w:line="560" w:lineRule="exact"/>
        <w:ind w:firstLine="480" w:firstLineChars="15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1.</w:t>
      </w:r>
      <w:r>
        <w:rPr>
          <w:rFonts w:hint="eastAsia" w:ascii="仿宋" w:hAnsi="仿宋" w:eastAsia="仿宋"/>
          <w:color w:val="000000" w:themeColor="text1"/>
          <w:kern w:val="0"/>
          <w:szCs w:val="36"/>
          <w14:textFill>
            <w14:solidFill>
              <w14:schemeClr w14:val="tx1"/>
            </w14:solidFill>
          </w14:textFill>
        </w:rPr>
        <w:t>加强学科专业建设，开展高水平科学研究，完善本科、研究生教育和网络安全人才培养体系。探索开设网络安全相关专业少年班、特长班。</w:t>
      </w:r>
    </w:p>
    <w:p>
      <w:pPr>
        <w:spacing w:line="560" w:lineRule="exact"/>
        <w:ind w:firstLine="480" w:firstLineChars="15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2.</w:t>
      </w:r>
      <w:r>
        <w:rPr>
          <w:rFonts w:hint="eastAsia" w:ascii="仿宋" w:hAnsi="仿宋" w:eastAsia="仿宋"/>
          <w:color w:val="000000" w:themeColor="text1"/>
          <w:kern w:val="0"/>
          <w:szCs w:val="36"/>
          <w14:textFill>
            <w14:solidFill>
              <w14:schemeClr w14:val="tx1"/>
            </w14:solidFill>
          </w14:textFill>
        </w:rPr>
        <w:t>根据学校实际，拓展网络安全专业方向，合理调整和扩大网络安全专业招生规模，建设跨理学、工学、法学、管理学等门类的网络安全人才综合培养平台。</w:t>
      </w:r>
    </w:p>
    <w:p>
      <w:pPr>
        <w:spacing w:line="560" w:lineRule="exact"/>
        <w:ind w:firstLine="480" w:firstLineChars="15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3.</w:t>
      </w:r>
      <w:r>
        <w:rPr>
          <w:rFonts w:hint="eastAsia" w:ascii="仿宋" w:hAnsi="仿宋" w:eastAsia="仿宋"/>
          <w:color w:val="000000" w:themeColor="text1"/>
          <w:kern w:val="0"/>
          <w:szCs w:val="36"/>
          <w14:textFill>
            <w14:solidFill>
              <w14:schemeClr w14:val="tx1"/>
            </w14:solidFill>
          </w14:textFill>
        </w:rPr>
        <w:t>与企业、科研单位联合建设一流网络安全实验室，开展网络安全科研教学活动，承担安徽省下达的重点和专项研究任务。</w:t>
      </w:r>
    </w:p>
    <w:p>
      <w:pPr>
        <w:spacing w:line="560" w:lineRule="exact"/>
        <w:ind w:firstLine="480" w:firstLineChars="15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4.</w:t>
      </w:r>
      <w:r>
        <w:rPr>
          <w:rFonts w:hint="eastAsia" w:ascii="仿宋" w:hAnsi="仿宋" w:eastAsia="仿宋"/>
          <w:color w:val="000000" w:themeColor="text1"/>
          <w:kern w:val="0"/>
          <w:szCs w:val="36"/>
          <w14:textFill>
            <w14:solidFill>
              <w14:schemeClr w14:val="tx1"/>
            </w14:solidFill>
          </w14:textFill>
        </w:rPr>
        <w:t>积极创造条件，吸引和鼓励专业知识好、富有网络安全工作和教学经验的人员从事网络安全教学工作。聘请经验丰富的网络安全技术和管理专家、特殊人才担任兼职教师。</w:t>
      </w:r>
    </w:p>
    <w:p>
      <w:pPr>
        <w:spacing w:line="560" w:lineRule="exact"/>
        <w:ind w:firstLine="480" w:firstLineChars="15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5.</w:t>
      </w:r>
      <w:r>
        <w:rPr>
          <w:rFonts w:hint="eastAsia" w:ascii="仿宋" w:hAnsi="仿宋" w:eastAsia="仿宋"/>
          <w:color w:val="000000" w:themeColor="text1"/>
          <w:kern w:val="0"/>
          <w:szCs w:val="36"/>
          <w14:textFill>
            <w14:solidFill>
              <w14:schemeClr w14:val="tx1"/>
            </w14:solidFill>
          </w14:textFill>
        </w:rPr>
        <w:t>有计划组织网络安全专业教师赴网信企业、科研机构和省机关合作科研或挂职。从培养目标、课程设置、教材编制、实践教学、课题研究等多个环节与企业加强合作。</w:t>
      </w:r>
    </w:p>
    <w:p>
      <w:pPr>
        <w:spacing w:line="560" w:lineRule="exact"/>
        <w:ind w:firstLine="480" w:firstLineChars="15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6.</w:t>
      </w:r>
      <w:r>
        <w:rPr>
          <w:rFonts w:hint="eastAsia" w:ascii="仿宋" w:hAnsi="仿宋" w:eastAsia="仿宋"/>
          <w:color w:val="000000" w:themeColor="text1"/>
          <w:kern w:val="0"/>
          <w:szCs w:val="36"/>
          <w14:textFill>
            <w14:solidFill>
              <w14:schemeClr w14:val="tx1"/>
            </w14:solidFill>
          </w14:textFill>
        </w:rPr>
        <w:t>鼓励学生在校阶段积极参与创新创业，形成网络安全人才培养、技术创新、产业发展的良好生态链。</w:t>
      </w:r>
    </w:p>
    <w:p>
      <w:pPr>
        <w:spacing w:line="560" w:lineRule="exact"/>
        <w:ind w:firstLine="480" w:firstLineChars="15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7.</w:t>
      </w:r>
      <w:r>
        <w:rPr>
          <w:rFonts w:hint="eastAsia" w:ascii="仿宋" w:hAnsi="仿宋" w:eastAsia="仿宋"/>
          <w:color w:val="000000" w:themeColor="text1"/>
          <w:kern w:val="0"/>
          <w:szCs w:val="36"/>
          <w14:textFill>
            <w14:solidFill>
              <w14:schemeClr w14:val="tx1"/>
            </w14:solidFill>
          </w14:textFill>
        </w:rPr>
        <w:t>创新网络安全人才评价机制，不唯学历，不唯论文，不唯资历，以实际能力为衡量标准，突出专业性、创新性、实用性。</w:t>
      </w:r>
    </w:p>
    <w:p>
      <w:pPr>
        <w:spacing w:line="560" w:lineRule="exact"/>
        <w:ind w:firstLine="480" w:firstLineChars="150"/>
        <w:rPr>
          <w:rFonts w:ascii="仿宋" w:hAnsi="仿宋" w:eastAsia="仿宋"/>
          <w:color w:val="000000" w:themeColor="text1"/>
          <w:kern w:val="0"/>
          <w:szCs w:val="36"/>
          <w14:textFill>
            <w14:solidFill>
              <w14:schemeClr w14:val="tx1"/>
            </w14:solidFill>
          </w14:textFill>
        </w:rPr>
      </w:pPr>
      <w:r>
        <w:rPr>
          <w:rFonts w:hint="eastAsia" w:ascii="仿宋" w:hAnsi="仿宋" w:eastAsia="仿宋"/>
          <w:color w:val="000000" w:themeColor="text1"/>
          <w:kern w:val="0"/>
          <w:szCs w:val="36"/>
          <w14:textFill>
            <w14:solidFill>
              <w14:schemeClr w14:val="tx1"/>
            </w14:solidFill>
          </w14:textFill>
        </w:rPr>
        <w:t>　</w:t>
      </w:r>
      <w:r>
        <w:rPr>
          <w:rFonts w:ascii="仿宋" w:hAnsi="仿宋" w:eastAsia="仿宋"/>
          <w:color w:val="000000" w:themeColor="text1"/>
          <w:kern w:val="0"/>
          <w:szCs w:val="36"/>
          <w14:textFill>
            <w14:solidFill>
              <w14:schemeClr w14:val="tx1"/>
            </w14:solidFill>
          </w14:textFill>
        </w:rPr>
        <w:t>8.</w:t>
      </w:r>
      <w:r>
        <w:rPr>
          <w:rFonts w:hint="eastAsia" w:ascii="仿宋" w:hAnsi="仿宋" w:eastAsia="仿宋"/>
          <w:color w:val="000000" w:themeColor="text1"/>
          <w:kern w:val="0"/>
          <w:szCs w:val="36"/>
          <w14:textFill>
            <w14:solidFill>
              <w14:schemeClr w14:val="tx1"/>
            </w14:solidFill>
          </w14:textFill>
        </w:rPr>
        <w:t>承担安徽省教育厅下达的有关网络安全研究和改革性项目。</w:t>
      </w:r>
    </w:p>
    <w:p>
      <w:pPr>
        <w:widowControl/>
        <w:adjustRightInd w:val="0"/>
        <w:spacing w:line="560" w:lineRule="exact"/>
        <w:ind w:firstLine="643" w:firstLineChars="200"/>
        <w:outlineLvl w:val="3"/>
        <w:rPr>
          <w:rFonts w:ascii="仿宋" w:hAnsi="仿宋" w:eastAsia="仿宋"/>
          <w:b/>
          <w:color w:val="000000" w:themeColor="text1"/>
          <w:kern w:val="0"/>
          <w:szCs w:val="36"/>
          <w14:textFill>
            <w14:solidFill>
              <w14:schemeClr w14:val="tx1"/>
            </w14:solidFill>
          </w14:textFill>
        </w:rPr>
      </w:pPr>
      <w:r>
        <w:rPr>
          <w:rFonts w:hint="eastAsia" w:ascii="仿宋" w:hAnsi="仿宋" w:eastAsia="仿宋"/>
          <w:b/>
          <w:color w:val="000000" w:themeColor="text1"/>
          <w:kern w:val="0"/>
          <w:szCs w:val="36"/>
          <w14:textFill>
            <w14:solidFill>
              <w14:schemeClr w14:val="tx1"/>
            </w14:solidFill>
          </w14:textFill>
        </w:rPr>
        <w:t>三、申报要求</w:t>
      </w:r>
    </w:p>
    <w:p>
      <w:pPr>
        <w:spacing w:line="560" w:lineRule="exact"/>
        <w:ind w:firstLine="640" w:firstLineChars="200"/>
        <w:rPr>
          <w:rFonts w:ascii="仿宋" w:hAnsi="仿宋" w:eastAsia="仿宋"/>
          <w:kern w:val="0"/>
          <w:szCs w:val="36"/>
        </w:rPr>
      </w:pPr>
      <w:r>
        <w:rPr>
          <w:rFonts w:hint="eastAsia" w:ascii="仿宋" w:hAnsi="仿宋" w:eastAsia="仿宋"/>
          <w:kern w:val="0"/>
          <w:szCs w:val="36"/>
        </w:rPr>
        <w:t>1.</w:t>
      </w:r>
      <w:r>
        <w:rPr>
          <w:rFonts w:hint="eastAsia" w:ascii="仿宋" w:hAnsi="仿宋" w:eastAsia="仿宋"/>
          <w:color w:val="000000" w:themeColor="text1"/>
          <w:kern w:val="0"/>
          <w:szCs w:val="36"/>
          <w14:textFill>
            <w14:solidFill>
              <w14:schemeClr w14:val="tx1"/>
            </w14:solidFill>
          </w14:textFill>
        </w:rPr>
        <w:t>申报高校原则上应为拥有网络安全专业国家级或省级一流本科专业建设点。</w:t>
      </w:r>
    </w:p>
    <w:p>
      <w:pPr>
        <w:widowControl/>
        <w:adjustRightInd w:val="0"/>
        <w:spacing w:line="560" w:lineRule="exact"/>
        <w:ind w:firstLine="600" w:firstLineChars="200"/>
        <w:rPr>
          <w:rFonts w:ascii="仿宋" w:hAnsi="仿宋" w:eastAsia="仿宋"/>
          <w:kern w:val="0"/>
          <w:sz w:val="30"/>
          <w:szCs w:val="30"/>
        </w:rPr>
      </w:pPr>
      <w:r>
        <w:rPr>
          <w:rFonts w:ascii="仿宋" w:hAnsi="仿宋" w:eastAsia="仿宋"/>
          <w:kern w:val="0"/>
          <w:sz w:val="30"/>
          <w:szCs w:val="30"/>
        </w:rPr>
        <w:t>2.</w:t>
      </w:r>
      <w:r>
        <w:rPr>
          <w:rFonts w:hint="eastAsia" w:ascii="仿宋" w:hAnsi="仿宋" w:eastAsia="仿宋"/>
          <w:kern w:val="0"/>
          <w:szCs w:val="32"/>
        </w:rPr>
        <w:t>申报人具备副教授及以上职称或博士学位；</w:t>
      </w:r>
      <w:r>
        <w:rPr>
          <w:rFonts w:hint="eastAsia" w:ascii="仿宋" w:hAnsi="仿宋" w:eastAsia="仿宋"/>
          <w:kern w:val="0"/>
          <w:sz w:val="30"/>
          <w:szCs w:val="30"/>
        </w:rPr>
        <w:t>具有相对稳定的高水平教学团队；相关企业主体参与的兼职教师人员，中、高级专业技术职务的人员数量不低于高校专职教师的数量。</w:t>
      </w:r>
    </w:p>
    <w:p>
      <w:pPr>
        <w:widowControl/>
        <w:adjustRightInd w:val="0"/>
        <w:spacing w:line="560" w:lineRule="exact"/>
        <w:ind w:firstLine="600" w:firstLineChars="200"/>
        <w:rPr>
          <w:rFonts w:ascii="仿宋" w:hAnsi="仿宋" w:eastAsia="仿宋"/>
          <w:kern w:val="0"/>
          <w:sz w:val="30"/>
          <w:szCs w:val="30"/>
        </w:rPr>
      </w:pPr>
      <w:r>
        <w:rPr>
          <w:rFonts w:ascii="仿宋" w:hAnsi="仿宋" w:eastAsia="仿宋"/>
          <w:kern w:val="0"/>
          <w:sz w:val="30"/>
          <w:szCs w:val="30"/>
        </w:rPr>
        <w:t>3.学校给予发展所需政策扶持</w:t>
      </w:r>
      <w:r>
        <w:rPr>
          <w:rFonts w:hint="eastAsia" w:ascii="仿宋" w:hAnsi="仿宋" w:eastAsia="仿宋"/>
          <w:kern w:val="0"/>
          <w:sz w:val="30"/>
          <w:szCs w:val="30"/>
        </w:rPr>
        <w:t>，能够提供相对集中、面积充足的物理空间，每年提供稳定的经费支持，用于人员聘任、日常运行。</w:t>
      </w:r>
    </w:p>
    <w:p>
      <w:pPr>
        <w:pStyle w:val="4"/>
        <w:spacing w:before="435" w:beforeLines="100" w:after="0" w:line="560" w:lineRule="exact"/>
        <w:ind w:firstLine="723" w:firstLineChars="200"/>
        <w:rPr>
          <w:rFonts w:ascii="仿宋" w:hAnsi="仿宋" w:eastAsia="仿宋"/>
          <w:sz w:val="36"/>
          <w:szCs w:val="36"/>
        </w:rPr>
      </w:pPr>
      <w:bookmarkStart w:id="315" w:name="_Toc86068919"/>
      <w:r>
        <w:rPr>
          <w:rFonts w:ascii="仿宋" w:hAnsi="仿宋" w:eastAsia="仿宋"/>
          <w:sz w:val="36"/>
          <w:szCs w:val="36"/>
        </w:rPr>
        <w:t>9-4</w:t>
      </w:r>
      <w:r>
        <w:rPr>
          <w:rFonts w:hint="eastAsia" w:ascii="仿宋" w:hAnsi="仿宋" w:eastAsia="仿宋"/>
          <w:sz w:val="36"/>
          <w:szCs w:val="36"/>
        </w:rPr>
        <w:t>未来技术学院</w:t>
      </w:r>
      <w:bookmarkEnd w:id="315"/>
    </w:p>
    <w:p>
      <w:pPr>
        <w:widowControl/>
        <w:adjustRightInd w:val="0"/>
        <w:spacing w:line="560" w:lineRule="exact"/>
        <w:ind w:firstLine="643" w:firstLineChars="200"/>
        <w:outlineLvl w:val="3"/>
        <w:rPr>
          <w:rFonts w:ascii="仿宋" w:hAnsi="仿宋" w:eastAsia="仿宋"/>
          <w:b/>
          <w:color w:val="000000" w:themeColor="text1"/>
          <w:kern w:val="0"/>
          <w:szCs w:val="32"/>
          <w14:textFill>
            <w14:solidFill>
              <w14:schemeClr w14:val="tx1"/>
            </w14:solidFill>
          </w14:textFill>
        </w:rPr>
      </w:pPr>
      <w:r>
        <w:rPr>
          <w:rFonts w:hint="eastAsia" w:ascii="仿宋" w:hAnsi="仿宋" w:eastAsia="仿宋"/>
          <w:b/>
          <w:color w:val="000000" w:themeColor="text1"/>
          <w:kern w:val="0"/>
          <w:szCs w:val="32"/>
          <w14:textFill>
            <w14:solidFill>
              <w14:schemeClr w14:val="tx1"/>
            </w14:solidFill>
          </w14:textFill>
        </w:rPr>
        <w:t>一、建设目标</w:t>
      </w:r>
    </w:p>
    <w:p>
      <w:pPr>
        <w:widowControl/>
        <w:adjustRightInd w:val="0"/>
        <w:spacing w:line="560" w:lineRule="exact"/>
        <w:ind w:firstLine="650"/>
        <w:rPr>
          <w:rFonts w:ascii="仿宋" w:hAnsi="仿宋" w:eastAsia="仿宋"/>
          <w:color w:val="000000" w:themeColor="text1"/>
          <w:kern w:val="0"/>
          <w:szCs w:val="32"/>
          <w14:textFill>
            <w14:solidFill>
              <w14:schemeClr w14:val="tx1"/>
            </w14:solidFill>
          </w14:textFill>
        </w:rPr>
      </w:pPr>
      <w:r>
        <w:rPr>
          <w:rFonts w:hint="eastAsia" w:ascii="仿宋" w:hAnsi="仿宋" w:eastAsia="仿宋"/>
          <w:color w:val="000000" w:themeColor="text1"/>
          <w:kern w:val="0"/>
          <w:szCs w:val="32"/>
          <w14:textFill>
            <w14:solidFill>
              <w14:schemeClr w14:val="tx1"/>
            </w14:solidFill>
          </w14:textFill>
        </w:rPr>
        <w:t>在专业学科综合、整体实力强的部分高校建设一批未来技术学院，探索专业学科实质性复合交叉合作规律，探索未来科技创新领军人才培养新模式。在此基础上，不断加强建设，争取用</w:t>
      </w:r>
      <w:r>
        <w:rPr>
          <w:rFonts w:ascii="仿宋" w:hAnsi="仿宋" w:eastAsia="仿宋"/>
          <w:color w:val="000000" w:themeColor="text1"/>
          <w:kern w:val="0"/>
          <w:szCs w:val="32"/>
          <w14:textFill>
            <w14:solidFill>
              <w14:schemeClr w14:val="tx1"/>
            </w14:solidFill>
          </w14:textFill>
        </w:rPr>
        <w:t>10年左右时间锻造一批在前沿交叉与未来技术领域具有重要影响的高水平教师团队，建设若干适应未来技术研究所需的科教资源平台和数字化资源，培育一批在前沿交叉科学与未来技术领域可能产生重大影响的原创性成果，形成一批具有代表性的体制机制范例，打造能够引领未来科技发展和有效培养复合型、创新性人才的教学科研高地。</w:t>
      </w:r>
    </w:p>
    <w:p>
      <w:pPr>
        <w:widowControl/>
        <w:adjustRightInd w:val="0"/>
        <w:spacing w:line="560" w:lineRule="exact"/>
        <w:ind w:firstLine="643" w:firstLineChars="200"/>
        <w:outlineLvl w:val="3"/>
        <w:rPr>
          <w:rFonts w:ascii="仿宋" w:hAnsi="仿宋" w:eastAsia="仿宋"/>
          <w:b/>
          <w:color w:val="000000" w:themeColor="text1"/>
          <w:kern w:val="0"/>
          <w:szCs w:val="32"/>
          <w14:textFill>
            <w14:solidFill>
              <w14:schemeClr w14:val="tx1"/>
            </w14:solidFill>
          </w14:textFill>
        </w:rPr>
      </w:pPr>
      <w:r>
        <w:rPr>
          <w:rFonts w:hint="eastAsia" w:ascii="仿宋" w:hAnsi="仿宋" w:eastAsia="仿宋"/>
          <w:b/>
          <w:color w:val="000000" w:themeColor="text1"/>
          <w:kern w:val="0"/>
          <w:szCs w:val="32"/>
          <w14:textFill>
            <w14:solidFill>
              <w14:schemeClr w14:val="tx1"/>
            </w14:solidFill>
          </w14:textFill>
        </w:rPr>
        <w:t>二、建设内容</w:t>
      </w:r>
    </w:p>
    <w:p>
      <w:pPr>
        <w:widowControl/>
        <w:adjustRightInd w:val="0"/>
        <w:spacing w:line="560" w:lineRule="exact"/>
        <w:ind w:firstLine="640" w:firstLineChars="200"/>
        <w:rPr>
          <w:rFonts w:ascii="仿宋" w:hAnsi="仿宋" w:eastAsia="仿宋"/>
          <w:color w:val="000000" w:themeColor="text1"/>
          <w:kern w:val="0"/>
          <w:szCs w:val="32"/>
          <w14:textFill>
            <w14:solidFill>
              <w14:schemeClr w14:val="tx1"/>
            </w14:solidFill>
          </w14:textFill>
        </w:rPr>
      </w:pPr>
      <w:r>
        <w:rPr>
          <w:rFonts w:ascii="仿宋" w:hAnsi="仿宋" w:eastAsia="仿宋"/>
          <w:color w:val="000000" w:themeColor="text1"/>
          <w:kern w:val="0"/>
          <w:szCs w:val="32"/>
          <w14:textFill>
            <w14:solidFill>
              <w14:schemeClr w14:val="tx1"/>
            </w14:solidFill>
          </w14:textFill>
        </w:rPr>
        <w:t>1.</w:t>
      </w:r>
      <w:r>
        <w:rPr>
          <w:rFonts w:hint="eastAsia" w:ascii="仿宋" w:hAnsi="仿宋" w:eastAsia="仿宋"/>
          <w:color w:val="000000" w:themeColor="text1"/>
          <w:kern w:val="0"/>
          <w:szCs w:val="32"/>
          <w14:textFill>
            <w14:solidFill>
              <w14:schemeClr w14:val="tx1"/>
            </w14:solidFill>
          </w14:textFill>
        </w:rPr>
        <w:t>凝练未来技术特色。根据学校人才培养定位和专业实际、人才队伍结构特点，在面向未来经济社会发展的基础性、关键性领域，打破传统按照学科门类划分的知识体系，凝练独具优势的、基于专业交叉的未来技术特色。以关乎国家战略发展和人类科技进步的重大问题、重大项目为基点，促进学科交叉和跨界知识融合。</w:t>
      </w:r>
    </w:p>
    <w:p>
      <w:pPr>
        <w:widowControl/>
        <w:adjustRightInd w:val="0"/>
        <w:spacing w:line="560" w:lineRule="exact"/>
        <w:ind w:firstLine="640" w:firstLineChars="200"/>
        <w:rPr>
          <w:rFonts w:ascii="仿宋" w:hAnsi="仿宋" w:eastAsia="仿宋"/>
          <w:color w:val="000000" w:themeColor="text1"/>
          <w:kern w:val="0"/>
          <w:szCs w:val="32"/>
          <w14:textFill>
            <w14:solidFill>
              <w14:schemeClr w14:val="tx1"/>
            </w14:solidFill>
          </w14:textFill>
        </w:rPr>
      </w:pPr>
      <w:r>
        <w:rPr>
          <w:rFonts w:ascii="仿宋" w:hAnsi="仿宋" w:eastAsia="仿宋"/>
          <w:color w:val="000000" w:themeColor="text1"/>
          <w:kern w:val="0"/>
          <w:szCs w:val="32"/>
          <w14:textFill>
            <w14:solidFill>
              <w14:schemeClr w14:val="tx1"/>
            </w14:solidFill>
          </w14:textFill>
        </w:rPr>
        <w:t>2.</w:t>
      </w:r>
      <w:r>
        <w:rPr>
          <w:rFonts w:hint="eastAsia" w:ascii="仿宋" w:hAnsi="仿宋" w:eastAsia="仿宋"/>
          <w:color w:val="000000" w:themeColor="text1"/>
          <w:kern w:val="0"/>
          <w:szCs w:val="32"/>
          <w14:textFill>
            <w14:solidFill>
              <w14:schemeClr w14:val="tx1"/>
            </w14:solidFill>
          </w14:textFill>
        </w:rPr>
        <w:t>创新人才培养模式。坚持知识传授与价值引领相统一，培养学生追求真理、勇攀高峰的科学精神，坚定服务国家、造福人类的责任感、使命感。坚持学生中心，聚焦学生创新能力、审辩思维、持续发展、沟通合作等核心素养，结合关键核心科学技术问题，探索形成以科技前沿技术为驱动的面向未来技术的人才培养新模式。关注学生科研兴趣、基础和发展潜力，完善导师制和学分制，优化学生遴选和动态管理机制，积极探索“本硕博”贯通培养机制，引导学生科学规划成长路径。坚持兴趣激励、问题导向和创新驱动原则，构建包含研讨课、案例分析课、科技前沿课的研究型课程体系。创新学业考核评价机制，提升学业挑战度、延展学业深度，为学生探索未知领域留足空间。重视学生的全面成长，强化阅读量和阅读能力考查，丰富学生知识领域；强化现代信息技术与教育教学深度融合，探索混合现实、量子计算等新技术、新工具、新标准在教学中的深度应用。</w:t>
      </w:r>
    </w:p>
    <w:p>
      <w:pPr>
        <w:widowControl/>
        <w:adjustRightInd w:val="0"/>
        <w:spacing w:line="560" w:lineRule="exact"/>
        <w:ind w:firstLine="640" w:firstLineChars="200"/>
        <w:rPr>
          <w:rFonts w:ascii="仿宋" w:hAnsi="仿宋" w:eastAsia="仿宋"/>
          <w:color w:val="000000" w:themeColor="text1"/>
          <w:kern w:val="0"/>
          <w:szCs w:val="32"/>
          <w14:textFill>
            <w14:solidFill>
              <w14:schemeClr w14:val="tx1"/>
            </w14:solidFill>
          </w14:textFill>
        </w:rPr>
      </w:pPr>
      <w:r>
        <w:rPr>
          <w:rFonts w:ascii="仿宋" w:hAnsi="仿宋" w:eastAsia="仿宋"/>
          <w:color w:val="000000" w:themeColor="text1"/>
          <w:kern w:val="0"/>
          <w:szCs w:val="32"/>
          <w14:textFill>
            <w14:solidFill>
              <w14:schemeClr w14:val="tx1"/>
            </w14:solidFill>
          </w14:textFill>
        </w:rPr>
        <w:t>3.</w:t>
      </w:r>
      <w:r>
        <w:rPr>
          <w:rFonts w:hint="eastAsia" w:ascii="仿宋" w:hAnsi="仿宋" w:eastAsia="仿宋"/>
          <w:color w:val="000000" w:themeColor="text1"/>
          <w:kern w:val="0"/>
          <w:szCs w:val="32"/>
          <w14:textFill>
            <w14:solidFill>
              <w14:schemeClr w14:val="tx1"/>
            </w14:solidFill>
          </w14:textFill>
        </w:rPr>
        <w:t>革新教学组织形式。以组织模式创新为抓手，引领带动工程教育在理念、范式、标准、路径、技术、方法和评价等方面的全链条、深层次变革。突破传统教学组织形式和时空限制，坚持问题导向、目标导向，对现有培养体系、资源要素、管理模式进行大胆革新，面向未来技术的人才培养，创新教学组织形式。搭建多学科交叉融合的科学猜想平台，激励学生提出新的科学猜想，尝试解决已有的科学猜想、揭示新的科学事实和预见新的科学规律，以思维创新、方法创新、理论创新探索未知。依托重大科研项目、重点平台，充分发挥关键共性、前沿引领、颠覆性等技术中重大实践和基础理论问题的牵引作用，瞄准未来技术发展，探索基于项目的动态教学组织形态。</w:t>
      </w:r>
    </w:p>
    <w:p>
      <w:pPr>
        <w:widowControl/>
        <w:adjustRightInd w:val="0"/>
        <w:spacing w:line="560" w:lineRule="exact"/>
        <w:ind w:firstLine="640" w:firstLineChars="200"/>
        <w:rPr>
          <w:rFonts w:ascii="仿宋" w:hAnsi="仿宋" w:eastAsia="仿宋"/>
          <w:color w:val="000000" w:themeColor="text1"/>
          <w:kern w:val="0"/>
          <w:szCs w:val="32"/>
          <w14:textFill>
            <w14:solidFill>
              <w14:schemeClr w14:val="tx1"/>
            </w14:solidFill>
          </w14:textFill>
        </w:rPr>
      </w:pPr>
      <w:r>
        <w:rPr>
          <w:rFonts w:ascii="仿宋" w:hAnsi="仿宋" w:eastAsia="仿宋"/>
          <w:color w:val="000000" w:themeColor="text1"/>
          <w:kern w:val="0"/>
          <w:szCs w:val="32"/>
          <w14:textFill>
            <w14:solidFill>
              <w14:schemeClr w14:val="tx1"/>
            </w14:solidFill>
          </w14:textFill>
        </w:rPr>
        <w:t>4.</w:t>
      </w:r>
      <w:r>
        <w:rPr>
          <w:rFonts w:hint="eastAsia" w:ascii="仿宋" w:hAnsi="仿宋" w:eastAsia="仿宋"/>
          <w:color w:val="000000" w:themeColor="text1"/>
          <w:kern w:val="0"/>
          <w:szCs w:val="32"/>
          <w14:textFill>
            <w14:solidFill>
              <w14:schemeClr w14:val="tx1"/>
            </w14:solidFill>
          </w14:textFill>
        </w:rPr>
        <w:t>打造高水平教师队伍。适应未来技术人才培养特点，推动大师领航，建设一支德才兼备、造诣深厚，学科背景交叉、学缘结构合理，核心骨干相对稳定，热心与学生共同研究、共同成长，对科技发展前沿有极强敏锐性和把控能力的高层次教师队伍。引导教师把发现、培养青年人才作为一项重要责任，在传播科学知识上学为人师、在弘扬科学精神上身体力行。</w:t>
      </w:r>
    </w:p>
    <w:p>
      <w:pPr>
        <w:widowControl/>
        <w:adjustRightInd w:val="0"/>
        <w:spacing w:line="560" w:lineRule="exact"/>
        <w:ind w:firstLine="640" w:firstLineChars="200"/>
        <w:rPr>
          <w:rFonts w:ascii="仿宋" w:hAnsi="仿宋" w:eastAsia="仿宋"/>
          <w:color w:val="000000" w:themeColor="text1"/>
          <w:kern w:val="0"/>
          <w:szCs w:val="32"/>
          <w14:textFill>
            <w14:solidFill>
              <w14:schemeClr w14:val="tx1"/>
            </w14:solidFill>
          </w14:textFill>
        </w:rPr>
      </w:pPr>
      <w:r>
        <w:rPr>
          <w:rFonts w:ascii="仿宋" w:hAnsi="仿宋" w:eastAsia="仿宋"/>
          <w:color w:val="000000" w:themeColor="text1"/>
          <w:kern w:val="0"/>
          <w:szCs w:val="32"/>
          <w14:textFill>
            <w14:solidFill>
              <w14:schemeClr w14:val="tx1"/>
            </w14:solidFill>
          </w14:textFill>
        </w:rPr>
        <w:t>5.</w:t>
      </w:r>
      <w:r>
        <w:rPr>
          <w:rFonts w:hint="eastAsia" w:ascii="仿宋" w:hAnsi="仿宋" w:eastAsia="仿宋"/>
          <w:color w:val="000000" w:themeColor="text1"/>
          <w:kern w:val="0"/>
          <w:szCs w:val="32"/>
          <w14:textFill>
            <w14:solidFill>
              <w14:schemeClr w14:val="tx1"/>
            </w14:solidFill>
          </w14:textFill>
        </w:rPr>
        <w:t>深化国际合作。深化与世界顶尖大学的战略合作和互学互鉴，吸引国际学术大师参与学生培养，选派优秀学生访学交流，为学生接触世界科学文化研究最前沿、融入国际一流学术群体创造条件。进一步完善国际学生招收、培养、管理、服务的制度体系，吸引高水平国外本科生，为构建人类命运共同体、应对人类未来挑战提供人才保障。</w:t>
      </w:r>
    </w:p>
    <w:p>
      <w:pPr>
        <w:widowControl/>
        <w:adjustRightInd w:val="0"/>
        <w:spacing w:line="560" w:lineRule="exact"/>
        <w:ind w:firstLine="640" w:firstLineChars="200"/>
        <w:rPr>
          <w:rFonts w:ascii="仿宋" w:hAnsi="仿宋" w:eastAsia="仿宋"/>
          <w:color w:val="000000" w:themeColor="text1"/>
          <w:kern w:val="0"/>
          <w:szCs w:val="32"/>
          <w14:textFill>
            <w14:solidFill>
              <w14:schemeClr w14:val="tx1"/>
            </w14:solidFill>
          </w14:textFill>
        </w:rPr>
      </w:pPr>
      <w:r>
        <w:rPr>
          <w:rFonts w:ascii="仿宋" w:hAnsi="仿宋" w:eastAsia="仿宋"/>
          <w:color w:val="000000" w:themeColor="text1"/>
          <w:kern w:val="0"/>
          <w:szCs w:val="32"/>
          <w14:textFill>
            <w14:solidFill>
              <w14:schemeClr w14:val="tx1"/>
            </w14:solidFill>
          </w14:textFill>
        </w:rPr>
        <w:t>6.</w:t>
      </w:r>
      <w:r>
        <w:rPr>
          <w:rFonts w:hint="eastAsia" w:ascii="仿宋" w:hAnsi="仿宋" w:eastAsia="仿宋"/>
          <w:color w:val="000000" w:themeColor="text1"/>
          <w:kern w:val="0"/>
          <w:szCs w:val="32"/>
          <w14:textFill>
            <w14:solidFill>
              <w14:schemeClr w14:val="tx1"/>
            </w14:solidFill>
          </w14:textFill>
        </w:rPr>
        <w:t>汇聚各方资源。汇聚科研院所、企业、投资机构等各方资源，为未来科技发展和未来科技创新领军人才培养提供有力支撑。促进未来技术发展、产业变革与创新创业教育深度融合，引入行业领军企业最优质资源，面向未来技术发展需求，将前沿科学技术有机融入人才培养全过程。探索建立经费和资源持续投入机制，为师生潜心研究前沿技术提供坚实保障。鼓励未来技术学院建设高校之间积极开展交流合作，实现人才培养经验的实时共享，汇集多方优势资源，构建开放式协同创新人才培养大平台，发挥人才培养溢出效应。</w:t>
      </w:r>
    </w:p>
    <w:p>
      <w:pPr>
        <w:widowControl/>
        <w:adjustRightInd w:val="0"/>
        <w:spacing w:line="560" w:lineRule="exact"/>
        <w:ind w:firstLine="640" w:firstLineChars="200"/>
        <w:rPr>
          <w:rFonts w:ascii="仿宋" w:hAnsi="仿宋" w:eastAsia="仿宋"/>
          <w:color w:val="000000" w:themeColor="text1"/>
          <w:kern w:val="0"/>
          <w:szCs w:val="32"/>
          <w14:textFill>
            <w14:solidFill>
              <w14:schemeClr w14:val="tx1"/>
            </w14:solidFill>
          </w14:textFill>
        </w:rPr>
      </w:pPr>
      <w:r>
        <w:rPr>
          <w:rFonts w:ascii="仿宋" w:hAnsi="仿宋" w:eastAsia="仿宋"/>
          <w:color w:val="000000" w:themeColor="text1"/>
          <w:kern w:val="0"/>
          <w:szCs w:val="32"/>
          <w14:textFill>
            <w14:solidFill>
              <w14:schemeClr w14:val="tx1"/>
            </w14:solidFill>
          </w14:textFill>
        </w:rPr>
        <w:t>7.</w:t>
      </w:r>
      <w:r>
        <w:rPr>
          <w:rFonts w:hint="eastAsia" w:ascii="仿宋" w:hAnsi="仿宋" w:eastAsia="仿宋"/>
          <w:color w:val="000000" w:themeColor="text1"/>
          <w:kern w:val="0"/>
          <w:szCs w:val="32"/>
          <w14:textFill>
            <w14:solidFill>
              <w14:schemeClr w14:val="tx1"/>
            </w14:solidFill>
          </w14:textFill>
        </w:rPr>
        <w:t>优化管理机制。全面落实学生中心、产出导向、持续改进的理念，建设大学质量文化，将质量意识、质量标准、质量评价、质量管理等融入未来科技创新领军人才培育全过程。健全未来技术学院管理体系，建立面向未来科技创新领军人才培养的质量保障体系，创新管理体制与运行机制，完善部门分工负责、全员协同参与的责任体系，加强与校内有关学院、部门的协同联动。探索创新人才培养效果评价机制，充分利用大数据、人工智能等信息技术，建立专家委员会等机制对人才培养成效进行实时评估，按年度发布建设进展报告。</w:t>
      </w:r>
    </w:p>
    <w:p>
      <w:pPr>
        <w:widowControl/>
        <w:adjustRightInd w:val="0"/>
        <w:spacing w:line="560" w:lineRule="exact"/>
        <w:ind w:firstLine="643" w:firstLineChars="200"/>
        <w:outlineLvl w:val="3"/>
        <w:rPr>
          <w:rFonts w:ascii="仿宋" w:hAnsi="仿宋" w:eastAsia="仿宋"/>
          <w:b/>
          <w:color w:val="000000" w:themeColor="text1"/>
          <w:kern w:val="0"/>
          <w:szCs w:val="32"/>
          <w14:textFill>
            <w14:solidFill>
              <w14:schemeClr w14:val="tx1"/>
            </w14:solidFill>
          </w14:textFill>
        </w:rPr>
      </w:pPr>
      <w:r>
        <w:rPr>
          <w:rFonts w:hint="eastAsia" w:ascii="仿宋" w:hAnsi="仿宋" w:eastAsia="仿宋"/>
          <w:b/>
          <w:color w:val="000000" w:themeColor="text1"/>
          <w:kern w:val="0"/>
          <w:szCs w:val="32"/>
          <w14:textFill>
            <w14:solidFill>
              <w14:schemeClr w14:val="tx1"/>
            </w14:solidFill>
          </w14:textFill>
        </w:rPr>
        <w:t>三、申报要求</w:t>
      </w:r>
    </w:p>
    <w:p>
      <w:pPr>
        <w:widowControl/>
        <w:adjustRightInd w:val="0"/>
        <w:spacing w:line="560" w:lineRule="exact"/>
        <w:ind w:firstLine="640" w:firstLineChars="200"/>
        <w:rPr>
          <w:rFonts w:ascii="仿宋" w:hAnsi="仿宋" w:eastAsia="仿宋"/>
          <w:color w:val="000000" w:themeColor="text1"/>
          <w:kern w:val="0"/>
          <w:szCs w:val="32"/>
          <w14:textFill>
            <w14:solidFill>
              <w14:schemeClr w14:val="tx1"/>
            </w14:solidFill>
          </w14:textFill>
        </w:rPr>
      </w:pPr>
      <w:r>
        <w:rPr>
          <w:rFonts w:ascii="仿宋" w:hAnsi="仿宋" w:eastAsia="仿宋"/>
          <w:color w:val="000000" w:themeColor="text1"/>
          <w:kern w:val="0"/>
          <w:szCs w:val="32"/>
          <w14:textFill>
            <w14:solidFill>
              <w14:schemeClr w14:val="tx1"/>
            </w14:solidFill>
          </w14:textFill>
        </w:rPr>
        <w:t>1.</w:t>
      </w:r>
      <w:r>
        <w:rPr>
          <w:rFonts w:hint="eastAsia" w:ascii="仿宋" w:hAnsi="仿宋" w:eastAsia="仿宋"/>
          <w:color w:val="000000" w:themeColor="text1"/>
          <w:kern w:val="0"/>
          <w:szCs w:val="32"/>
          <w14:textFill>
            <w14:solidFill>
              <w14:schemeClr w14:val="tx1"/>
            </w14:solidFill>
          </w14:textFill>
        </w:rPr>
        <w:t>主要依托专业或学科已经列入“国家级一流专业”或“一流学科”建设范围。</w:t>
      </w:r>
    </w:p>
    <w:p>
      <w:pPr>
        <w:widowControl/>
        <w:adjustRightInd w:val="0"/>
        <w:spacing w:line="560" w:lineRule="exact"/>
        <w:ind w:firstLine="640" w:firstLineChars="200"/>
        <w:rPr>
          <w:rFonts w:ascii="仿宋" w:hAnsi="仿宋" w:eastAsia="仿宋"/>
          <w:color w:val="000000" w:themeColor="text1"/>
          <w:kern w:val="0"/>
          <w:szCs w:val="32"/>
          <w14:textFill>
            <w14:solidFill>
              <w14:schemeClr w14:val="tx1"/>
            </w14:solidFill>
          </w14:textFill>
        </w:rPr>
      </w:pPr>
      <w:r>
        <w:rPr>
          <w:rFonts w:ascii="仿宋" w:hAnsi="仿宋" w:eastAsia="仿宋"/>
          <w:color w:val="000000" w:themeColor="text1"/>
          <w:kern w:val="0"/>
          <w:szCs w:val="32"/>
          <w14:textFill>
            <w14:solidFill>
              <w14:schemeClr w14:val="tx1"/>
            </w14:solidFill>
          </w14:textFill>
        </w:rPr>
        <w:t>2.</w:t>
      </w:r>
      <w:r>
        <w:rPr>
          <w:rFonts w:hint="eastAsia" w:ascii="仿宋" w:hAnsi="仿宋" w:eastAsia="仿宋"/>
          <w:kern w:val="0"/>
          <w:szCs w:val="32"/>
        </w:rPr>
        <w:t>申报人具备副教授及以上职称或博士学位；</w:t>
      </w:r>
      <w:r>
        <w:rPr>
          <w:rFonts w:hint="eastAsia" w:ascii="仿宋" w:hAnsi="仿宋" w:eastAsia="仿宋"/>
          <w:color w:val="000000" w:themeColor="text1"/>
          <w:kern w:val="0"/>
          <w:szCs w:val="32"/>
          <w14:textFill>
            <w14:solidFill>
              <w14:schemeClr w14:val="tx1"/>
            </w14:solidFill>
          </w14:textFill>
        </w:rPr>
        <w:t>具有相对稳定的高水平教学团队和相对丰富的教学、科研资源，初步形成理念先进、顺畅运行的管理体系。</w:t>
      </w:r>
    </w:p>
    <w:p>
      <w:pPr>
        <w:widowControl/>
        <w:adjustRightInd w:val="0"/>
        <w:spacing w:line="560" w:lineRule="exact"/>
        <w:ind w:firstLine="640" w:firstLineChars="200"/>
        <w:rPr>
          <w:rFonts w:ascii="仿宋" w:hAnsi="仿宋" w:eastAsia="仿宋"/>
          <w:color w:val="000000" w:themeColor="text1"/>
          <w:kern w:val="0"/>
          <w:sz w:val="30"/>
          <w:szCs w:val="30"/>
          <w14:textFill>
            <w14:solidFill>
              <w14:schemeClr w14:val="tx1"/>
            </w14:solidFill>
          </w14:textFill>
        </w:rPr>
      </w:pPr>
      <w:r>
        <w:rPr>
          <w:rFonts w:ascii="仿宋" w:hAnsi="仿宋" w:eastAsia="仿宋"/>
          <w:color w:val="000000" w:themeColor="text1"/>
          <w:kern w:val="0"/>
          <w:szCs w:val="32"/>
          <w14:textFill>
            <w14:solidFill>
              <w14:schemeClr w14:val="tx1"/>
            </w14:solidFill>
          </w14:textFill>
        </w:rPr>
        <w:t>3.学校给予发展所需政策扶持</w:t>
      </w:r>
      <w:r>
        <w:rPr>
          <w:rFonts w:hint="eastAsia" w:ascii="仿宋" w:hAnsi="仿宋" w:eastAsia="仿宋"/>
          <w:color w:val="000000" w:themeColor="text1"/>
          <w:kern w:val="0"/>
          <w:szCs w:val="32"/>
          <w14:textFill>
            <w14:solidFill>
              <w14:schemeClr w14:val="tx1"/>
            </w14:solidFill>
          </w14:textFill>
        </w:rPr>
        <w:t>，能够提供相对集中、面积充足的物理空间，每年提供稳定的经费支持，用于人员聘任、日常运行。</w:t>
      </w:r>
    </w:p>
    <w:p>
      <w:pPr>
        <w:pStyle w:val="4"/>
        <w:spacing w:before="435" w:beforeLines="100" w:after="0" w:line="560" w:lineRule="exact"/>
        <w:ind w:firstLine="723" w:firstLineChars="200"/>
        <w:rPr>
          <w:rFonts w:ascii="仿宋" w:hAnsi="仿宋" w:eastAsia="仿宋"/>
          <w:sz w:val="36"/>
          <w:szCs w:val="36"/>
        </w:rPr>
      </w:pPr>
      <w:bookmarkStart w:id="316" w:name="_Toc86068920"/>
      <w:r>
        <w:rPr>
          <w:rFonts w:ascii="仿宋" w:hAnsi="仿宋" w:eastAsia="仿宋"/>
          <w:sz w:val="36"/>
          <w:szCs w:val="36"/>
        </w:rPr>
        <w:t>9-5</w:t>
      </w:r>
      <w:r>
        <w:rPr>
          <w:rFonts w:hint="eastAsia" w:ascii="仿宋" w:hAnsi="仿宋" w:eastAsia="仿宋"/>
          <w:sz w:val="36"/>
          <w:szCs w:val="36"/>
        </w:rPr>
        <w:t>储能技术学院</w:t>
      </w:r>
      <w:bookmarkEnd w:id="316"/>
    </w:p>
    <w:p>
      <w:pPr>
        <w:widowControl/>
        <w:adjustRightInd w:val="0"/>
        <w:spacing w:line="560" w:lineRule="exact"/>
        <w:ind w:firstLine="643" w:firstLineChars="200"/>
        <w:outlineLvl w:val="3"/>
        <w:rPr>
          <w:rFonts w:ascii="仿宋" w:hAnsi="仿宋" w:eastAsia="仿宋"/>
          <w:b/>
          <w:color w:val="000000" w:themeColor="text1"/>
          <w:kern w:val="0"/>
          <w:szCs w:val="36"/>
          <w14:textFill>
            <w14:solidFill>
              <w14:schemeClr w14:val="tx1"/>
            </w14:solidFill>
          </w14:textFill>
        </w:rPr>
      </w:pPr>
      <w:r>
        <w:rPr>
          <w:rFonts w:hint="eastAsia" w:ascii="仿宋" w:hAnsi="仿宋" w:eastAsia="仿宋"/>
          <w:b/>
          <w:color w:val="000000" w:themeColor="text1"/>
          <w:kern w:val="0"/>
          <w:szCs w:val="36"/>
          <w14:textFill>
            <w14:solidFill>
              <w14:schemeClr w14:val="tx1"/>
            </w14:solidFill>
          </w14:textFill>
        </w:rPr>
        <w:t>一、建设目标</w:t>
      </w:r>
    </w:p>
    <w:p>
      <w:pPr>
        <w:widowControl/>
        <w:adjustRightInd w:val="0"/>
        <w:spacing w:line="560" w:lineRule="exact"/>
        <w:ind w:firstLine="650"/>
        <w:rPr>
          <w:rFonts w:ascii="仿宋" w:hAnsi="仿宋" w:eastAsia="仿宋"/>
          <w:color w:val="000000" w:themeColor="text1"/>
          <w:kern w:val="0"/>
          <w:szCs w:val="36"/>
          <w14:textFill>
            <w14:solidFill>
              <w14:schemeClr w14:val="tx1"/>
            </w14:solidFill>
          </w14:textFill>
        </w:rPr>
      </w:pPr>
      <w:r>
        <w:rPr>
          <w:rFonts w:hint="eastAsia" w:ascii="仿宋" w:hAnsi="仿宋" w:eastAsia="仿宋"/>
          <w:color w:val="000000" w:themeColor="text1"/>
          <w:kern w:val="0"/>
          <w:szCs w:val="36"/>
          <w14:textFill>
            <w14:solidFill>
              <w14:schemeClr w14:val="tx1"/>
            </w14:solidFill>
          </w14:textFill>
        </w:rPr>
        <w:t>以储能技术发展急需为牵引，面向行业特色鲜明、与产业联系紧密的高校，</w:t>
      </w:r>
      <w:bookmarkStart w:id="317" w:name="_Hlk84800411"/>
      <w:r>
        <w:rPr>
          <w:rFonts w:hint="eastAsia" w:ascii="仿宋" w:hAnsi="仿宋" w:eastAsia="仿宋"/>
          <w:color w:val="000000" w:themeColor="text1"/>
          <w:kern w:val="0"/>
          <w:szCs w:val="36"/>
          <w14:textFill>
            <w14:solidFill>
              <w14:schemeClr w14:val="tx1"/>
            </w14:solidFill>
          </w14:textFill>
        </w:rPr>
        <w:t>储能技术</w:t>
      </w:r>
      <w:bookmarkEnd w:id="317"/>
      <w:r>
        <w:rPr>
          <w:rFonts w:hint="eastAsia" w:ascii="仿宋" w:hAnsi="仿宋" w:eastAsia="仿宋"/>
          <w:color w:val="000000" w:themeColor="text1"/>
          <w:kern w:val="0"/>
          <w:szCs w:val="36"/>
          <w14:textFill>
            <w14:solidFill>
              <w14:schemeClr w14:val="tx1"/>
            </w14:solidFill>
          </w14:textFill>
        </w:rPr>
        <w:t>人才培养专业学科体系日趋完备，专业人才培养结构规模和空间布局科学合理，建设若干储能技术学院，建设一批储能技术产教融合创新平台，推动储能技术关键环节研究达到国内领先水平，形成一批重点技术规范和标准，有效推动能源革命和能源互联网发展。</w:t>
      </w:r>
    </w:p>
    <w:p>
      <w:pPr>
        <w:widowControl/>
        <w:adjustRightInd w:val="0"/>
        <w:spacing w:line="560" w:lineRule="exact"/>
        <w:ind w:firstLine="643" w:firstLineChars="200"/>
        <w:outlineLvl w:val="3"/>
        <w:rPr>
          <w:rFonts w:ascii="仿宋" w:hAnsi="仿宋" w:eastAsia="仿宋"/>
          <w:b/>
          <w:color w:val="000000" w:themeColor="text1"/>
          <w:kern w:val="0"/>
          <w:szCs w:val="36"/>
          <w14:textFill>
            <w14:solidFill>
              <w14:schemeClr w14:val="tx1"/>
            </w14:solidFill>
          </w14:textFill>
        </w:rPr>
      </w:pPr>
      <w:r>
        <w:rPr>
          <w:rFonts w:hint="eastAsia" w:ascii="仿宋" w:hAnsi="仿宋" w:eastAsia="仿宋"/>
          <w:b/>
          <w:color w:val="000000" w:themeColor="text1"/>
          <w:kern w:val="0"/>
          <w:szCs w:val="36"/>
          <w14:textFill>
            <w14:solidFill>
              <w14:schemeClr w14:val="tx1"/>
            </w14:solidFill>
          </w14:textFill>
        </w:rPr>
        <w:t>二、建设内容</w:t>
      </w:r>
    </w:p>
    <w:p>
      <w:pPr>
        <w:widowControl/>
        <w:adjustRightInd w:val="0"/>
        <w:spacing w:line="560" w:lineRule="exact"/>
        <w:ind w:firstLine="600" w:firstLineChars="200"/>
        <w:rPr>
          <w:rFonts w:ascii="仿宋" w:hAnsi="仿宋" w:eastAsia="仿宋"/>
          <w:color w:val="000000" w:themeColor="text1"/>
          <w:kern w:val="0"/>
          <w:sz w:val="30"/>
          <w:szCs w:val="30"/>
          <w14:textFill>
            <w14:solidFill>
              <w14:schemeClr w14:val="tx1"/>
            </w14:solidFill>
          </w14:textFill>
        </w:rPr>
      </w:pPr>
      <w:r>
        <w:rPr>
          <w:rFonts w:ascii="仿宋" w:hAnsi="仿宋" w:eastAsia="仿宋"/>
          <w:color w:val="000000" w:themeColor="text1"/>
          <w:kern w:val="0"/>
          <w:sz w:val="30"/>
          <w:szCs w:val="30"/>
          <w14:textFill>
            <w14:solidFill>
              <w14:schemeClr w14:val="tx1"/>
            </w14:solidFill>
          </w14:textFill>
        </w:rPr>
        <w:t>1.</w:t>
      </w:r>
      <w:r>
        <w:rPr>
          <w:rFonts w:hint="eastAsia" w:ascii="仿宋" w:hAnsi="仿宋" w:eastAsia="仿宋"/>
          <w:color w:val="000000" w:themeColor="text1"/>
          <w:kern w:val="0"/>
          <w:sz w:val="30"/>
          <w:szCs w:val="30"/>
          <w14:textFill>
            <w14:solidFill>
              <w14:schemeClr w14:val="tx1"/>
            </w14:solidFill>
          </w14:textFill>
        </w:rPr>
        <w:t>围绕产业需求、结合办学定位、整合办学优势，布局建设储能技术、储能材料、储能管理等新专业，改造升级材料物理、材料化学、新能源科学与工程、新能源材料与器件等已有专业，加快推进储能技术相关专业的建设标准、培养方案、课程体系以及教材体系建设。</w:t>
      </w:r>
    </w:p>
    <w:p>
      <w:pPr>
        <w:widowControl/>
        <w:adjustRightInd w:val="0"/>
        <w:spacing w:line="560" w:lineRule="exact"/>
        <w:ind w:firstLine="600" w:firstLineChars="200"/>
        <w:rPr>
          <w:rFonts w:ascii="仿宋" w:hAnsi="仿宋" w:eastAsia="仿宋"/>
          <w:color w:val="000000" w:themeColor="text1"/>
          <w:kern w:val="0"/>
          <w:sz w:val="30"/>
          <w:szCs w:val="30"/>
          <w14:textFill>
            <w14:solidFill>
              <w14:schemeClr w14:val="tx1"/>
            </w14:solidFill>
          </w14:textFill>
        </w:rPr>
      </w:pPr>
      <w:r>
        <w:rPr>
          <w:rFonts w:ascii="仿宋" w:hAnsi="仿宋" w:eastAsia="仿宋"/>
          <w:color w:val="000000" w:themeColor="text1"/>
          <w:kern w:val="0"/>
          <w:sz w:val="30"/>
          <w:szCs w:val="30"/>
          <w14:textFill>
            <w14:solidFill>
              <w14:schemeClr w14:val="tx1"/>
            </w14:solidFill>
          </w14:textFill>
        </w:rPr>
        <w:t>2.</w:t>
      </w:r>
      <w:r>
        <w:rPr>
          <w:rFonts w:hint="eastAsia" w:ascii="仿宋" w:hAnsi="仿宋" w:eastAsia="仿宋"/>
          <w:color w:val="000000" w:themeColor="text1"/>
          <w:kern w:val="0"/>
          <w:sz w:val="30"/>
          <w:szCs w:val="30"/>
          <w14:textFill>
            <w14:solidFill>
              <w14:schemeClr w14:val="tx1"/>
            </w14:solidFill>
          </w14:textFill>
        </w:rPr>
        <w:t>制定储能技术学院评价考核制度，建设跨学科、综合交叉的高水平创新团队，汇聚学术声望高、专业理论水平扎实、实践教学经验丰富的精英师资队伍，大力培育储能领域的战略科技人才、科技领军人才，积极争取承担国家级科技项目，大力培养引进优秀青年骨干人才，加强对从事基础性研究、公益性研究的拔尖人才和优秀创新团队的稳定支持。</w:t>
      </w:r>
    </w:p>
    <w:p>
      <w:pPr>
        <w:widowControl/>
        <w:adjustRightInd w:val="0"/>
        <w:spacing w:line="560" w:lineRule="exact"/>
        <w:ind w:firstLine="600" w:firstLineChars="200"/>
        <w:rPr>
          <w:rFonts w:ascii="仿宋" w:hAnsi="仿宋" w:eastAsia="仿宋"/>
          <w:color w:val="000000" w:themeColor="text1"/>
          <w:kern w:val="0"/>
          <w:sz w:val="30"/>
          <w:szCs w:val="30"/>
          <w14:textFill>
            <w14:solidFill>
              <w14:schemeClr w14:val="tx1"/>
            </w14:solidFill>
          </w14:textFill>
        </w:rPr>
      </w:pPr>
      <w:r>
        <w:rPr>
          <w:rFonts w:ascii="仿宋" w:hAnsi="仿宋" w:eastAsia="仿宋"/>
          <w:color w:val="000000" w:themeColor="text1"/>
          <w:kern w:val="0"/>
          <w:sz w:val="30"/>
          <w:szCs w:val="30"/>
          <w14:textFill>
            <w14:solidFill>
              <w14:schemeClr w14:val="tx1"/>
            </w14:solidFill>
          </w14:textFill>
        </w:rPr>
        <w:t>3.</w:t>
      </w:r>
      <w:r>
        <w:rPr>
          <w:rFonts w:hint="eastAsia" w:ascii="仿宋" w:hAnsi="仿宋" w:eastAsia="仿宋"/>
          <w:color w:val="000000" w:themeColor="text1"/>
          <w:kern w:val="0"/>
          <w:sz w:val="30"/>
          <w:szCs w:val="30"/>
          <w14:textFill>
            <w14:solidFill>
              <w14:schemeClr w14:val="tx1"/>
            </w14:solidFill>
          </w14:textFill>
        </w:rPr>
        <w:t>面向产业关键核心技术，建设储能技术创新研究平台，加快储能技术的机理和材料创新研究，以攻克储能领域储热</w:t>
      </w:r>
      <w:r>
        <w:rPr>
          <w:rFonts w:ascii="仿宋" w:hAnsi="仿宋" w:eastAsia="仿宋"/>
          <w:color w:val="000000" w:themeColor="text1"/>
          <w:kern w:val="0"/>
          <w:sz w:val="30"/>
          <w:szCs w:val="30"/>
          <w14:textFill>
            <w14:solidFill>
              <w14:schemeClr w14:val="tx1"/>
            </w14:solidFill>
          </w14:textFill>
        </w:rPr>
        <w:t>/储冷、物理储能和化学储能中存在的低容量、低集成度，以及分布式储能等关键科学问题为目标，建设多学科交叉融合的储能技术创新研究平台，重点推进压缩空气储能、化学储能、各类新型电池、燃料电池、相变储能、储氢、相变材料等基础理论研究，强</w:t>
      </w:r>
      <w:r>
        <w:rPr>
          <w:rFonts w:hint="eastAsia" w:ascii="仿宋" w:hAnsi="仿宋" w:eastAsia="仿宋"/>
          <w:color w:val="000000" w:themeColor="text1"/>
          <w:kern w:val="0"/>
          <w:sz w:val="30"/>
          <w:szCs w:val="30"/>
          <w14:textFill>
            <w14:solidFill>
              <w14:schemeClr w14:val="tx1"/>
            </w14:solidFill>
          </w14:textFill>
        </w:rPr>
        <w:t>化储能技术的原始创新能力，为开发高效率、低成本、安全可靠的大规模储能系统提供理论支撑。</w:t>
      </w:r>
    </w:p>
    <w:p>
      <w:pPr>
        <w:widowControl/>
        <w:adjustRightInd w:val="0"/>
        <w:spacing w:line="560" w:lineRule="exact"/>
        <w:ind w:firstLine="600" w:firstLineChars="200"/>
        <w:rPr>
          <w:rFonts w:ascii="仿宋" w:hAnsi="仿宋" w:eastAsia="仿宋"/>
          <w:color w:val="000000" w:themeColor="text1"/>
          <w:kern w:val="0"/>
          <w:sz w:val="30"/>
          <w:szCs w:val="30"/>
          <w14:textFill>
            <w14:solidFill>
              <w14:schemeClr w14:val="tx1"/>
            </w14:solidFill>
          </w14:textFill>
        </w:rPr>
      </w:pPr>
      <w:r>
        <w:rPr>
          <w:rFonts w:ascii="仿宋" w:hAnsi="仿宋" w:eastAsia="仿宋"/>
          <w:color w:val="000000" w:themeColor="text1"/>
          <w:kern w:val="0"/>
          <w:sz w:val="30"/>
          <w:szCs w:val="30"/>
          <w14:textFill>
            <w14:solidFill>
              <w14:schemeClr w14:val="tx1"/>
            </w14:solidFill>
          </w14:textFill>
        </w:rPr>
        <w:t>4.面向产业应用发展，建设储能技术应用研究平台，推动储能系统核心关键技术研究应用，聚焦制约和影响储能产业发展的重大技术问题，重点围绕新能源革命带来的能源转换、传输、利用和管理等环节中的挑战，汇聚校企合力，建设校企融合的储能技术应用研究平台，加快可再生能源发电的并网储能技术与系统、大规模集成储能与应用、分布式储能技术及系统优化、储能技术规模化应用及管理等关键核心技术研究，形成新一代储能技术体系并推广应用，支持企业积极投入平台建设，探索开展订单式人才培养</w:t>
      </w:r>
      <w:r>
        <w:rPr>
          <w:rFonts w:hint="eastAsia" w:ascii="仿宋" w:hAnsi="仿宋" w:eastAsia="仿宋"/>
          <w:color w:val="000000" w:themeColor="text1"/>
          <w:kern w:val="0"/>
          <w:sz w:val="30"/>
          <w:szCs w:val="30"/>
          <w14:textFill>
            <w14:solidFill>
              <w14:schemeClr w14:val="tx1"/>
            </w14:solidFill>
          </w14:textFill>
        </w:rPr>
        <w:t>。</w:t>
      </w:r>
    </w:p>
    <w:p>
      <w:pPr>
        <w:widowControl/>
        <w:adjustRightInd w:val="0"/>
        <w:spacing w:line="560" w:lineRule="exact"/>
        <w:ind w:firstLine="600" w:firstLineChars="200"/>
        <w:rPr>
          <w:rFonts w:ascii="仿宋" w:hAnsi="仿宋" w:eastAsia="仿宋"/>
          <w:color w:val="000000" w:themeColor="text1"/>
          <w:kern w:val="0"/>
          <w:sz w:val="30"/>
          <w:szCs w:val="30"/>
          <w14:textFill>
            <w14:solidFill>
              <w14:schemeClr w14:val="tx1"/>
            </w14:solidFill>
          </w14:textFill>
        </w:rPr>
      </w:pPr>
      <w:r>
        <w:rPr>
          <w:rFonts w:ascii="仿宋" w:hAnsi="仿宋" w:eastAsia="仿宋"/>
          <w:color w:val="000000" w:themeColor="text1"/>
          <w:kern w:val="0"/>
          <w:sz w:val="30"/>
          <w:szCs w:val="30"/>
          <w14:textFill>
            <w14:solidFill>
              <w14:schemeClr w14:val="tx1"/>
            </w14:solidFill>
          </w14:textFill>
        </w:rPr>
        <w:t>5.建设储能技术产教融合校外实践基地。坚持共建、共享、共赢，创新储能技术产教融合实践基地建设管理机制，形成校企在人才培养方面稳定互惠的合作制度。推动行业企业深度参与人才培养工作，共同完成培养方案和专业课程体系建设，共同开发教学项目。推进学生到企业实习实训制度化、规范化，提高企业职工在岗教育培训覆盖水平和质量</w:t>
      </w:r>
      <w:r>
        <w:rPr>
          <w:rFonts w:hint="eastAsia" w:ascii="仿宋" w:hAnsi="仿宋" w:eastAsia="仿宋"/>
          <w:color w:val="000000" w:themeColor="text1"/>
          <w:kern w:val="0"/>
          <w:sz w:val="30"/>
          <w:szCs w:val="30"/>
          <w14:textFill>
            <w14:solidFill>
              <w14:schemeClr w14:val="tx1"/>
            </w14:solidFill>
          </w14:textFill>
        </w:rPr>
        <w:t>。</w:t>
      </w:r>
    </w:p>
    <w:p>
      <w:pPr>
        <w:widowControl/>
        <w:adjustRightInd w:val="0"/>
        <w:spacing w:line="560" w:lineRule="exact"/>
        <w:ind w:firstLine="600" w:firstLineChars="200"/>
        <w:rPr>
          <w:rFonts w:ascii="仿宋" w:hAnsi="仿宋" w:eastAsia="仿宋"/>
          <w:color w:val="000000" w:themeColor="text1"/>
          <w:kern w:val="0"/>
          <w:sz w:val="30"/>
          <w:szCs w:val="30"/>
          <w14:textFill>
            <w14:solidFill>
              <w14:schemeClr w14:val="tx1"/>
            </w14:solidFill>
          </w14:textFill>
        </w:rPr>
      </w:pPr>
      <w:r>
        <w:rPr>
          <w:rFonts w:ascii="仿宋" w:hAnsi="仿宋" w:eastAsia="仿宋"/>
          <w:color w:val="000000" w:themeColor="text1"/>
          <w:kern w:val="0"/>
          <w:sz w:val="30"/>
          <w:szCs w:val="30"/>
          <w14:textFill>
            <w14:solidFill>
              <w14:schemeClr w14:val="tx1"/>
            </w14:solidFill>
          </w14:textFill>
        </w:rPr>
        <w:t>6.推动校企共建“双师型”教学团队。加强校企人才双向交流，加强产教融合师资队伍建设，建立结构合理、专兼结合、相对稳定的“双师型”师资队伍，其中“双师型”教师占专业课教师比例不低于50%，行业企业专家占专业课教师比例不低于20%。落实教师定期到校外实践基地教学、岗位实践和学习制度，每年时间不低于2个月，提高高校教师实践教学能力。探索实施</w:t>
      </w:r>
      <w:r>
        <w:rPr>
          <w:rFonts w:hint="eastAsia" w:ascii="仿宋" w:hAnsi="仿宋" w:eastAsia="仿宋"/>
          <w:color w:val="000000" w:themeColor="text1"/>
          <w:kern w:val="0"/>
          <w:sz w:val="30"/>
          <w:szCs w:val="30"/>
          <w14:textFill>
            <w14:solidFill>
              <w14:schemeClr w14:val="tx1"/>
            </w14:solidFill>
          </w14:textFill>
        </w:rPr>
        <w:t>产业教师（导师）特岗计划，从企业引进实践经验丰富、理论基础扎实的高级专业技术人员充实教师队伍。</w:t>
      </w:r>
    </w:p>
    <w:p>
      <w:pPr>
        <w:widowControl/>
        <w:adjustRightInd w:val="0"/>
        <w:spacing w:line="560" w:lineRule="exact"/>
        <w:ind w:firstLine="643" w:firstLineChars="200"/>
        <w:outlineLvl w:val="3"/>
        <w:rPr>
          <w:rFonts w:ascii="仿宋" w:hAnsi="仿宋" w:eastAsia="仿宋"/>
          <w:color w:val="000000" w:themeColor="text1"/>
          <w:kern w:val="0"/>
          <w:szCs w:val="36"/>
          <w14:textFill>
            <w14:solidFill>
              <w14:schemeClr w14:val="tx1"/>
            </w14:solidFill>
          </w14:textFill>
        </w:rPr>
      </w:pPr>
      <w:r>
        <w:rPr>
          <w:rFonts w:hint="eastAsia" w:ascii="仿宋" w:hAnsi="仿宋" w:eastAsia="仿宋"/>
          <w:b/>
          <w:color w:val="000000" w:themeColor="text1"/>
          <w:kern w:val="0"/>
          <w:szCs w:val="36"/>
          <w14:textFill>
            <w14:solidFill>
              <w14:schemeClr w14:val="tx1"/>
            </w14:solidFill>
          </w14:textFill>
        </w:rPr>
        <w:t>三、申报要求</w:t>
      </w:r>
    </w:p>
    <w:p>
      <w:pPr>
        <w:widowControl/>
        <w:adjustRightInd w:val="0"/>
        <w:spacing w:line="560" w:lineRule="exact"/>
        <w:ind w:firstLine="640" w:firstLineChars="200"/>
        <w:rPr>
          <w:rFonts w:ascii="仿宋" w:hAnsi="仿宋" w:eastAsia="仿宋"/>
          <w:color w:val="000000" w:themeColor="text1"/>
          <w:kern w:val="0"/>
          <w:szCs w:val="32"/>
          <w14:textFill>
            <w14:solidFill>
              <w14:schemeClr w14:val="tx1"/>
            </w14:solidFill>
          </w14:textFill>
        </w:rPr>
      </w:pPr>
      <w:bookmarkStart w:id="318" w:name="_Hlk84802663"/>
      <w:r>
        <w:rPr>
          <w:rFonts w:ascii="仿宋" w:hAnsi="仿宋" w:eastAsia="仿宋"/>
          <w:color w:val="000000" w:themeColor="text1"/>
          <w:kern w:val="0"/>
          <w:szCs w:val="32"/>
          <w14:textFill>
            <w14:solidFill>
              <w14:schemeClr w14:val="tx1"/>
            </w14:solidFill>
          </w14:textFill>
        </w:rPr>
        <w:t>1.主要依托专业已经列入“</w:t>
      </w:r>
      <w:r>
        <w:rPr>
          <w:rFonts w:hint="eastAsia" w:ascii="仿宋" w:hAnsi="仿宋" w:eastAsia="仿宋"/>
          <w:color w:val="000000" w:themeColor="text1"/>
          <w:kern w:val="0"/>
          <w:szCs w:val="32"/>
          <w14:textFill>
            <w14:solidFill>
              <w14:schemeClr w14:val="tx1"/>
            </w14:solidFill>
          </w14:textFill>
        </w:rPr>
        <w:t>国家级或省级一流专业建设点</w:t>
      </w:r>
      <w:r>
        <w:rPr>
          <w:rFonts w:ascii="仿宋" w:hAnsi="仿宋" w:eastAsia="仿宋"/>
          <w:color w:val="000000" w:themeColor="text1"/>
          <w:kern w:val="0"/>
          <w:szCs w:val="32"/>
          <w14:textFill>
            <w14:solidFill>
              <w14:schemeClr w14:val="tx1"/>
            </w14:solidFill>
          </w14:textFill>
        </w:rPr>
        <w:t>”建设范围</w:t>
      </w:r>
      <w:r>
        <w:rPr>
          <w:rFonts w:hint="eastAsia" w:ascii="仿宋" w:hAnsi="仿宋" w:eastAsia="仿宋"/>
          <w:color w:val="000000" w:themeColor="text1"/>
          <w:kern w:val="0"/>
          <w:szCs w:val="32"/>
          <w14:textFill>
            <w14:solidFill>
              <w14:schemeClr w14:val="tx1"/>
            </w14:solidFill>
          </w14:textFill>
        </w:rPr>
        <w:t>。</w:t>
      </w:r>
    </w:p>
    <w:p>
      <w:pPr>
        <w:widowControl/>
        <w:adjustRightInd w:val="0"/>
        <w:spacing w:line="560" w:lineRule="exact"/>
        <w:ind w:firstLine="640" w:firstLineChars="200"/>
        <w:rPr>
          <w:rFonts w:ascii="仿宋" w:hAnsi="仿宋" w:eastAsia="仿宋"/>
          <w:color w:val="000000" w:themeColor="text1"/>
          <w:kern w:val="0"/>
          <w:szCs w:val="32"/>
          <w14:textFill>
            <w14:solidFill>
              <w14:schemeClr w14:val="tx1"/>
            </w14:solidFill>
          </w14:textFill>
        </w:rPr>
      </w:pPr>
      <w:r>
        <w:rPr>
          <w:rFonts w:ascii="仿宋" w:hAnsi="仿宋" w:eastAsia="仿宋"/>
          <w:color w:val="000000" w:themeColor="text1"/>
          <w:kern w:val="0"/>
          <w:szCs w:val="32"/>
          <w14:textFill>
            <w14:solidFill>
              <w14:schemeClr w14:val="tx1"/>
            </w14:solidFill>
          </w14:textFill>
        </w:rPr>
        <w:t>2.具有相对稳定的高水平教学团队</w:t>
      </w:r>
      <w:r>
        <w:rPr>
          <w:rFonts w:hint="eastAsia" w:ascii="仿宋" w:hAnsi="仿宋" w:eastAsia="仿宋"/>
          <w:color w:val="000000" w:themeColor="text1"/>
          <w:kern w:val="0"/>
          <w:szCs w:val="32"/>
          <w14:textFill>
            <w14:solidFill>
              <w14:schemeClr w14:val="tx1"/>
            </w14:solidFill>
          </w14:textFill>
        </w:rPr>
        <w:t>和</w:t>
      </w:r>
      <w:r>
        <w:rPr>
          <w:rFonts w:ascii="仿宋" w:hAnsi="仿宋" w:eastAsia="仿宋"/>
          <w:color w:val="000000" w:themeColor="text1"/>
          <w:kern w:val="0"/>
          <w:szCs w:val="32"/>
          <w14:textFill>
            <w14:solidFill>
              <w14:schemeClr w14:val="tx1"/>
            </w14:solidFill>
          </w14:textFill>
        </w:rPr>
        <w:t>相对丰富的教学、科研资源</w:t>
      </w:r>
      <w:r>
        <w:rPr>
          <w:rFonts w:hint="eastAsia" w:ascii="仿宋" w:hAnsi="仿宋" w:eastAsia="仿宋"/>
          <w:color w:val="000000" w:themeColor="text1"/>
          <w:kern w:val="0"/>
          <w:szCs w:val="32"/>
          <w14:textFill>
            <w14:solidFill>
              <w14:schemeClr w14:val="tx1"/>
            </w14:solidFill>
          </w14:textFill>
        </w:rPr>
        <w:t>，</w:t>
      </w:r>
      <w:r>
        <w:rPr>
          <w:rFonts w:ascii="仿宋" w:hAnsi="仿宋" w:eastAsia="仿宋"/>
          <w:color w:val="000000" w:themeColor="text1"/>
          <w:kern w:val="0"/>
          <w:szCs w:val="32"/>
          <w14:textFill>
            <w14:solidFill>
              <w14:schemeClr w14:val="tx1"/>
            </w14:solidFill>
          </w14:textFill>
        </w:rPr>
        <w:t>初步形成理念先进、顺畅运行的管理体系</w:t>
      </w:r>
      <w:r>
        <w:rPr>
          <w:rFonts w:hint="eastAsia" w:ascii="仿宋" w:hAnsi="仿宋" w:eastAsia="仿宋"/>
          <w:color w:val="000000" w:themeColor="text1"/>
          <w:kern w:val="0"/>
          <w:szCs w:val="32"/>
          <w14:textFill>
            <w14:solidFill>
              <w14:schemeClr w14:val="tx1"/>
            </w14:solidFill>
          </w14:textFill>
        </w:rPr>
        <w:t>。</w:t>
      </w:r>
    </w:p>
    <w:p>
      <w:pPr>
        <w:widowControl/>
        <w:adjustRightInd w:val="0"/>
        <w:spacing w:line="560" w:lineRule="exact"/>
        <w:ind w:firstLine="640" w:firstLineChars="200"/>
        <w:rPr>
          <w:rFonts w:ascii="仿宋" w:hAnsi="仿宋" w:eastAsia="仿宋"/>
          <w:color w:val="000000" w:themeColor="text1"/>
          <w:kern w:val="0"/>
          <w:sz w:val="30"/>
          <w:szCs w:val="30"/>
          <w14:textFill>
            <w14:solidFill>
              <w14:schemeClr w14:val="tx1"/>
            </w14:solidFill>
          </w14:textFill>
        </w:rPr>
      </w:pPr>
      <w:r>
        <w:rPr>
          <w:rFonts w:ascii="仿宋" w:hAnsi="仿宋" w:eastAsia="仿宋"/>
          <w:color w:val="000000" w:themeColor="text1"/>
          <w:kern w:val="0"/>
          <w:szCs w:val="32"/>
          <w14:textFill>
            <w14:solidFill>
              <w14:schemeClr w14:val="tx1"/>
            </w14:solidFill>
          </w14:textFill>
        </w:rPr>
        <w:t>3.学校给予发展所需政策扶持</w:t>
      </w:r>
      <w:r>
        <w:rPr>
          <w:rFonts w:hint="eastAsia" w:ascii="仿宋" w:hAnsi="仿宋" w:eastAsia="仿宋"/>
          <w:color w:val="000000" w:themeColor="text1"/>
          <w:kern w:val="0"/>
          <w:szCs w:val="32"/>
          <w14:textFill>
            <w14:solidFill>
              <w14:schemeClr w14:val="tx1"/>
            </w14:solidFill>
          </w14:textFill>
        </w:rPr>
        <w:t>，</w:t>
      </w:r>
      <w:r>
        <w:rPr>
          <w:rFonts w:ascii="仿宋" w:hAnsi="仿宋" w:eastAsia="仿宋"/>
          <w:color w:val="000000" w:themeColor="text1"/>
          <w:kern w:val="0"/>
          <w:szCs w:val="32"/>
          <w14:textFill>
            <w14:solidFill>
              <w14:schemeClr w14:val="tx1"/>
            </w14:solidFill>
          </w14:textFill>
        </w:rPr>
        <w:t>能够提供相对集中、面积充足的物理空间，每年提供稳定的经费支持，用于人员聘任、日常运行。</w:t>
      </w:r>
    </w:p>
    <w:bookmarkEnd w:id="318"/>
    <w:p>
      <w:pPr>
        <w:pStyle w:val="4"/>
        <w:spacing w:before="435" w:beforeLines="100" w:after="0" w:line="560" w:lineRule="exact"/>
        <w:ind w:firstLine="723" w:firstLineChars="200"/>
        <w:rPr>
          <w:rFonts w:ascii="仿宋" w:hAnsi="仿宋" w:eastAsia="仿宋"/>
          <w:sz w:val="36"/>
          <w:szCs w:val="36"/>
        </w:rPr>
      </w:pPr>
      <w:bookmarkStart w:id="319" w:name="_Toc86068921"/>
      <w:r>
        <w:rPr>
          <w:rFonts w:ascii="仿宋" w:hAnsi="仿宋" w:eastAsia="仿宋"/>
          <w:sz w:val="36"/>
          <w:szCs w:val="36"/>
        </w:rPr>
        <w:t>9-6</w:t>
      </w:r>
      <w:r>
        <w:rPr>
          <w:rFonts w:hint="eastAsia" w:ascii="仿宋" w:hAnsi="仿宋" w:eastAsia="仿宋"/>
          <w:sz w:val="36"/>
          <w:szCs w:val="36"/>
        </w:rPr>
        <w:t>特色示范软件学院</w:t>
      </w:r>
      <w:bookmarkEnd w:id="319"/>
    </w:p>
    <w:p>
      <w:pPr>
        <w:widowControl/>
        <w:adjustRightInd w:val="0"/>
        <w:spacing w:line="560" w:lineRule="exact"/>
        <w:ind w:firstLine="643" w:firstLineChars="200"/>
        <w:outlineLvl w:val="3"/>
        <w:rPr>
          <w:rFonts w:ascii="仿宋" w:hAnsi="仿宋" w:eastAsia="仿宋"/>
          <w:b/>
          <w:color w:val="000000" w:themeColor="text1"/>
          <w:kern w:val="0"/>
          <w:szCs w:val="36"/>
          <w14:textFill>
            <w14:solidFill>
              <w14:schemeClr w14:val="tx1"/>
            </w14:solidFill>
          </w14:textFill>
        </w:rPr>
      </w:pPr>
      <w:r>
        <w:rPr>
          <w:rFonts w:hint="eastAsia" w:ascii="仿宋" w:hAnsi="仿宋" w:eastAsia="仿宋"/>
          <w:b/>
          <w:color w:val="000000" w:themeColor="text1"/>
          <w:kern w:val="0"/>
          <w:szCs w:val="36"/>
          <w14:textFill>
            <w14:solidFill>
              <w14:schemeClr w14:val="tx1"/>
            </w14:solidFill>
          </w14:textFill>
        </w:rPr>
        <w:t>一、建设目标</w:t>
      </w:r>
    </w:p>
    <w:p>
      <w:pPr>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hint="eastAsia" w:ascii="仿宋" w:hAnsi="仿宋" w:eastAsia="仿宋"/>
          <w:color w:val="000000" w:themeColor="text1"/>
          <w:kern w:val="0"/>
          <w:szCs w:val="36"/>
          <w14:textFill>
            <w14:solidFill>
              <w14:schemeClr w14:val="tx1"/>
            </w14:solidFill>
          </w14:textFill>
        </w:rPr>
        <w:t>聚焦国家软件产业发展重点，围绕十大新兴产业信息化建设和发展需求，紧跟软件工程技术的前沿，在关键基础软件、大型工业软件、行业应用软件、新型平台软件、嵌入式软件等领域，深入研究安徽省经济发展对软件产业的需求，将系统化、严格约束、可量化方法应用于软件开发、运行和维护的全生命周期中，培育建设一批特色化示范性软件学院，探索具有安徽特色的软件人才产教融合培养路径，以改革创新为驱动，培养满足产业发展需求的特色化软件人才，推动关键软件技术突破、软件产业生态构建、国民软件素养提升，培养具有使命感的软件工程高级专业技术人才。</w:t>
      </w:r>
    </w:p>
    <w:p>
      <w:pPr>
        <w:widowControl/>
        <w:adjustRightInd w:val="0"/>
        <w:spacing w:line="560" w:lineRule="exact"/>
        <w:ind w:firstLine="643" w:firstLineChars="200"/>
        <w:outlineLvl w:val="3"/>
        <w:rPr>
          <w:rFonts w:ascii="仿宋" w:hAnsi="仿宋" w:eastAsia="仿宋"/>
          <w:b/>
          <w:color w:val="000000" w:themeColor="text1"/>
          <w:kern w:val="0"/>
          <w:szCs w:val="36"/>
          <w14:textFill>
            <w14:solidFill>
              <w14:schemeClr w14:val="tx1"/>
            </w14:solidFill>
          </w14:textFill>
        </w:rPr>
      </w:pPr>
      <w:r>
        <w:rPr>
          <w:rFonts w:hint="eastAsia" w:ascii="仿宋" w:hAnsi="仿宋" w:eastAsia="仿宋"/>
          <w:b/>
          <w:color w:val="000000" w:themeColor="text1"/>
          <w:kern w:val="0"/>
          <w:szCs w:val="36"/>
          <w14:textFill>
            <w14:solidFill>
              <w14:schemeClr w14:val="tx1"/>
            </w14:solidFill>
          </w14:textFill>
        </w:rPr>
        <w:t>二、建设内容</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1.</w:t>
      </w:r>
      <w:r>
        <w:rPr>
          <w:rFonts w:hint="eastAsia" w:ascii="仿宋" w:hAnsi="仿宋" w:eastAsia="仿宋"/>
          <w:color w:val="000000" w:themeColor="text1"/>
          <w:kern w:val="0"/>
          <w:szCs w:val="36"/>
          <w14:textFill>
            <w14:solidFill>
              <w14:schemeClr w14:val="tx1"/>
            </w14:solidFill>
          </w14:textFill>
        </w:rPr>
        <w:t>突出特色，聚焦五大软件。充分发挥办学特长，集中优势力量，聚焦“有限目标”，从关键基础软件、大型工业软件、行业应用软件、新型平台软件、嵌入式软件中选择不超过两个领域作为主攻方向，鼓励优先选择关键基础软件、大型工业软件等短板领域，强化使命驱动，培养满足产业发展需求的特色化软件人才。</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2.</w:t>
      </w:r>
      <w:r>
        <w:rPr>
          <w:rFonts w:hint="eastAsia" w:ascii="仿宋" w:hAnsi="仿宋" w:eastAsia="仿宋"/>
          <w:color w:val="000000" w:themeColor="text1"/>
          <w:kern w:val="0"/>
          <w:szCs w:val="36"/>
          <w14:textFill>
            <w14:solidFill>
              <w14:schemeClr w14:val="tx1"/>
            </w14:solidFill>
          </w14:textFill>
        </w:rPr>
        <w:t>校企合作，深化产教融合。应有稳定的校企合作办学体制，主动对接产业需求，须选取不超过</w:t>
      </w:r>
      <w:r>
        <w:rPr>
          <w:rFonts w:ascii="仿宋" w:hAnsi="仿宋" w:eastAsia="仿宋"/>
          <w:color w:val="000000" w:themeColor="text1"/>
          <w:kern w:val="0"/>
          <w:szCs w:val="36"/>
          <w14:textFill>
            <w14:solidFill>
              <w14:schemeClr w14:val="tx1"/>
            </w14:solidFill>
          </w14:textFill>
        </w:rPr>
        <w:t>3</w:t>
      </w:r>
      <w:r>
        <w:rPr>
          <w:rFonts w:hint="eastAsia" w:ascii="仿宋" w:hAnsi="仿宋" w:eastAsia="仿宋"/>
          <w:color w:val="000000" w:themeColor="text1"/>
          <w:kern w:val="0"/>
          <w:szCs w:val="36"/>
          <w14:textFill>
            <w14:solidFill>
              <w14:schemeClr w14:val="tx1"/>
            </w14:solidFill>
          </w14:textFill>
        </w:rPr>
        <w:t>家合作企业联合申报。合作企业原则上为相关特色软件领域行业龙头企业。合作企业有意愿参与人才培养工作，每家企业在每个领域选择不超过</w:t>
      </w:r>
      <w:r>
        <w:rPr>
          <w:rFonts w:ascii="仿宋" w:hAnsi="仿宋" w:eastAsia="仿宋"/>
          <w:color w:val="000000" w:themeColor="text1"/>
          <w:kern w:val="0"/>
          <w:szCs w:val="36"/>
          <w14:textFill>
            <w14:solidFill>
              <w14:schemeClr w14:val="tx1"/>
            </w14:solidFill>
          </w14:textFill>
        </w:rPr>
        <w:t>1</w:t>
      </w:r>
      <w:r>
        <w:rPr>
          <w:rFonts w:hint="eastAsia" w:ascii="仿宋" w:hAnsi="仿宋" w:eastAsia="仿宋"/>
          <w:color w:val="000000" w:themeColor="text1"/>
          <w:kern w:val="0"/>
          <w:szCs w:val="36"/>
          <w14:textFill>
            <w14:solidFill>
              <w14:schemeClr w14:val="tx1"/>
            </w14:solidFill>
          </w14:textFill>
        </w:rPr>
        <w:t>家高校，关键基础软件、大型工业软件领域可适当放宽至</w:t>
      </w:r>
      <w:r>
        <w:rPr>
          <w:rFonts w:ascii="仿宋" w:hAnsi="仿宋" w:eastAsia="仿宋"/>
          <w:color w:val="000000" w:themeColor="text1"/>
          <w:kern w:val="0"/>
          <w:szCs w:val="36"/>
          <w14:textFill>
            <w14:solidFill>
              <w14:schemeClr w14:val="tx1"/>
            </w14:solidFill>
          </w14:textFill>
        </w:rPr>
        <w:t>3</w:t>
      </w:r>
      <w:r>
        <w:rPr>
          <w:rFonts w:hint="eastAsia" w:ascii="仿宋" w:hAnsi="仿宋" w:eastAsia="仿宋"/>
          <w:color w:val="000000" w:themeColor="text1"/>
          <w:kern w:val="0"/>
          <w:szCs w:val="36"/>
          <w14:textFill>
            <w14:solidFill>
              <w14:schemeClr w14:val="tx1"/>
            </w14:solidFill>
          </w14:textFill>
        </w:rPr>
        <w:t>家，每家企业联合申报的高校总数不超过</w:t>
      </w:r>
      <w:r>
        <w:rPr>
          <w:rFonts w:ascii="仿宋" w:hAnsi="仿宋" w:eastAsia="仿宋"/>
          <w:color w:val="000000" w:themeColor="text1"/>
          <w:kern w:val="0"/>
          <w:szCs w:val="36"/>
          <w14:textFill>
            <w14:solidFill>
              <w14:schemeClr w14:val="tx1"/>
            </w14:solidFill>
          </w14:textFill>
        </w:rPr>
        <w:t>5</w:t>
      </w:r>
      <w:r>
        <w:rPr>
          <w:rFonts w:hint="eastAsia" w:ascii="仿宋" w:hAnsi="仿宋" w:eastAsia="仿宋"/>
          <w:color w:val="000000" w:themeColor="text1"/>
          <w:kern w:val="0"/>
          <w:szCs w:val="36"/>
          <w14:textFill>
            <w14:solidFill>
              <w14:schemeClr w14:val="tx1"/>
            </w14:solidFill>
          </w14:textFill>
        </w:rPr>
        <w:t>家。校企双方要明确每年投入计划，细化联合培养方案。</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3.</w:t>
      </w:r>
      <w:r>
        <w:rPr>
          <w:rFonts w:hint="eastAsia" w:ascii="仿宋" w:hAnsi="仿宋" w:eastAsia="仿宋"/>
          <w:color w:val="000000" w:themeColor="text1"/>
          <w:kern w:val="0"/>
          <w:szCs w:val="36"/>
          <w14:textFill>
            <w14:solidFill>
              <w14:schemeClr w14:val="tx1"/>
            </w14:solidFill>
          </w14:textFill>
        </w:rPr>
        <w:t>深化改革，创新培养模式。以软件产业需求为导向，已在基于产业目标的课程体系建设、资源更新迭代、教育教学方式、人才培养模式等方面开展改革，取得积极成效，并在优秀国产软件进校园、进课堂、进教材、进实训，毕业生流入特色领域比例等方面有明确的目标。同时，具有良好的国际交流氛围，在畅通校企教师互通互聘渠道，打造校企兼备、专兼具备的师资队伍等方面有明确思路和举措。</w:t>
      </w:r>
    </w:p>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4.</w:t>
      </w:r>
      <w:r>
        <w:rPr>
          <w:rFonts w:hint="eastAsia" w:ascii="仿宋" w:hAnsi="仿宋" w:eastAsia="仿宋"/>
          <w:color w:val="000000" w:themeColor="text1"/>
          <w:kern w:val="0"/>
          <w:szCs w:val="36"/>
          <w14:textFill>
            <w14:solidFill>
              <w14:schemeClr w14:val="tx1"/>
            </w14:solidFill>
          </w14:textFill>
        </w:rPr>
        <w:t>加强领导，完善保障体系。充分认识特色化示范性软件学院的重要作用，已成立由校领导任组长的领导小组，为学院建设提供组织支持。能够协调人事、财务、招生等相关政策，统筹利用教育教学改革等各类资源支持学院建设。申报单位和合作企业已取得所在地省级工业和信息化主管部门的支持，积极争取将相关内容纳入地方相关发展规划。</w:t>
      </w:r>
    </w:p>
    <w:p>
      <w:pPr>
        <w:widowControl/>
        <w:adjustRightInd w:val="0"/>
        <w:spacing w:line="560" w:lineRule="exact"/>
        <w:ind w:firstLine="643" w:firstLineChars="200"/>
        <w:outlineLvl w:val="3"/>
        <w:rPr>
          <w:rFonts w:ascii="仿宋" w:hAnsi="仿宋" w:eastAsia="仿宋"/>
          <w:b/>
          <w:color w:val="000000" w:themeColor="text1"/>
          <w:kern w:val="0"/>
          <w:szCs w:val="36"/>
          <w14:textFill>
            <w14:solidFill>
              <w14:schemeClr w14:val="tx1"/>
            </w14:solidFill>
          </w14:textFill>
        </w:rPr>
      </w:pPr>
      <w:r>
        <w:rPr>
          <w:rFonts w:hint="eastAsia" w:ascii="仿宋" w:hAnsi="仿宋" w:eastAsia="仿宋"/>
          <w:b/>
          <w:color w:val="000000" w:themeColor="text1"/>
          <w:kern w:val="0"/>
          <w:szCs w:val="36"/>
          <w14:textFill>
            <w14:solidFill>
              <w14:schemeClr w14:val="tx1"/>
            </w14:solidFill>
          </w14:textFill>
        </w:rPr>
        <w:t>三、申报要求</w:t>
      </w:r>
    </w:p>
    <w:p>
      <w:pPr>
        <w:spacing w:line="560" w:lineRule="exact"/>
        <w:ind w:firstLine="640" w:firstLineChars="200"/>
        <w:rPr>
          <w:rFonts w:ascii="仿宋" w:hAnsi="仿宋" w:eastAsia="仿宋"/>
          <w:kern w:val="0"/>
          <w:szCs w:val="36"/>
        </w:rPr>
      </w:pPr>
      <w:r>
        <w:rPr>
          <w:rFonts w:hint="eastAsia" w:ascii="仿宋" w:hAnsi="仿宋" w:eastAsia="仿宋"/>
          <w:kern w:val="0"/>
          <w:szCs w:val="36"/>
        </w:rPr>
        <w:t>1.</w:t>
      </w:r>
      <w:r>
        <w:rPr>
          <w:rFonts w:hint="eastAsia" w:ascii="仿宋" w:hAnsi="仿宋" w:eastAsia="仿宋"/>
          <w:color w:val="000000" w:themeColor="text1"/>
          <w:kern w:val="0"/>
          <w:szCs w:val="36"/>
          <w14:textFill>
            <w14:solidFill>
              <w14:schemeClr w14:val="tx1"/>
            </w14:solidFill>
          </w14:textFill>
        </w:rPr>
        <w:t>申报高校原则上应为拥有软件工程、计算机科学与技术专业国家级或省级一流本科专业建设点。</w:t>
      </w:r>
    </w:p>
    <w:p>
      <w:pPr>
        <w:widowControl/>
        <w:adjustRightInd w:val="0"/>
        <w:spacing w:line="560" w:lineRule="exact"/>
        <w:ind w:firstLine="640" w:firstLineChars="200"/>
        <w:rPr>
          <w:rFonts w:ascii="仿宋" w:hAnsi="仿宋" w:eastAsia="仿宋"/>
          <w:kern w:val="0"/>
          <w:szCs w:val="32"/>
        </w:rPr>
      </w:pPr>
      <w:r>
        <w:rPr>
          <w:rFonts w:ascii="仿宋" w:hAnsi="仿宋" w:eastAsia="仿宋"/>
          <w:kern w:val="0"/>
          <w:szCs w:val="32"/>
        </w:rPr>
        <w:t>2.</w:t>
      </w:r>
      <w:r>
        <w:rPr>
          <w:rFonts w:hint="eastAsia" w:ascii="仿宋" w:hAnsi="仿宋" w:eastAsia="仿宋"/>
          <w:kern w:val="0"/>
          <w:szCs w:val="32"/>
        </w:rPr>
        <w:t>申报人具备副教授及以上职称或博士学位；</w:t>
      </w:r>
      <w:r>
        <w:rPr>
          <w:rFonts w:ascii="仿宋" w:hAnsi="仿宋" w:eastAsia="仿宋"/>
          <w:kern w:val="0"/>
          <w:szCs w:val="32"/>
        </w:rPr>
        <w:t>具有相对稳定的高水平教学团队</w:t>
      </w:r>
      <w:r>
        <w:rPr>
          <w:rFonts w:hint="eastAsia" w:ascii="仿宋" w:hAnsi="仿宋" w:eastAsia="仿宋"/>
          <w:kern w:val="0"/>
          <w:szCs w:val="32"/>
        </w:rPr>
        <w:t>和</w:t>
      </w:r>
      <w:r>
        <w:rPr>
          <w:rFonts w:ascii="仿宋" w:hAnsi="仿宋" w:eastAsia="仿宋"/>
          <w:kern w:val="0"/>
          <w:szCs w:val="32"/>
        </w:rPr>
        <w:t>相对丰富的教学、科研资源</w:t>
      </w:r>
      <w:r>
        <w:rPr>
          <w:rFonts w:hint="eastAsia" w:ascii="仿宋" w:hAnsi="仿宋" w:eastAsia="仿宋"/>
          <w:kern w:val="0"/>
          <w:szCs w:val="32"/>
        </w:rPr>
        <w:t>，</w:t>
      </w:r>
      <w:r>
        <w:rPr>
          <w:rFonts w:ascii="仿宋" w:hAnsi="仿宋" w:eastAsia="仿宋"/>
          <w:kern w:val="0"/>
          <w:szCs w:val="32"/>
        </w:rPr>
        <w:t>初步形成理念先进、顺畅运行的管理体系</w:t>
      </w:r>
      <w:r>
        <w:rPr>
          <w:rFonts w:hint="eastAsia" w:ascii="仿宋" w:hAnsi="仿宋" w:eastAsia="仿宋"/>
          <w:kern w:val="0"/>
          <w:szCs w:val="32"/>
        </w:rPr>
        <w:t>。</w:t>
      </w:r>
    </w:p>
    <w:p>
      <w:pPr>
        <w:widowControl/>
        <w:adjustRightInd w:val="0"/>
        <w:spacing w:line="560" w:lineRule="exact"/>
        <w:ind w:firstLine="640" w:firstLineChars="200"/>
        <w:rPr>
          <w:rFonts w:ascii="仿宋" w:hAnsi="仿宋" w:eastAsia="仿宋"/>
        </w:rPr>
      </w:pPr>
      <w:r>
        <w:rPr>
          <w:rFonts w:ascii="仿宋" w:hAnsi="仿宋" w:eastAsia="仿宋"/>
          <w:kern w:val="0"/>
          <w:szCs w:val="32"/>
        </w:rPr>
        <w:t>3.学校给予发展所需政策扶持</w:t>
      </w:r>
      <w:r>
        <w:rPr>
          <w:rFonts w:hint="eastAsia" w:ascii="仿宋" w:hAnsi="仿宋" w:eastAsia="仿宋"/>
          <w:kern w:val="0"/>
          <w:szCs w:val="32"/>
        </w:rPr>
        <w:t>，</w:t>
      </w:r>
      <w:r>
        <w:rPr>
          <w:rFonts w:ascii="仿宋" w:hAnsi="仿宋" w:eastAsia="仿宋"/>
          <w:kern w:val="0"/>
          <w:szCs w:val="32"/>
        </w:rPr>
        <w:t>能够提供相对集中、面积充足的物理空间，每年提供稳定的经费支持，用于人员聘任、日常运行。</w:t>
      </w:r>
    </w:p>
    <w:p>
      <w:pPr>
        <w:pStyle w:val="4"/>
        <w:spacing w:before="435" w:beforeLines="100" w:after="0" w:line="560" w:lineRule="exact"/>
        <w:ind w:firstLine="723" w:firstLineChars="200"/>
        <w:rPr>
          <w:rFonts w:ascii="仿宋" w:hAnsi="仿宋" w:eastAsia="仿宋"/>
          <w:sz w:val="36"/>
          <w:szCs w:val="36"/>
        </w:rPr>
      </w:pPr>
      <w:bookmarkStart w:id="320" w:name="_Toc86068922"/>
      <w:r>
        <w:rPr>
          <w:rFonts w:ascii="仿宋" w:hAnsi="仿宋" w:eastAsia="仿宋"/>
          <w:sz w:val="36"/>
          <w:szCs w:val="36"/>
        </w:rPr>
        <w:t>9-7</w:t>
      </w:r>
      <w:r>
        <w:rPr>
          <w:rFonts w:hint="eastAsia" w:ascii="仿宋" w:hAnsi="仿宋" w:eastAsia="仿宋"/>
          <w:sz w:val="36"/>
          <w:szCs w:val="36"/>
        </w:rPr>
        <w:t>智慧农业学院</w:t>
      </w:r>
      <w:bookmarkEnd w:id="320"/>
    </w:p>
    <w:p>
      <w:pPr>
        <w:widowControl/>
        <w:adjustRightInd w:val="0"/>
        <w:spacing w:line="560" w:lineRule="exact"/>
        <w:ind w:firstLine="643" w:firstLineChars="200"/>
        <w:outlineLvl w:val="3"/>
        <w:rPr>
          <w:rFonts w:ascii="仿宋" w:hAnsi="仿宋" w:eastAsia="仿宋"/>
          <w:b/>
          <w:color w:val="000000" w:themeColor="text1"/>
          <w:kern w:val="0"/>
          <w:szCs w:val="36"/>
          <w14:textFill>
            <w14:solidFill>
              <w14:schemeClr w14:val="tx1"/>
            </w14:solidFill>
          </w14:textFill>
        </w:rPr>
      </w:pPr>
      <w:r>
        <w:rPr>
          <w:rFonts w:hint="eastAsia" w:ascii="仿宋" w:hAnsi="仿宋" w:eastAsia="仿宋"/>
          <w:b/>
          <w:color w:val="000000" w:themeColor="text1"/>
          <w:kern w:val="0"/>
          <w:szCs w:val="36"/>
          <w14:textFill>
            <w14:solidFill>
              <w14:schemeClr w14:val="tx1"/>
            </w14:solidFill>
          </w14:textFill>
        </w:rPr>
        <w:t>一、建设目标</w:t>
      </w:r>
    </w:p>
    <w:p>
      <w:pPr>
        <w:spacing w:line="560" w:lineRule="exact"/>
        <w:ind w:firstLine="640" w:firstLineChars="200"/>
        <w:rPr>
          <w:rFonts w:ascii="仿宋" w:hAnsi="仿宋" w:eastAsia="仿宋"/>
          <w:color w:val="000000" w:themeColor="text1"/>
          <w:kern w:val="0"/>
          <w:szCs w:val="32"/>
          <w14:textFill>
            <w14:solidFill>
              <w14:schemeClr w14:val="tx1"/>
            </w14:solidFill>
          </w14:textFill>
        </w:rPr>
      </w:pPr>
      <w:r>
        <w:rPr>
          <w:rFonts w:hint="eastAsia" w:ascii="仿宋" w:hAnsi="仿宋" w:eastAsia="仿宋"/>
          <w:color w:val="000000" w:themeColor="text1"/>
          <w:kern w:val="0"/>
          <w:szCs w:val="32"/>
          <w14:textFill>
            <w14:solidFill>
              <w14:schemeClr w14:val="tx1"/>
            </w14:solidFill>
          </w14:textFill>
        </w:rPr>
        <w:t>以信息和知识为核心要素，通过将互联网、物联网、大数据、云计算、人工智能等现代信息技术与农业深度融合，实现农业信息感知、定量决策、智能控制、精准投入、个性化服务的全新的农业生产方式，培养德智体美劳全面发展，理想信念坚定，能服务安徽省相关区域农业农村现代化发展战略需求，将信息技术、生物技术、现代工程技术、现代经验管理知识与农学有机融合，能胜任现代农业及相关领域的教学科研、产业规划、经营管理、技术服务等工作的高素质创新型复合创新农业人才。</w:t>
      </w:r>
    </w:p>
    <w:p>
      <w:pPr>
        <w:widowControl/>
        <w:adjustRightInd w:val="0"/>
        <w:spacing w:line="560" w:lineRule="exact"/>
        <w:ind w:firstLine="643" w:firstLineChars="200"/>
        <w:outlineLvl w:val="3"/>
        <w:rPr>
          <w:rFonts w:ascii="仿宋" w:hAnsi="仿宋" w:eastAsia="仿宋"/>
          <w:b/>
          <w:color w:val="000000" w:themeColor="text1"/>
          <w:kern w:val="0"/>
          <w:szCs w:val="32"/>
          <w14:textFill>
            <w14:solidFill>
              <w14:schemeClr w14:val="tx1"/>
            </w14:solidFill>
          </w14:textFill>
        </w:rPr>
      </w:pPr>
      <w:r>
        <w:rPr>
          <w:rFonts w:hint="eastAsia" w:ascii="仿宋" w:hAnsi="仿宋" w:eastAsia="仿宋"/>
          <w:b/>
          <w:color w:val="000000" w:themeColor="text1"/>
          <w:kern w:val="0"/>
          <w:szCs w:val="32"/>
          <w14:textFill>
            <w14:solidFill>
              <w14:schemeClr w14:val="tx1"/>
            </w14:solidFill>
          </w14:textFill>
        </w:rPr>
        <w:t>二、建设内容</w:t>
      </w:r>
    </w:p>
    <w:p>
      <w:pPr>
        <w:spacing w:line="560" w:lineRule="exact"/>
        <w:ind w:firstLine="640" w:firstLineChars="200"/>
        <w:rPr>
          <w:rFonts w:ascii="仿宋" w:hAnsi="仿宋" w:eastAsia="仿宋"/>
          <w:color w:val="000000" w:themeColor="text1"/>
          <w:kern w:val="0"/>
          <w:szCs w:val="32"/>
          <w14:textFill>
            <w14:solidFill>
              <w14:schemeClr w14:val="tx1"/>
            </w14:solidFill>
          </w14:textFill>
        </w:rPr>
      </w:pPr>
      <w:r>
        <w:rPr>
          <w:rFonts w:ascii="仿宋" w:hAnsi="仿宋" w:eastAsia="仿宋"/>
          <w:color w:val="000000" w:themeColor="text1"/>
          <w:kern w:val="0"/>
          <w:szCs w:val="32"/>
          <w14:textFill>
            <w14:solidFill>
              <w14:schemeClr w14:val="tx1"/>
            </w14:solidFill>
          </w14:textFill>
        </w:rPr>
        <w:t>1.</w:t>
      </w:r>
      <w:r>
        <w:rPr>
          <w:rFonts w:hint="eastAsia" w:ascii="仿宋" w:hAnsi="仿宋" w:eastAsia="仿宋"/>
          <w:color w:val="000000" w:themeColor="text1"/>
          <w:kern w:val="0"/>
          <w:szCs w:val="32"/>
          <w14:textFill>
            <w14:solidFill>
              <w14:schemeClr w14:val="tx1"/>
            </w14:solidFill>
          </w14:textFill>
        </w:rPr>
        <w:t>发挥互联网企业和农业信息化企业的核心带动作用，鼓励高校主体、政府社会参与的协同推进机制，形成多元主体共建教育教学模式。</w:t>
      </w:r>
    </w:p>
    <w:p>
      <w:pPr>
        <w:spacing w:line="560" w:lineRule="exact"/>
        <w:ind w:firstLine="640" w:firstLineChars="200"/>
        <w:rPr>
          <w:rFonts w:ascii="仿宋" w:hAnsi="仿宋" w:eastAsia="仿宋"/>
          <w:color w:val="000000" w:themeColor="text1"/>
          <w:kern w:val="0"/>
          <w:szCs w:val="32"/>
          <w14:textFill>
            <w14:solidFill>
              <w14:schemeClr w14:val="tx1"/>
            </w14:solidFill>
          </w14:textFill>
        </w:rPr>
      </w:pPr>
      <w:r>
        <w:rPr>
          <w:rFonts w:ascii="仿宋" w:hAnsi="仿宋" w:eastAsia="仿宋"/>
          <w:color w:val="000000" w:themeColor="text1"/>
          <w:kern w:val="0"/>
          <w:szCs w:val="32"/>
          <w14:textFill>
            <w14:solidFill>
              <w14:schemeClr w14:val="tx1"/>
            </w14:solidFill>
          </w14:textFill>
        </w:rPr>
        <w:t>2.</w:t>
      </w:r>
      <w:r>
        <w:rPr>
          <w:rFonts w:hint="eastAsia" w:ascii="仿宋" w:hAnsi="仿宋" w:eastAsia="仿宋"/>
          <w:color w:val="000000" w:themeColor="text1"/>
          <w:kern w:val="0"/>
          <w:szCs w:val="32"/>
          <w14:textFill>
            <w14:solidFill>
              <w14:schemeClr w14:val="tx1"/>
            </w14:solidFill>
          </w14:textFill>
        </w:rPr>
        <w:t>推动农业工程学科建设，促进涉农学科、信息技术、人工智能等多学科交叉融合。</w:t>
      </w:r>
    </w:p>
    <w:p>
      <w:pPr>
        <w:spacing w:line="560" w:lineRule="exact"/>
        <w:ind w:firstLine="640" w:firstLineChars="200"/>
        <w:rPr>
          <w:rFonts w:ascii="仿宋" w:hAnsi="仿宋" w:eastAsia="仿宋"/>
          <w:color w:val="000000" w:themeColor="text1"/>
          <w:kern w:val="0"/>
          <w:szCs w:val="32"/>
          <w14:textFill>
            <w14:solidFill>
              <w14:schemeClr w14:val="tx1"/>
            </w14:solidFill>
          </w14:textFill>
        </w:rPr>
      </w:pPr>
      <w:r>
        <w:rPr>
          <w:rFonts w:ascii="仿宋" w:hAnsi="仿宋" w:eastAsia="仿宋"/>
          <w:color w:val="000000" w:themeColor="text1"/>
          <w:kern w:val="0"/>
          <w:szCs w:val="32"/>
          <w14:textFill>
            <w14:solidFill>
              <w14:schemeClr w14:val="tx1"/>
            </w14:solidFill>
          </w14:textFill>
        </w:rPr>
        <w:t>3.</w:t>
      </w:r>
      <w:r>
        <w:rPr>
          <w:rFonts w:hint="eastAsia" w:ascii="仿宋" w:hAnsi="仿宋" w:eastAsia="仿宋"/>
          <w:color w:val="000000" w:themeColor="text1"/>
          <w:kern w:val="0"/>
          <w:szCs w:val="32"/>
          <w14:textFill>
            <w14:solidFill>
              <w14:schemeClr w14:val="tx1"/>
            </w14:solidFill>
          </w14:textFill>
        </w:rPr>
        <w:t>坚持立德树人、知识传授与价值引领相统一，培养德智体美劳全面发展，将信息技术、生物技术、现代工程技术、现代经验管理知识与农学有机融合的高素质创新型复合创新农业人才。</w:t>
      </w:r>
    </w:p>
    <w:p>
      <w:pPr>
        <w:spacing w:line="560" w:lineRule="exact"/>
        <w:ind w:firstLine="640" w:firstLineChars="200"/>
        <w:rPr>
          <w:rFonts w:ascii="仿宋" w:hAnsi="仿宋" w:eastAsia="仿宋"/>
          <w:color w:val="000000" w:themeColor="text1"/>
          <w:kern w:val="0"/>
          <w:szCs w:val="32"/>
          <w14:textFill>
            <w14:solidFill>
              <w14:schemeClr w14:val="tx1"/>
            </w14:solidFill>
          </w14:textFill>
        </w:rPr>
      </w:pPr>
      <w:r>
        <w:rPr>
          <w:rFonts w:ascii="仿宋" w:hAnsi="仿宋" w:eastAsia="仿宋"/>
          <w:color w:val="000000" w:themeColor="text1"/>
          <w:kern w:val="0"/>
          <w:szCs w:val="32"/>
          <w14:textFill>
            <w14:solidFill>
              <w14:schemeClr w14:val="tx1"/>
            </w14:solidFill>
          </w14:textFill>
        </w:rPr>
        <w:t>4.</w:t>
      </w:r>
      <w:r>
        <w:rPr>
          <w:rFonts w:hint="eastAsia" w:ascii="仿宋" w:hAnsi="仿宋" w:eastAsia="仿宋"/>
          <w:color w:val="000000" w:themeColor="text1"/>
          <w:kern w:val="0"/>
          <w:szCs w:val="32"/>
          <w14:textFill>
            <w14:solidFill>
              <w14:schemeClr w14:val="tx1"/>
            </w14:solidFill>
          </w14:textFill>
        </w:rPr>
        <w:t>坚持学生中心，聚焦学生创新能力、审辩思维、持续发展、沟通合作等核心素养，结合关键核心农业技术问题，探索形成以科技前沿技术为驱动的面向农业技术的人才培养新模式。</w:t>
      </w:r>
    </w:p>
    <w:p>
      <w:pPr>
        <w:widowControl/>
        <w:adjustRightInd w:val="0"/>
        <w:spacing w:line="560" w:lineRule="exact"/>
        <w:ind w:firstLine="643" w:firstLineChars="200"/>
        <w:outlineLvl w:val="3"/>
        <w:rPr>
          <w:rFonts w:ascii="仿宋" w:hAnsi="仿宋" w:eastAsia="仿宋"/>
          <w:b/>
          <w:color w:val="000000" w:themeColor="text1"/>
          <w:kern w:val="0"/>
          <w:szCs w:val="32"/>
          <w14:textFill>
            <w14:solidFill>
              <w14:schemeClr w14:val="tx1"/>
            </w14:solidFill>
          </w14:textFill>
        </w:rPr>
      </w:pPr>
      <w:r>
        <w:rPr>
          <w:rFonts w:hint="eastAsia" w:ascii="仿宋" w:hAnsi="仿宋" w:eastAsia="仿宋"/>
          <w:b/>
          <w:color w:val="000000" w:themeColor="text1"/>
          <w:kern w:val="0"/>
          <w:szCs w:val="32"/>
          <w14:textFill>
            <w14:solidFill>
              <w14:schemeClr w14:val="tx1"/>
            </w14:solidFill>
          </w14:textFill>
        </w:rPr>
        <w:t>三、申报要求</w:t>
      </w:r>
    </w:p>
    <w:p>
      <w:pPr>
        <w:spacing w:line="560" w:lineRule="exact"/>
        <w:ind w:firstLine="640" w:firstLineChars="200"/>
        <w:rPr>
          <w:rFonts w:ascii="仿宋" w:hAnsi="仿宋" w:eastAsia="仿宋"/>
          <w:kern w:val="0"/>
          <w:szCs w:val="32"/>
        </w:rPr>
      </w:pPr>
      <w:r>
        <w:rPr>
          <w:rFonts w:hint="eastAsia" w:ascii="仿宋" w:hAnsi="仿宋" w:eastAsia="仿宋"/>
          <w:kern w:val="0"/>
          <w:szCs w:val="32"/>
        </w:rPr>
        <w:t>1.</w:t>
      </w:r>
      <w:r>
        <w:rPr>
          <w:rFonts w:hint="eastAsia" w:ascii="仿宋" w:hAnsi="仿宋" w:eastAsia="仿宋"/>
          <w:color w:val="000000" w:themeColor="text1"/>
          <w:kern w:val="0"/>
          <w:szCs w:val="32"/>
          <w14:textFill>
            <w14:solidFill>
              <w14:schemeClr w14:val="tx1"/>
            </w14:solidFill>
          </w14:textFill>
        </w:rPr>
        <w:t>申报高校原则上应为涉农本科高校。依托专业列入国家级或省级一流本科专业建设点，优先推荐。</w:t>
      </w:r>
    </w:p>
    <w:p>
      <w:pPr>
        <w:widowControl/>
        <w:adjustRightInd w:val="0"/>
        <w:spacing w:line="560" w:lineRule="exact"/>
        <w:ind w:firstLine="640" w:firstLineChars="200"/>
        <w:rPr>
          <w:rFonts w:ascii="仿宋" w:hAnsi="仿宋" w:eastAsia="仿宋"/>
          <w:kern w:val="0"/>
          <w:szCs w:val="32"/>
        </w:rPr>
      </w:pPr>
      <w:r>
        <w:rPr>
          <w:rFonts w:ascii="仿宋" w:hAnsi="仿宋" w:eastAsia="仿宋"/>
          <w:kern w:val="0"/>
          <w:szCs w:val="32"/>
        </w:rPr>
        <w:t>2.</w:t>
      </w:r>
      <w:r>
        <w:rPr>
          <w:rFonts w:hint="eastAsia" w:ascii="仿宋" w:hAnsi="仿宋" w:eastAsia="仿宋"/>
          <w:kern w:val="0"/>
          <w:szCs w:val="32"/>
        </w:rPr>
        <w:t>申报人具备副教授及以上职称或博士学位；</w:t>
      </w:r>
      <w:r>
        <w:rPr>
          <w:rFonts w:ascii="仿宋" w:hAnsi="仿宋" w:eastAsia="仿宋"/>
          <w:kern w:val="0"/>
          <w:szCs w:val="32"/>
        </w:rPr>
        <w:t>具有相对稳定的高水平教学团队</w:t>
      </w:r>
      <w:r>
        <w:rPr>
          <w:rFonts w:hint="eastAsia" w:ascii="仿宋" w:hAnsi="仿宋" w:eastAsia="仿宋"/>
          <w:kern w:val="0"/>
          <w:szCs w:val="32"/>
        </w:rPr>
        <w:t>和</w:t>
      </w:r>
      <w:r>
        <w:rPr>
          <w:rFonts w:ascii="仿宋" w:hAnsi="仿宋" w:eastAsia="仿宋"/>
          <w:kern w:val="0"/>
          <w:szCs w:val="32"/>
        </w:rPr>
        <w:t>相对丰富的教学、科研资源</w:t>
      </w:r>
      <w:r>
        <w:rPr>
          <w:rFonts w:hint="eastAsia" w:ascii="仿宋" w:hAnsi="仿宋" w:eastAsia="仿宋"/>
          <w:kern w:val="0"/>
          <w:szCs w:val="32"/>
        </w:rPr>
        <w:t>，</w:t>
      </w:r>
      <w:r>
        <w:rPr>
          <w:rFonts w:ascii="仿宋" w:hAnsi="仿宋" w:eastAsia="仿宋"/>
          <w:kern w:val="0"/>
          <w:szCs w:val="32"/>
        </w:rPr>
        <w:t>初步形成理念先进、顺畅运行的管理体系</w:t>
      </w:r>
      <w:r>
        <w:rPr>
          <w:rFonts w:hint="eastAsia" w:ascii="仿宋" w:hAnsi="仿宋" w:eastAsia="仿宋"/>
          <w:kern w:val="0"/>
          <w:szCs w:val="32"/>
        </w:rPr>
        <w:t>。</w:t>
      </w:r>
    </w:p>
    <w:p>
      <w:pPr>
        <w:widowControl/>
        <w:adjustRightInd w:val="0"/>
        <w:spacing w:line="560" w:lineRule="exact"/>
        <w:ind w:firstLine="640" w:firstLineChars="200"/>
        <w:rPr>
          <w:rFonts w:ascii="仿宋" w:hAnsi="仿宋" w:eastAsia="仿宋"/>
          <w:kern w:val="0"/>
          <w:sz w:val="30"/>
          <w:szCs w:val="30"/>
        </w:rPr>
      </w:pPr>
      <w:r>
        <w:rPr>
          <w:rFonts w:ascii="仿宋" w:hAnsi="仿宋" w:eastAsia="仿宋"/>
          <w:kern w:val="0"/>
          <w:szCs w:val="32"/>
        </w:rPr>
        <w:t>3.学校给予发展所需政策扶持</w:t>
      </w:r>
      <w:r>
        <w:rPr>
          <w:rFonts w:hint="eastAsia" w:ascii="仿宋" w:hAnsi="仿宋" w:eastAsia="仿宋"/>
          <w:kern w:val="0"/>
          <w:szCs w:val="32"/>
        </w:rPr>
        <w:t>，</w:t>
      </w:r>
      <w:r>
        <w:rPr>
          <w:rFonts w:ascii="仿宋" w:hAnsi="仿宋" w:eastAsia="仿宋"/>
          <w:kern w:val="0"/>
          <w:szCs w:val="32"/>
        </w:rPr>
        <w:t>能够提供相对集中、面积充足的物理空间，每年提供稳定的经费支持，用于人员聘任、日常运行。</w:t>
      </w:r>
    </w:p>
    <w:p>
      <w:pPr>
        <w:pStyle w:val="4"/>
        <w:spacing w:before="435" w:beforeLines="100" w:after="0" w:line="560" w:lineRule="exact"/>
        <w:ind w:firstLine="723" w:firstLineChars="200"/>
        <w:rPr>
          <w:rFonts w:ascii="仿宋" w:hAnsi="仿宋" w:eastAsia="仿宋"/>
          <w:sz w:val="36"/>
          <w:szCs w:val="36"/>
        </w:rPr>
      </w:pPr>
      <w:bookmarkStart w:id="321" w:name="_Toc86068923"/>
      <w:r>
        <w:rPr>
          <w:rFonts w:ascii="仿宋" w:hAnsi="仿宋" w:eastAsia="仿宋"/>
          <w:sz w:val="36"/>
          <w:szCs w:val="36"/>
        </w:rPr>
        <w:t>9-8</w:t>
      </w:r>
      <w:r>
        <w:rPr>
          <w:rFonts w:hint="eastAsia" w:ascii="仿宋" w:hAnsi="仿宋" w:eastAsia="仿宋"/>
          <w:sz w:val="36"/>
          <w:szCs w:val="36"/>
        </w:rPr>
        <w:t>高水平</w:t>
      </w:r>
      <w:bookmarkStart w:id="322" w:name="_Hlk84804932"/>
      <w:r>
        <w:rPr>
          <w:rFonts w:hint="eastAsia" w:ascii="仿宋" w:hAnsi="仿宋" w:eastAsia="仿宋"/>
          <w:sz w:val="36"/>
          <w:szCs w:val="36"/>
        </w:rPr>
        <w:t>公共卫生学院</w:t>
      </w:r>
      <w:bookmarkEnd w:id="321"/>
      <w:bookmarkEnd w:id="322"/>
    </w:p>
    <w:p>
      <w:pPr>
        <w:widowControl/>
        <w:adjustRightInd w:val="0"/>
        <w:spacing w:line="560" w:lineRule="exact"/>
        <w:ind w:firstLine="643" w:firstLineChars="200"/>
        <w:outlineLvl w:val="3"/>
        <w:rPr>
          <w:rFonts w:ascii="仿宋" w:hAnsi="仿宋" w:eastAsia="仿宋"/>
          <w:b/>
          <w:color w:val="000000" w:themeColor="text1"/>
          <w:kern w:val="0"/>
          <w:szCs w:val="36"/>
          <w14:textFill>
            <w14:solidFill>
              <w14:schemeClr w14:val="tx1"/>
            </w14:solidFill>
          </w14:textFill>
        </w:rPr>
      </w:pPr>
      <w:r>
        <w:rPr>
          <w:rFonts w:hint="eastAsia" w:ascii="仿宋" w:hAnsi="仿宋" w:eastAsia="仿宋"/>
          <w:b/>
          <w:color w:val="000000" w:themeColor="text1"/>
          <w:kern w:val="0"/>
          <w:szCs w:val="36"/>
          <w14:textFill>
            <w14:solidFill>
              <w14:schemeClr w14:val="tx1"/>
            </w14:solidFill>
          </w14:textFill>
        </w:rPr>
        <w:t>一、建设目标</w:t>
      </w:r>
    </w:p>
    <w:p>
      <w:pPr>
        <w:widowControl/>
        <w:adjustRightInd w:val="0"/>
        <w:spacing w:line="560" w:lineRule="exact"/>
        <w:ind w:firstLine="650"/>
        <w:rPr>
          <w:rFonts w:ascii="仿宋" w:hAnsi="仿宋" w:eastAsia="仿宋"/>
          <w:color w:val="000000" w:themeColor="text1"/>
          <w:kern w:val="0"/>
          <w:szCs w:val="36"/>
          <w14:textFill>
            <w14:solidFill>
              <w14:schemeClr w14:val="tx1"/>
            </w14:solidFill>
          </w14:textFill>
        </w:rPr>
      </w:pPr>
      <w:r>
        <w:rPr>
          <w:rFonts w:hint="eastAsia" w:ascii="仿宋" w:hAnsi="仿宋" w:eastAsia="仿宋"/>
          <w:color w:val="000000" w:themeColor="text1"/>
          <w:kern w:val="0"/>
          <w:szCs w:val="36"/>
          <w14:textFill>
            <w14:solidFill>
              <w14:schemeClr w14:val="tx1"/>
            </w14:solidFill>
          </w14:textFill>
        </w:rPr>
        <w:t>加强疾控人才队伍建设，建立适应现代化疾控体系的人才培养使用机制，建设一批高水平公共卫生学院，培养能解决公共卫生实际问题的关键领域高层次应用型紧缺人才，为健康中国战略和人才强国战略作出应有贡献。</w:t>
      </w:r>
      <w:r>
        <w:rPr>
          <w:rFonts w:ascii="仿宋" w:hAnsi="仿宋" w:eastAsia="仿宋"/>
          <w:color w:val="000000" w:themeColor="text1"/>
          <w:kern w:val="0"/>
          <w:szCs w:val="36"/>
          <w14:textFill>
            <w14:solidFill>
              <w14:schemeClr w14:val="tx1"/>
            </w14:solidFill>
          </w14:textFill>
        </w:rPr>
        <w:t xml:space="preserve"> </w:t>
      </w:r>
    </w:p>
    <w:p>
      <w:pPr>
        <w:widowControl/>
        <w:adjustRightInd w:val="0"/>
        <w:spacing w:line="560" w:lineRule="exact"/>
        <w:ind w:firstLine="643" w:firstLineChars="200"/>
        <w:outlineLvl w:val="3"/>
        <w:rPr>
          <w:rFonts w:ascii="仿宋" w:hAnsi="仿宋" w:eastAsia="仿宋"/>
          <w:b/>
          <w:color w:val="000000" w:themeColor="text1"/>
          <w:kern w:val="0"/>
          <w:szCs w:val="36"/>
          <w14:textFill>
            <w14:solidFill>
              <w14:schemeClr w14:val="tx1"/>
            </w14:solidFill>
          </w14:textFill>
        </w:rPr>
      </w:pPr>
      <w:r>
        <w:rPr>
          <w:rFonts w:hint="eastAsia" w:ascii="仿宋" w:hAnsi="仿宋" w:eastAsia="仿宋"/>
          <w:b/>
          <w:color w:val="000000" w:themeColor="text1"/>
          <w:kern w:val="0"/>
          <w:szCs w:val="36"/>
          <w14:textFill>
            <w14:solidFill>
              <w14:schemeClr w14:val="tx1"/>
            </w14:solidFill>
          </w14:textFill>
        </w:rPr>
        <w:t>二、建设内容</w:t>
      </w:r>
    </w:p>
    <w:p>
      <w:pPr>
        <w:widowControl/>
        <w:adjustRightInd w:val="0"/>
        <w:spacing w:line="560" w:lineRule="exact"/>
        <w:ind w:firstLine="600" w:firstLineChars="200"/>
        <w:rPr>
          <w:rFonts w:ascii="仿宋" w:hAnsi="仿宋" w:eastAsia="仿宋"/>
          <w:color w:val="000000" w:themeColor="text1"/>
          <w:kern w:val="0"/>
          <w:sz w:val="30"/>
          <w:szCs w:val="30"/>
          <w14:textFill>
            <w14:solidFill>
              <w14:schemeClr w14:val="tx1"/>
            </w14:solidFill>
          </w14:textFill>
        </w:rPr>
      </w:pPr>
      <w:r>
        <w:rPr>
          <w:rFonts w:hint="eastAsia" w:ascii="仿宋" w:hAnsi="仿宋" w:eastAsia="仿宋"/>
          <w:color w:val="000000" w:themeColor="text1"/>
          <w:kern w:val="0"/>
          <w:sz w:val="30"/>
          <w:szCs w:val="30"/>
          <w14:textFill>
            <w14:solidFill>
              <w14:schemeClr w14:val="tx1"/>
            </w14:solidFill>
          </w14:textFill>
        </w:rPr>
        <w:t>聚焦“改革公共卫生硕士专业学位人才培养模式”“探索复合型公共卫生人才培养模式”“加强应用型公共卫生博士人才培养”“面向行业开展培训”等重点任务，与我省卫生健康行政部门或疾控中心签订有效合作协议，推动形成医教协同育人机制，探索具有安徽特色、符合公共卫生人才培养规律的新路子，形成可复制、可推广的改革经验，发挥示范引领作用，带动提升我省公共卫生教育水平，进一步增强服务我省公共卫生与健康事业发展的能力。</w:t>
      </w:r>
    </w:p>
    <w:p>
      <w:pPr>
        <w:widowControl/>
        <w:adjustRightInd w:val="0"/>
        <w:spacing w:line="560" w:lineRule="exact"/>
        <w:ind w:firstLine="643" w:firstLineChars="200"/>
        <w:outlineLvl w:val="3"/>
        <w:rPr>
          <w:rFonts w:ascii="仿宋" w:hAnsi="仿宋" w:eastAsia="仿宋"/>
          <w:b/>
          <w:color w:val="000000" w:themeColor="text1"/>
          <w:kern w:val="0"/>
          <w:szCs w:val="36"/>
          <w14:textFill>
            <w14:solidFill>
              <w14:schemeClr w14:val="tx1"/>
            </w14:solidFill>
          </w14:textFill>
        </w:rPr>
      </w:pPr>
      <w:r>
        <w:rPr>
          <w:rFonts w:hint="eastAsia" w:ascii="仿宋" w:hAnsi="仿宋" w:eastAsia="仿宋"/>
          <w:b/>
          <w:color w:val="000000" w:themeColor="text1"/>
          <w:kern w:val="0"/>
          <w:szCs w:val="36"/>
          <w14:textFill>
            <w14:solidFill>
              <w14:schemeClr w14:val="tx1"/>
            </w14:solidFill>
          </w14:textFill>
        </w:rPr>
        <w:t>三、申报要求</w:t>
      </w:r>
    </w:p>
    <w:p>
      <w:pPr>
        <w:widowControl/>
        <w:adjustRightInd w:val="0"/>
        <w:spacing w:line="560" w:lineRule="exact"/>
        <w:ind w:firstLine="600" w:firstLineChars="200"/>
        <w:rPr>
          <w:rFonts w:ascii="仿宋" w:hAnsi="仿宋" w:eastAsia="仿宋"/>
          <w:color w:val="000000" w:themeColor="text1"/>
          <w:kern w:val="0"/>
          <w:sz w:val="30"/>
          <w:szCs w:val="30"/>
          <w14:textFill>
            <w14:solidFill>
              <w14:schemeClr w14:val="tx1"/>
            </w14:solidFill>
          </w14:textFill>
        </w:rPr>
      </w:pPr>
      <w:r>
        <w:rPr>
          <w:rFonts w:ascii="仿宋" w:hAnsi="仿宋" w:eastAsia="仿宋"/>
          <w:color w:val="000000" w:themeColor="text1"/>
          <w:kern w:val="0"/>
          <w:sz w:val="30"/>
          <w:szCs w:val="30"/>
          <w14:textFill>
            <w14:solidFill>
              <w14:schemeClr w14:val="tx1"/>
            </w14:solidFill>
          </w14:textFill>
        </w:rPr>
        <w:t>1.</w:t>
      </w:r>
      <w:r>
        <w:rPr>
          <w:rFonts w:hint="eastAsia" w:ascii="仿宋" w:hAnsi="仿宋" w:eastAsia="仿宋"/>
          <w:color w:val="000000" w:themeColor="text1"/>
          <w:kern w:val="0"/>
          <w:sz w:val="30"/>
          <w:szCs w:val="30"/>
          <w14:textFill>
            <w14:solidFill>
              <w14:schemeClr w14:val="tx1"/>
            </w14:solidFill>
          </w14:textFill>
        </w:rPr>
        <w:t>主要依托的公共卫生学院或涉医专业，已经列入国家级或省级一流专业建设点。</w:t>
      </w:r>
    </w:p>
    <w:p>
      <w:pPr>
        <w:widowControl/>
        <w:adjustRightInd w:val="0"/>
        <w:spacing w:line="560" w:lineRule="exact"/>
        <w:ind w:firstLine="600" w:firstLineChars="200"/>
        <w:rPr>
          <w:rFonts w:ascii="仿宋" w:hAnsi="仿宋" w:eastAsia="仿宋"/>
          <w:color w:val="000000" w:themeColor="text1"/>
          <w:kern w:val="0"/>
          <w:sz w:val="30"/>
          <w:szCs w:val="30"/>
          <w14:textFill>
            <w14:solidFill>
              <w14:schemeClr w14:val="tx1"/>
            </w14:solidFill>
          </w14:textFill>
        </w:rPr>
      </w:pPr>
      <w:r>
        <w:rPr>
          <w:rFonts w:ascii="仿宋" w:hAnsi="仿宋" w:eastAsia="仿宋"/>
          <w:color w:val="000000" w:themeColor="text1"/>
          <w:kern w:val="0"/>
          <w:sz w:val="30"/>
          <w:szCs w:val="30"/>
          <w14:textFill>
            <w14:solidFill>
              <w14:schemeClr w14:val="tx1"/>
            </w14:solidFill>
          </w14:textFill>
        </w:rPr>
        <w:t>2.</w:t>
      </w:r>
      <w:r>
        <w:rPr>
          <w:rFonts w:hint="eastAsia" w:ascii="仿宋" w:hAnsi="仿宋" w:eastAsia="仿宋"/>
          <w:kern w:val="0"/>
          <w:szCs w:val="32"/>
        </w:rPr>
        <w:t>申报人具备副教授及以上职称或博士学位；</w:t>
      </w:r>
      <w:r>
        <w:rPr>
          <w:rFonts w:ascii="仿宋" w:hAnsi="仿宋" w:eastAsia="仿宋"/>
          <w:color w:val="000000" w:themeColor="text1"/>
          <w:kern w:val="0"/>
          <w:sz w:val="30"/>
          <w:szCs w:val="30"/>
          <w14:textFill>
            <w14:solidFill>
              <w14:schemeClr w14:val="tx1"/>
            </w14:solidFill>
          </w14:textFill>
        </w:rPr>
        <w:t>具有相对稳定的高水平教学团队</w:t>
      </w:r>
      <w:r>
        <w:rPr>
          <w:rFonts w:hint="eastAsia" w:ascii="仿宋" w:hAnsi="仿宋" w:eastAsia="仿宋"/>
          <w:color w:val="000000" w:themeColor="text1"/>
          <w:kern w:val="0"/>
          <w:sz w:val="30"/>
          <w:szCs w:val="30"/>
          <w14:textFill>
            <w14:solidFill>
              <w14:schemeClr w14:val="tx1"/>
            </w14:solidFill>
          </w14:textFill>
        </w:rPr>
        <w:t>和</w:t>
      </w:r>
      <w:r>
        <w:rPr>
          <w:rFonts w:ascii="仿宋" w:hAnsi="仿宋" w:eastAsia="仿宋"/>
          <w:color w:val="000000" w:themeColor="text1"/>
          <w:kern w:val="0"/>
          <w:sz w:val="30"/>
          <w:szCs w:val="30"/>
          <w14:textFill>
            <w14:solidFill>
              <w14:schemeClr w14:val="tx1"/>
            </w14:solidFill>
          </w14:textFill>
        </w:rPr>
        <w:t>相对丰富的教学、科研资源</w:t>
      </w:r>
      <w:r>
        <w:rPr>
          <w:rFonts w:hint="eastAsia" w:ascii="仿宋" w:hAnsi="仿宋" w:eastAsia="仿宋"/>
          <w:color w:val="000000" w:themeColor="text1"/>
          <w:kern w:val="0"/>
          <w:sz w:val="30"/>
          <w:szCs w:val="30"/>
          <w14:textFill>
            <w14:solidFill>
              <w14:schemeClr w14:val="tx1"/>
            </w14:solidFill>
          </w14:textFill>
        </w:rPr>
        <w:t>，初步形成理念先进、顺畅运行的管理体系。</w:t>
      </w:r>
    </w:p>
    <w:p>
      <w:pPr>
        <w:pStyle w:val="4"/>
        <w:spacing w:before="435" w:beforeLines="100" w:after="0" w:line="560" w:lineRule="exact"/>
        <w:ind w:firstLine="723" w:firstLineChars="200"/>
        <w:rPr>
          <w:rFonts w:ascii="仿宋" w:hAnsi="仿宋" w:eastAsia="仿宋"/>
          <w:sz w:val="36"/>
          <w:szCs w:val="36"/>
        </w:rPr>
      </w:pPr>
      <w:bookmarkStart w:id="323" w:name="_Toc86068924"/>
      <w:r>
        <w:rPr>
          <w:rFonts w:ascii="仿宋" w:hAnsi="仿宋" w:eastAsia="仿宋"/>
          <w:sz w:val="36"/>
          <w:szCs w:val="36"/>
        </w:rPr>
        <w:t>9-9</w:t>
      </w:r>
      <w:r>
        <w:rPr>
          <w:rFonts w:hint="eastAsia" w:ascii="仿宋" w:hAnsi="仿宋" w:eastAsia="仿宋"/>
          <w:sz w:val="36"/>
          <w:szCs w:val="36"/>
        </w:rPr>
        <w:t>双创学院</w:t>
      </w:r>
      <w:bookmarkEnd w:id="323"/>
    </w:p>
    <w:p>
      <w:pPr>
        <w:widowControl/>
        <w:adjustRightInd w:val="0"/>
        <w:spacing w:line="560" w:lineRule="exact"/>
        <w:ind w:firstLine="643" w:firstLineChars="200"/>
        <w:outlineLvl w:val="3"/>
        <w:rPr>
          <w:rFonts w:ascii="仿宋" w:hAnsi="仿宋" w:eastAsia="仿宋"/>
          <w:b/>
          <w:color w:val="000000" w:themeColor="text1"/>
          <w:kern w:val="0"/>
          <w:szCs w:val="36"/>
          <w14:textFill>
            <w14:solidFill>
              <w14:schemeClr w14:val="tx1"/>
            </w14:solidFill>
          </w14:textFill>
        </w:rPr>
      </w:pPr>
      <w:r>
        <w:rPr>
          <w:rFonts w:hint="eastAsia" w:ascii="仿宋" w:hAnsi="仿宋" w:eastAsia="仿宋"/>
          <w:b/>
          <w:color w:val="000000" w:themeColor="text1"/>
          <w:kern w:val="0"/>
          <w:szCs w:val="36"/>
          <w14:textFill>
            <w14:solidFill>
              <w14:schemeClr w14:val="tx1"/>
            </w14:solidFill>
          </w14:textFill>
        </w:rPr>
        <w:t>一、建设目标</w:t>
      </w:r>
    </w:p>
    <w:p>
      <w:pPr>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hint="eastAsia" w:ascii="仿宋" w:hAnsi="仿宋" w:eastAsia="仿宋"/>
          <w:color w:val="000000" w:themeColor="text1"/>
          <w:kern w:val="0"/>
          <w:szCs w:val="36"/>
          <w14:textFill>
            <w14:solidFill>
              <w14:schemeClr w14:val="tx1"/>
            </w14:solidFill>
          </w14:textFill>
        </w:rPr>
        <w:t>以产业需求带动专业需求，以专业优化促进产业发展，探索优化“院校共生”“产教研融合”的发展模式，开展面向安徽十大新兴产业的产学研合作项目研究，实现产业关键技术与共性技术的新突破。</w:t>
      </w:r>
    </w:p>
    <w:p>
      <w:pPr>
        <w:widowControl/>
        <w:adjustRightInd w:val="0"/>
        <w:spacing w:line="560" w:lineRule="exact"/>
        <w:ind w:firstLine="643" w:firstLineChars="200"/>
        <w:outlineLvl w:val="3"/>
        <w:rPr>
          <w:rFonts w:ascii="仿宋" w:hAnsi="仿宋" w:eastAsia="仿宋"/>
          <w:b/>
          <w:color w:val="000000" w:themeColor="text1"/>
          <w:kern w:val="0"/>
          <w:szCs w:val="36"/>
          <w14:textFill>
            <w14:solidFill>
              <w14:schemeClr w14:val="tx1"/>
            </w14:solidFill>
          </w14:textFill>
        </w:rPr>
      </w:pPr>
      <w:r>
        <w:rPr>
          <w:rFonts w:hint="eastAsia" w:ascii="仿宋" w:hAnsi="仿宋" w:eastAsia="仿宋"/>
          <w:b/>
          <w:color w:val="000000" w:themeColor="text1"/>
          <w:kern w:val="0"/>
          <w:szCs w:val="36"/>
          <w14:textFill>
            <w14:solidFill>
              <w14:schemeClr w14:val="tx1"/>
            </w14:solidFill>
          </w14:textFill>
        </w:rPr>
        <w:t>二、建设内容</w:t>
      </w:r>
    </w:p>
    <w:p>
      <w:pPr>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1.</w:t>
      </w:r>
      <w:r>
        <w:rPr>
          <w:rFonts w:hint="eastAsia" w:ascii="仿宋" w:hAnsi="仿宋" w:eastAsia="仿宋"/>
          <w:color w:val="000000" w:themeColor="text1"/>
          <w:kern w:val="0"/>
          <w:szCs w:val="36"/>
          <w14:textFill>
            <w14:solidFill>
              <w14:schemeClr w14:val="tx1"/>
            </w14:solidFill>
          </w14:textFill>
        </w:rPr>
        <w:t>坚持立德树人，以一流创新创业教育助力创新驱动发展，激发学生、教师的主动性和积极性，形成创新驱动、思创融合、专创结合、师生共创、技术转化的双创教育特色。</w:t>
      </w:r>
    </w:p>
    <w:p>
      <w:pPr>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2.</w:t>
      </w:r>
      <w:r>
        <w:rPr>
          <w:rFonts w:hint="eastAsia" w:ascii="仿宋" w:hAnsi="仿宋" w:eastAsia="仿宋"/>
          <w:color w:val="000000" w:themeColor="text1"/>
          <w:kern w:val="0"/>
          <w:szCs w:val="36"/>
          <w14:textFill>
            <w14:solidFill>
              <w14:schemeClr w14:val="tx1"/>
            </w14:solidFill>
          </w14:textFill>
        </w:rPr>
        <w:t>形成高等教育助力科技自立自强、支撑区域经济发展新机制，加速科技成果转移转化，推动教育与产业发展的深度融合，促进教育链、人才链、创新链和产业链的精准对接。</w:t>
      </w:r>
    </w:p>
    <w:p>
      <w:pPr>
        <w:spacing w:line="560" w:lineRule="exact"/>
        <w:ind w:firstLine="640" w:firstLineChars="200"/>
        <w:rPr>
          <w:rFonts w:ascii="仿宋" w:hAnsi="仿宋" w:eastAsia="仿宋"/>
          <w:color w:val="000000" w:themeColor="text1"/>
          <w:kern w:val="0"/>
          <w:szCs w:val="36"/>
          <w14:textFill>
            <w14:solidFill>
              <w14:schemeClr w14:val="tx1"/>
            </w14:solidFill>
          </w14:textFill>
        </w:rPr>
      </w:pPr>
      <w:r>
        <w:rPr>
          <w:rFonts w:ascii="仿宋" w:hAnsi="仿宋" w:eastAsia="仿宋"/>
          <w:color w:val="000000" w:themeColor="text1"/>
          <w:kern w:val="0"/>
          <w:szCs w:val="36"/>
          <w14:textFill>
            <w14:solidFill>
              <w14:schemeClr w14:val="tx1"/>
            </w14:solidFill>
          </w14:textFill>
        </w:rPr>
        <w:t>3.</w:t>
      </w:r>
      <w:r>
        <w:rPr>
          <w:rFonts w:hint="eastAsia" w:ascii="仿宋" w:hAnsi="仿宋" w:eastAsia="仿宋"/>
          <w:color w:val="000000" w:themeColor="text1"/>
          <w:kern w:val="0"/>
          <w:szCs w:val="36"/>
          <w14:textFill>
            <w14:solidFill>
              <w14:schemeClr w14:val="tx1"/>
            </w14:solidFill>
          </w14:textFill>
        </w:rPr>
        <w:t>强调知识创新、技术创新和文化创新，培养应用型、创新型、复合型人才，打造成就业创业创新能力提升的培训基地，为创业团队提供各类创业扶持服务，为创新创业项目孵化提供服务保障。</w:t>
      </w:r>
    </w:p>
    <w:p>
      <w:pPr>
        <w:pStyle w:val="14"/>
        <w:shd w:val="clear" w:color="auto" w:fill="FFFFFF"/>
        <w:spacing w:before="0" w:beforeAutospacing="0" w:after="0" w:afterAutospacing="0" w:line="560" w:lineRule="exact"/>
        <w:ind w:firstLine="640" w:firstLineChars="200"/>
        <w:jc w:val="both"/>
        <w:rPr>
          <w:rFonts w:ascii="仿宋" w:hAnsi="仿宋" w:eastAsia="仿宋"/>
          <w:color w:val="000000" w:themeColor="text1"/>
          <w:szCs w:val="36"/>
          <w14:textFill>
            <w14:solidFill>
              <w14:schemeClr w14:val="tx1"/>
            </w14:solidFill>
          </w14:textFill>
        </w:rPr>
      </w:pPr>
      <w:r>
        <w:rPr>
          <w:rFonts w:ascii="仿宋" w:hAnsi="仿宋" w:eastAsia="仿宋"/>
          <w:color w:val="000000" w:themeColor="text1"/>
          <w:sz w:val="32"/>
          <w:szCs w:val="36"/>
          <w14:textFill>
            <w14:solidFill>
              <w14:schemeClr w14:val="tx1"/>
            </w14:solidFill>
          </w14:textFill>
        </w:rPr>
        <w:t>4.</w:t>
      </w:r>
      <w:r>
        <w:rPr>
          <w:rFonts w:hint="eastAsia" w:ascii="仿宋" w:hAnsi="仿宋" w:eastAsia="仿宋"/>
          <w:color w:val="000000" w:themeColor="text1"/>
          <w:sz w:val="32"/>
          <w:szCs w:val="36"/>
          <w14:textFill>
            <w14:solidFill>
              <w14:schemeClr w14:val="tx1"/>
            </w14:solidFill>
          </w14:textFill>
        </w:rPr>
        <w:t>结合政府、产业、社会等资源，建设培养拔尖创新人才的创新创业教育生态系统，形成依托第一课堂的多模式人才培养体系。发挥学科优势，强化“四新”结合，推进以高技术转化为主的双创实践项目。</w:t>
      </w:r>
      <w:r>
        <w:rPr>
          <w:rFonts w:ascii="Calibri" w:hAnsi="Calibri" w:eastAsia="仿宋" w:cs="Calibri"/>
          <w:color w:val="000000" w:themeColor="text1"/>
          <w:sz w:val="32"/>
          <w:szCs w:val="36"/>
          <w14:textFill>
            <w14:solidFill>
              <w14:schemeClr w14:val="tx1"/>
            </w14:solidFill>
          </w14:textFill>
        </w:rPr>
        <w:t>   </w:t>
      </w:r>
    </w:p>
    <w:p>
      <w:pPr>
        <w:widowControl/>
        <w:adjustRightInd w:val="0"/>
        <w:spacing w:line="560" w:lineRule="exact"/>
        <w:ind w:firstLine="643" w:firstLineChars="200"/>
        <w:outlineLvl w:val="3"/>
        <w:rPr>
          <w:rFonts w:ascii="仿宋" w:hAnsi="仿宋" w:eastAsia="仿宋"/>
          <w:b/>
          <w:color w:val="000000" w:themeColor="text1"/>
          <w:kern w:val="0"/>
          <w:szCs w:val="36"/>
          <w14:textFill>
            <w14:solidFill>
              <w14:schemeClr w14:val="tx1"/>
            </w14:solidFill>
          </w14:textFill>
        </w:rPr>
      </w:pPr>
      <w:r>
        <w:rPr>
          <w:rFonts w:hint="eastAsia" w:ascii="仿宋" w:hAnsi="仿宋" w:eastAsia="仿宋"/>
          <w:b/>
          <w:color w:val="000000" w:themeColor="text1"/>
          <w:kern w:val="0"/>
          <w:szCs w:val="36"/>
          <w14:textFill>
            <w14:solidFill>
              <w14:schemeClr w14:val="tx1"/>
            </w14:solidFill>
          </w14:textFill>
        </w:rPr>
        <w:t>三、申报要求</w:t>
      </w:r>
    </w:p>
    <w:p>
      <w:pPr>
        <w:spacing w:line="560" w:lineRule="exact"/>
        <w:ind w:firstLine="640" w:firstLineChars="200"/>
        <w:rPr>
          <w:rFonts w:ascii="仿宋" w:hAnsi="仿宋" w:eastAsia="仿宋"/>
          <w:kern w:val="0"/>
          <w:szCs w:val="36"/>
        </w:rPr>
      </w:pPr>
      <w:r>
        <w:rPr>
          <w:rFonts w:hint="eastAsia" w:ascii="仿宋" w:hAnsi="仿宋" w:eastAsia="仿宋"/>
          <w:kern w:val="0"/>
          <w:szCs w:val="36"/>
        </w:rPr>
        <w:t>1.</w:t>
      </w:r>
      <w:r>
        <w:rPr>
          <w:rFonts w:hint="eastAsia" w:ascii="仿宋" w:hAnsi="仿宋" w:eastAsia="仿宋"/>
          <w:color w:val="000000" w:themeColor="text1"/>
          <w:kern w:val="0"/>
          <w:szCs w:val="36"/>
          <w14:textFill>
            <w14:solidFill>
              <w14:schemeClr w14:val="tx1"/>
            </w14:solidFill>
          </w14:textFill>
        </w:rPr>
        <w:t>申报</w:t>
      </w:r>
      <w:r>
        <w:rPr>
          <w:rFonts w:hint="eastAsia" w:ascii="仿宋" w:hAnsi="仿宋" w:eastAsia="仿宋"/>
          <w:kern w:val="0"/>
          <w:szCs w:val="36"/>
        </w:rPr>
        <w:t>学</w:t>
      </w:r>
      <w:r>
        <w:rPr>
          <w:rFonts w:hint="eastAsia" w:ascii="仿宋" w:hAnsi="仿宋" w:eastAsia="仿宋"/>
          <w:color w:val="000000" w:themeColor="text1"/>
          <w:kern w:val="0"/>
          <w:szCs w:val="36"/>
          <w14:textFill>
            <w14:solidFill>
              <w14:schemeClr w14:val="tx1"/>
            </w14:solidFill>
          </w14:textFill>
        </w:rPr>
        <w:t>校原则上应为拥有大学生创新创业教育中心。</w:t>
      </w:r>
      <w:r>
        <w:rPr>
          <w:rFonts w:hint="eastAsia" w:ascii="仿宋" w:hAnsi="仿宋" w:eastAsia="仿宋"/>
          <w:kern w:val="0"/>
          <w:szCs w:val="32"/>
        </w:rPr>
        <w:t>双创实践教育中心具有独立运行的场地，主体面积不少于1000平方米，校内总面积不少于2000平方米。</w:t>
      </w:r>
    </w:p>
    <w:p>
      <w:pPr>
        <w:widowControl/>
        <w:adjustRightInd w:val="0"/>
        <w:spacing w:line="560" w:lineRule="exact"/>
        <w:ind w:firstLine="640" w:firstLineChars="200"/>
        <w:rPr>
          <w:rFonts w:ascii="仿宋" w:hAnsi="仿宋" w:eastAsia="仿宋"/>
          <w:kern w:val="0"/>
          <w:szCs w:val="32"/>
        </w:rPr>
      </w:pPr>
      <w:r>
        <w:rPr>
          <w:rFonts w:ascii="仿宋" w:hAnsi="仿宋" w:eastAsia="仿宋"/>
          <w:kern w:val="0"/>
          <w:szCs w:val="32"/>
        </w:rPr>
        <w:t>2</w:t>
      </w:r>
      <w:r>
        <w:rPr>
          <w:rFonts w:hint="eastAsia" w:ascii="仿宋" w:hAnsi="仿宋" w:eastAsia="仿宋"/>
          <w:kern w:val="0"/>
          <w:szCs w:val="32"/>
        </w:rPr>
        <w:t>.申报人具备副教授及以上职称或博士学位；</w:t>
      </w:r>
      <w:r>
        <w:rPr>
          <w:rFonts w:ascii="仿宋" w:hAnsi="仿宋" w:eastAsia="仿宋"/>
          <w:kern w:val="0"/>
          <w:szCs w:val="32"/>
        </w:rPr>
        <w:t>具有相对稳定的高水平教学团队</w:t>
      </w:r>
      <w:r>
        <w:rPr>
          <w:rFonts w:hint="eastAsia" w:ascii="仿宋" w:hAnsi="仿宋" w:eastAsia="仿宋"/>
          <w:kern w:val="0"/>
          <w:szCs w:val="32"/>
        </w:rPr>
        <w:t>和</w:t>
      </w:r>
      <w:r>
        <w:rPr>
          <w:rFonts w:ascii="仿宋" w:hAnsi="仿宋" w:eastAsia="仿宋"/>
          <w:kern w:val="0"/>
          <w:szCs w:val="32"/>
        </w:rPr>
        <w:t>相对丰富的教学、科研资源</w:t>
      </w:r>
      <w:r>
        <w:rPr>
          <w:rFonts w:hint="eastAsia" w:ascii="仿宋" w:hAnsi="仿宋" w:eastAsia="仿宋"/>
          <w:kern w:val="0"/>
          <w:szCs w:val="32"/>
        </w:rPr>
        <w:t>，</w:t>
      </w:r>
      <w:r>
        <w:rPr>
          <w:rFonts w:ascii="仿宋" w:hAnsi="仿宋" w:eastAsia="仿宋"/>
          <w:kern w:val="0"/>
          <w:szCs w:val="32"/>
        </w:rPr>
        <w:t>初步形成理念先进、顺畅运行的管理体系</w:t>
      </w:r>
      <w:r>
        <w:rPr>
          <w:rFonts w:hint="eastAsia" w:ascii="仿宋" w:hAnsi="仿宋" w:eastAsia="仿宋"/>
          <w:kern w:val="0"/>
          <w:szCs w:val="32"/>
        </w:rPr>
        <w:t>。</w:t>
      </w:r>
    </w:p>
    <w:p>
      <w:pPr>
        <w:widowControl/>
        <w:adjustRightInd w:val="0"/>
        <w:spacing w:line="560" w:lineRule="exact"/>
        <w:ind w:firstLine="640" w:firstLineChars="200"/>
        <w:rPr>
          <w:rFonts w:ascii="仿宋" w:hAnsi="仿宋" w:eastAsia="仿宋"/>
          <w:kern w:val="0"/>
          <w:szCs w:val="32"/>
        </w:rPr>
      </w:pPr>
      <w:r>
        <w:rPr>
          <w:rFonts w:ascii="仿宋" w:hAnsi="仿宋" w:eastAsia="仿宋"/>
          <w:kern w:val="0"/>
          <w:szCs w:val="32"/>
        </w:rPr>
        <w:t>3</w:t>
      </w:r>
      <w:r>
        <w:rPr>
          <w:rFonts w:hint="eastAsia" w:ascii="仿宋" w:hAnsi="仿宋" w:eastAsia="仿宋"/>
          <w:kern w:val="0"/>
          <w:szCs w:val="32"/>
        </w:rPr>
        <w:t>.申报学校应形成创新创业教育工作协同机制，在教务部门或独立设置的创新创业学院牵头下，在学工、就业、团委、科技、科技园等多部门协同下开展创新创业教育，明确专人负责。</w:t>
      </w:r>
    </w:p>
    <w:p>
      <w:pPr>
        <w:widowControl/>
        <w:adjustRightInd w:val="0"/>
        <w:spacing w:line="560" w:lineRule="exact"/>
        <w:ind w:firstLine="640" w:firstLineChars="200"/>
        <w:rPr>
          <w:rFonts w:ascii="仿宋" w:hAnsi="仿宋" w:eastAsia="仿宋"/>
        </w:rPr>
      </w:pPr>
      <w:r>
        <w:rPr>
          <w:rFonts w:ascii="仿宋" w:hAnsi="仿宋" w:eastAsia="仿宋"/>
          <w:kern w:val="0"/>
          <w:szCs w:val="32"/>
        </w:rPr>
        <w:t>4.</w:t>
      </w:r>
      <w:r>
        <w:rPr>
          <w:rFonts w:hint="eastAsia" w:ascii="仿宋" w:hAnsi="仿宋" w:eastAsia="仿宋"/>
          <w:kern w:val="0"/>
          <w:szCs w:val="32"/>
        </w:rPr>
        <w:t>申报</w:t>
      </w:r>
      <w:r>
        <w:rPr>
          <w:rFonts w:ascii="仿宋" w:hAnsi="仿宋" w:eastAsia="仿宋"/>
          <w:kern w:val="0"/>
          <w:szCs w:val="32"/>
        </w:rPr>
        <w:t>学校给予发展所需政策扶持</w:t>
      </w:r>
      <w:r>
        <w:rPr>
          <w:rFonts w:hint="eastAsia" w:ascii="仿宋" w:hAnsi="仿宋" w:eastAsia="仿宋"/>
          <w:kern w:val="0"/>
          <w:szCs w:val="32"/>
        </w:rPr>
        <w:t>，</w:t>
      </w:r>
      <w:r>
        <w:rPr>
          <w:rFonts w:ascii="仿宋" w:hAnsi="仿宋" w:eastAsia="仿宋"/>
          <w:kern w:val="0"/>
          <w:szCs w:val="32"/>
        </w:rPr>
        <w:t>能够提供相对集中、面积充足的物理空间，每年提供稳定的经费支持，用于人员聘任、日常运行。</w:t>
      </w:r>
    </w:p>
    <w:bookmarkEnd w:id="188"/>
    <w:bookmarkEnd w:id="189"/>
    <w:bookmarkEnd w:id="256"/>
    <w:bookmarkEnd w:id="257"/>
    <w:bookmarkEnd w:id="258"/>
    <w:bookmarkEnd w:id="259"/>
    <w:p>
      <w:pPr>
        <w:widowControl/>
        <w:adjustRightInd w:val="0"/>
        <w:spacing w:line="560" w:lineRule="exact"/>
        <w:ind w:firstLine="640" w:firstLineChars="200"/>
        <w:rPr>
          <w:rFonts w:ascii="仿宋" w:hAnsi="仿宋" w:eastAsia="仿宋"/>
          <w:color w:val="000000" w:themeColor="text1"/>
          <w:kern w:val="0"/>
          <w:szCs w:val="36"/>
          <w14:textFill>
            <w14:solidFill>
              <w14:schemeClr w14:val="tx1"/>
            </w14:solidFill>
          </w14:textFill>
        </w:rPr>
      </w:pPr>
    </w:p>
    <w:sectPr>
      <w:footerReference r:id="rId9" w:type="first"/>
      <w:footerReference r:id="rId7" w:type="default"/>
      <w:footerReference r:id="rId8" w:type="even"/>
      <w:pgSz w:w="11900" w:h="16840"/>
      <w:pgMar w:top="1440" w:right="1800" w:bottom="1440" w:left="1800" w:header="851" w:footer="662" w:gutter="0"/>
      <w:pgNumType w:start="1"/>
      <w:cols w:space="720"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monospace">
    <w:altName w:val="微软雅黑"/>
    <w:panose1 w:val="00000000000000000000"/>
    <w:charset w:val="00"/>
    <w:family w:val="auto"/>
    <w:pitch w:val="default"/>
    <w:sig w:usb0="00000000" w:usb1="00000000" w:usb2="00000000" w:usb3="00000000" w:csb0="00040001"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rPr>
        <w:rFonts w:ascii="仿宋" w:hAnsi="仿宋" w:eastAsia="仿宋"/>
        <w:sz w:val="22"/>
      </w:rPr>
    </w:pPr>
    <w:r>
      <w:rPr>
        <w:rFonts w:ascii="仿宋" w:hAnsi="仿宋" w:eastAsia="仿宋"/>
        <w:sz w:val="22"/>
      </w:rPr>
      <w:fldChar w:fldCharType="begin"/>
    </w:r>
    <w:r>
      <w:rPr>
        <w:rFonts w:ascii="仿宋" w:hAnsi="仿宋" w:eastAsia="仿宋"/>
        <w:sz w:val="22"/>
      </w:rPr>
      <w:instrText xml:space="preserve">PAGE   \* MERGEFORMAT</w:instrText>
    </w:r>
    <w:r>
      <w:rPr>
        <w:rFonts w:ascii="仿宋" w:hAnsi="仿宋" w:eastAsia="仿宋"/>
        <w:sz w:val="22"/>
      </w:rPr>
      <w:fldChar w:fldCharType="separate"/>
    </w:r>
    <w:r>
      <w:rPr>
        <w:rFonts w:ascii="仿宋" w:hAnsi="仿宋" w:eastAsia="仿宋"/>
        <w:sz w:val="22"/>
        <w:lang w:val="zh-CN"/>
      </w:rPr>
      <w:t>3</w:t>
    </w:r>
    <w:r>
      <w:rPr>
        <w:rFonts w:ascii="仿宋" w:hAnsi="仿宋" w:eastAsia="仿宋"/>
        <w:sz w:val="22"/>
      </w:rPr>
      <w:fldChar w:fldCharType="end"/>
    </w:r>
  </w:p>
  <w:p>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rPr>
        <w:rFonts w:ascii="仿宋" w:hAnsi="仿宋" w:eastAsia="仿宋"/>
        <w:sz w:val="21"/>
        <w:szCs w:val="21"/>
      </w:rPr>
    </w:pPr>
    <w:r>
      <w:rPr>
        <w:rFonts w:ascii="仿宋" w:hAnsi="仿宋" w:eastAsia="仿宋"/>
        <w:sz w:val="21"/>
        <w:szCs w:val="21"/>
      </w:rPr>
      <w:fldChar w:fldCharType="begin"/>
    </w:r>
    <w:r>
      <w:rPr>
        <w:rFonts w:ascii="仿宋" w:hAnsi="仿宋" w:eastAsia="仿宋"/>
        <w:sz w:val="21"/>
        <w:szCs w:val="21"/>
      </w:rPr>
      <w:instrText xml:space="preserve">PAGE   \* MERGEFORMAT</w:instrText>
    </w:r>
    <w:r>
      <w:rPr>
        <w:rFonts w:ascii="仿宋" w:hAnsi="仿宋" w:eastAsia="仿宋"/>
        <w:sz w:val="21"/>
        <w:szCs w:val="21"/>
      </w:rPr>
      <w:fldChar w:fldCharType="separate"/>
    </w:r>
    <w:r>
      <w:rPr>
        <w:rFonts w:ascii="仿宋" w:hAnsi="仿宋" w:eastAsia="仿宋"/>
        <w:sz w:val="21"/>
        <w:szCs w:val="21"/>
        <w:lang w:val="zh-CN"/>
      </w:rPr>
      <w:t>IV</w:t>
    </w:r>
    <w:r>
      <w:rPr>
        <w:rFonts w:ascii="仿宋" w:hAnsi="仿宋" w:eastAsia="仿宋"/>
        <w:sz w:val="21"/>
        <w:szCs w:val="21"/>
      </w:rPr>
      <w:fldChar w:fldCharType="end"/>
    </w:r>
  </w:p>
  <w:p>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46118093"/>
      <w:docPartObj>
        <w:docPartGallery w:val="autotext"/>
      </w:docPartObj>
    </w:sdtPr>
    <w:sdtEndPr>
      <w:rPr>
        <w:sz w:val="21"/>
        <w:szCs w:val="21"/>
      </w:rPr>
    </w:sdtEndPr>
    <w:sdtContent>
      <w:p>
        <w:pPr>
          <w:pStyle w:val="10"/>
          <w:jc w:val="center"/>
          <w:rPr>
            <w:sz w:val="21"/>
            <w:szCs w:val="21"/>
          </w:rPr>
        </w:pPr>
        <w:r>
          <w:rPr>
            <w:sz w:val="21"/>
            <w:szCs w:val="21"/>
          </w:rPr>
          <w:fldChar w:fldCharType="begin"/>
        </w:r>
        <w:r>
          <w:rPr>
            <w:sz w:val="21"/>
            <w:szCs w:val="21"/>
          </w:rPr>
          <w:instrText xml:space="preserve">PAGE   \* MERGEFORMAT</w:instrText>
        </w:r>
        <w:r>
          <w:rPr>
            <w:sz w:val="21"/>
            <w:szCs w:val="21"/>
          </w:rPr>
          <w:fldChar w:fldCharType="separate"/>
        </w:r>
        <w:r>
          <w:rPr>
            <w:sz w:val="21"/>
            <w:szCs w:val="21"/>
            <w:lang w:val="zh-CN"/>
          </w:rPr>
          <w:t>2</w:t>
        </w:r>
        <w:r>
          <w:rPr>
            <w:sz w:val="21"/>
            <w:szCs w:val="21"/>
          </w:rPr>
          <w:fldChar w:fldCharType="end"/>
        </w:r>
      </w:p>
    </w:sdtContent>
  </w:sdt>
  <w:p>
    <w:pPr>
      <w:pStyle w:val="1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99007104"/>
      <w:docPartObj>
        <w:docPartGallery w:val="autotext"/>
      </w:docPartObj>
    </w:sdtPr>
    <w:sdtContent>
      <w:p>
        <w:pPr>
          <w:pStyle w:val="10"/>
          <w:jc w:val="center"/>
        </w:pPr>
        <w:r>
          <w:fldChar w:fldCharType="begin"/>
        </w:r>
        <w:r>
          <w:instrText xml:space="preserve">PAGE   \* MERGEFORMAT</w:instrText>
        </w:r>
        <w:r>
          <w:fldChar w:fldCharType="separate"/>
        </w:r>
        <w:r>
          <w:rPr>
            <w:lang w:val="zh-CN"/>
          </w:rPr>
          <w:t>2</w:t>
        </w:r>
        <w:r>
          <w:fldChar w:fldCharType="end"/>
        </w:r>
      </w:p>
    </w:sdtContent>
  </w:sdt>
  <w:p>
    <w:pPr>
      <w:pStyle w:val="1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08578308"/>
    </w:sdtPr>
    <w:sdtContent>
      <w:p>
        <w:pPr>
          <w:pStyle w:val="10"/>
          <w:jc w:val="center"/>
        </w:pPr>
        <w:r>
          <w:fldChar w:fldCharType="begin"/>
        </w:r>
        <w:r>
          <w:instrText xml:space="preserve">PAGE   \* MERGEFORMAT</w:instrText>
        </w:r>
        <w:r>
          <w:fldChar w:fldCharType="separate"/>
        </w:r>
        <w:r>
          <w:rPr>
            <w:lang w:val="zh-CN"/>
          </w:rPr>
          <w:t>2</w:t>
        </w:r>
        <w:r>
          <w:fldChar w:fldCharType="end"/>
        </w:r>
      </w:p>
    </w:sdtContent>
  </w:sdt>
  <w:p>
    <w:pPr>
      <w:pStyle w:val="1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rPr>
        <w:rFonts w:ascii="仿宋" w:hAnsi="仿宋" w:eastAsia="仿宋"/>
        <w:sz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64135" cy="164465"/>
              <wp:effectExtent l="0" t="0" r="0" b="0"/>
              <wp:wrapNone/>
              <wp:docPr id="1" name="文本框 1028"/>
              <wp:cNvGraphicFramePr/>
              <a:graphic xmlns:a="http://schemas.openxmlformats.org/drawingml/2006/main">
                <a:graphicData uri="http://schemas.microsoft.com/office/word/2010/wordprocessingShape">
                  <wps:wsp>
                    <wps:cNvSpPr txBox="1">
                      <a:spLocks noChangeArrowheads="1"/>
                    </wps:cNvSpPr>
                    <wps:spPr bwMode="auto">
                      <a:xfrm>
                        <a:off x="0" y="0"/>
                        <a:ext cx="64135" cy="164465"/>
                      </a:xfrm>
                      <a:prstGeom prst="rect">
                        <a:avLst/>
                      </a:prstGeom>
                      <a:noFill/>
                      <a:ln>
                        <a:noFill/>
                      </a:ln>
                    </wps:spPr>
                    <wps:txbx>
                      <w:txbxContent>
                        <w:p>
                          <w:pPr>
                            <w:pStyle w:val="10"/>
                            <w:jc w:val="center"/>
                          </w:pPr>
                          <w:r>
                            <w:rPr>
                              <w:rFonts w:ascii="仿宋" w:hAnsi="仿宋" w:eastAsia="仿宋"/>
                              <w:sz w:val="20"/>
                            </w:rPr>
                            <w:fldChar w:fldCharType="begin"/>
                          </w:r>
                          <w:r>
                            <w:rPr>
                              <w:rFonts w:ascii="仿宋" w:hAnsi="仿宋" w:eastAsia="仿宋"/>
                              <w:sz w:val="20"/>
                            </w:rPr>
                            <w:instrText xml:space="preserve">PAGE   \* MERGEFORMAT</w:instrText>
                          </w:r>
                          <w:r>
                            <w:rPr>
                              <w:rFonts w:ascii="仿宋" w:hAnsi="仿宋" w:eastAsia="仿宋"/>
                              <w:sz w:val="20"/>
                            </w:rPr>
                            <w:fldChar w:fldCharType="separate"/>
                          </w:r>
                          <w:r>
                            <w:rPr>
                              <w:rFonts w:ascii="仿宋" w:hAnsi="仿宋" w:eastAsia="仿宋"/>
                              <w:sz w:val="20"/>
                              <w:lang w:val="zh-CN"/>
                            </w:rPr>
                            <w:t>1</w:t>
                          </w:r>
                          <w:r>
                            <w:rPr>
                              <w:rFonts w:ascii="仿宋" w:hAnsi="仿宋" w:eastAsia="仿宋"/>
                              <w:sz w:val="20"/>
                            </w:rPr>
                            <w:fldChar w:fldCharType="end"/>
                          </w:r>
                        </w:p>
                      </w:txbxContent>
                    </wps:txbx>
                    <wps:bodyPr rot="0" vert="horz" wrap="none" lIns="0" tIns="0" rIns="0" bIns="0" anchor="t" anchorCtr="0" upright="1">
                      <a:spAutoFit/>
                    </wps:bodyPr>
                  </wps:wsp>
                </a:graphicData>
              </a:graphic>
            </wp:anchor>
          </w:drawing>
        </mc:Choice>
        <mc:Fallback>
          <w:pict>
            <v:shape id="文本框 1028" o:spid="_x0000_s1026" o:spt="202" type="#_x0000_t202" style="position:absolute;left:0pt;margin-top:0pt;height:12.95pt;width:5.05pt;mso-position-horizontal:center;mso-position-horizontal-relative:margin;mso-wrap-style:none;z-index:251659264;mso-width-relative:page;mso-height-relative:page;" filled="f" stroked="f" coordsize="21600,21600" o:gfxdata="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Issm+9AAAAADAQAADwAAAAAAAAABACAAAAAiAAAAZHJz&#10;L2Rvd25yZXYueG1sUEsBAhQAFAAAAAgAh07iQD/7hvUMAgAABAQAAA4AAAAAAAAAAQAgAAAAHwEA&#10;AGRycy9lMm9Eb2MueG1sUEsFBgAAAAAGAAYAWQEAAJ0FAAAAAA==&#10;">
              <v:fill on="f" focussize="0,0"/>
              <v:stroke on="f"/>
              <v:imagedata o:title=""/>
              <o:lock v:ext="edit" aspectratio="f"/>
              <v:textbox inset="0mm,0mm,0mm,0mm" style="mso-fit-shape-to-text:t;">
                <w:txbxContent>
                  <w:p>
                    <w:pPr>
                      <w:pStyle w:val="10"/>
                      <w:jc w:val="center"/>
                    </w:pPr>
                    <w:r>
                      <w:rPr>
                        <w:rFonts w:ascii="仿宋" w:hAnsi="仿宋" w:eastAsia="仿宋"/>
                        <w:sz w:val="20"/>
                      </w:rPr>
                      <w:fldChar w:fldCharType="begin"/>
                    </w:r>
                    <w:r>
                      <w:rPr>
                        <w:rFonts w:ascii="仿宋" w:hAnsi="仿宋" w:eastAsia="仿宋"/>
                        <w:sz w:val="20"/>
                      </w:rPr>
                      <w:instrText xml:space="preserve">PAGE   \* MERGEFORMAT</w:instrText>
                    </w:r>
                    <w:r>
                      <w:rPr>
                        <w:rFonts w:ascii="仿宋" w:hAnsi="仿宋" w:eastAsia="仿宋"/>
                        <w:sz w:val="20"/>
                      </w:rPr>
                      <w:fldChar w:fldCharType="separate"/>
                    </w:r>
                    <w:r>
                      <w:rPr>
                        <w:rFonts w:ascii="仿宋" w:hAnsi="仿宋" w:eastAsia="仿宋"/>
                        <w:sz w:val="20"/>
                        <w:lang w:val="zh-CN"/>
                      </w:rPr>
                      <w:t>1</w:t>
                    </w:r>
                    <w:r>
                      <w:rPr>
                        <w:rFonts w:ascii="仿宋" w:hAnsi="仿宋" w:eastAsia="仿宋"/>
                        <w:sz w:val="20"/>
                      </w:rPr>
                      <w:fldChar w:fldCharType="end"/>
                    </w:r>
                  </w:p>
                </w:txbxContent>
              </v:textbox>
            </v:shape>
          </w:pict>
        </mc:Fallback>
      </mc:AlternateContent>
    </w:r>
  </w:p>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F1B2C1A"/>
    <w:multiLevelType w:val="multilevel"/>
    <w:tmpl w:val="3F1B2C1A"/>
    <w:lvl w:ilvl="0" w:tentative="0">
      <w:start w:val="2"/>
      <w:numFmt w:val="decimalEnclosedCircle"/>
      <w:lvlText w:val="%1"/>
      <w:lvlJc w:val="left"/>
      <w:pPr>
        <w:ind w:left="360" w:hanging="360"/>
      </w:pPr>
      <w:rPr>
        <w:rFonts w:hint="default" w:cs="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20"/>
  <w:drawingGridHorizontalSpacing w:val="160"/>
  <w:drawingGridVerticalSpacing w:val="435"/>
  <w:displayHorizont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60EE"/>
    <w:rsid w:val="0000026F"/>
    <w:rsid w:val="000007DF"/>
    <w:rsid w:val="00013D78"/>
    <w:rsid w:val="000245FE"/>
    <w:rsid w:val="00033D08"/>
    <w:rsid w:val="00036238"/>
    <w:rsid w:val="00041F9B"/>
    <w:rsid w:val="00042B8B"/>
    <w:rsid w:val="00045083"/>
    <w:rsid w:val="0004589E"/>
    <w:rsid w:val="00055DFE"/>
    <w:rsid w:val="00063120"/>
    <w:rsid w:val="000649F1"/>
    <w:rsid w:val="000665C5"/>
    <w:rsid w:val="00074D29"/>
    <w:rsid w:val="00080400"/>
    <w:rsid w:val="0008247A"/>
    <w:rsid w:val="0009402C"/>
    <w:rsid w:val="00095897"/>
    <w:rsid w:val="000B0EF9"/>
    <w:rsid w:val="000B0F65"/>
    <w:rsid w:val="000B107F"/>
    <w:rsid w:val="000B2545"/>
    <w:rsid w:val="000B3AAC"/>
    <w:rsid w:val="000B3E56"/>
    <w:rsid w:val="000C2A2A"/>
    <w:rsid w:val="000D3642"/>
    <w:rsid w:val="000E553D"/>
    <w:rsid w:val="000F2B16"/>
    <w:rsid w:val="000F32FF"/>
    <w:rsid w:val="0010092C"/>
    <w:rsid w:val="001009EC"/>
    <w:rsid w:val="0010333B"/>
    <w:rsid w:val="001047F9"/>
    <w:rsid w:val="00106759"/>
    <w:rsid w:val="00106CB9"/>
    <w:rsid w:val="00123021"/>
    <w:rsid w:val="001261CC"/>
    <w:rsid w:val="001437B2"/>
    <w:rsid w:val="0014484B"/>
    <w:rsid w:val="00146453"/>
    <w:rsid w:val="00147086"/>
    <w:rsid w:val="00153A15"/>
    <w:rsid w:val="00156593"/>
    <w:rsid w:val="001628F2"/>
    <w:rsid w:val="0017687D"/>
    <w:rsid w:val="001815AA"/>
    <w:rsid w:val="00193BE9"/>
    <w:rsid w:val="001947A0"/>
    <w:rsid w:val="001950F8"/>
    <w:rsid w:val="00196409"/>
    <w:rsid w:val="001A179D"/>
    <w:rsid w:val="001B1775"/>
    <w:rsid w:val="001B3996"/>
    <w:rsid w:val="001B5C79"/>
    <w:rsid w:val="001C0B8F"/>
    <w:rsid w:val="001C2C9A"/>
    <w:rsid w:val="001D0217"/>
    <w:rsid w:val="001D07E1"/>
    <w:rsid w:val="001E158A"/>
    <w:rsid w:val="001E4DA2"/>
    <w:rsid w:val="001F56CA"/>
    <w:rsid w:val="001F7EAE"/>
    <w:rsid w:val="0021357E"/>
    <w:rsid w:val="002149F3"/>
    <w:rsid w:val="00222068"/>
    <w:rsid w:val="0022574F"/>
    <w:rsid w:val="00225A03"/>
    <w:rsid w:val="00234BA3"/>
    <w:rsid w:val="00240049"/>
    <w:rsid w:val="002410DD"/>
    <w:rsid w:val="00242F5C"/>
    <w:rsid w:val="002444EC"/>
    <w:rsid w:val="00252C5C"/>
    <w:rsid w:val="00253754"/>
    <w:rsid w:val="00270DAB"/>
    <w:rsid w:val="00285202"/>
    <w:rsid w:val="002860AC"/>
    <w:rsid w:val="002A483A"/>
    <w:rsid w:val="002B04A2"/>
    <w:rsid w:val="002B0634"/>
    <w:rsid w:val="002B55D0"/>
    <w:rsid w:val="002C6819"/>
    <w:rsid w:val="002D1D15"/>
    <w:rsid w:val="002D4AF7"/>
    <w:rsid w:val="002D5209"/>
    <w:rsid w:val="002D6442"/>
    <w:rsid w:val="002D70E1"/>
    <w:rsid w:val="002E04D7"/>
    <w:rsid w:val="002E35ED"/>
    <w:rsid w:val="002E4C22"/>
    <w:rsid w:val="002F2C4D"/>
    <w:rsid w:val="002F5006"/>
    <w:rsid w:val="002F6F37"/>
    <w:rsid w:val="003027B0"/>
    <w:rsid w:val="00305632"/>
    <w:rsid w:val="00310BAD"/>
    <w:rsid w:val="0032327D"/>
    <w:rsid w:val="00324BF7"/>
    <w:rsid w:val="00331FAF"/>
    <w:rsid w:val="00332162"/>
    <w:rsid w:val="00354E1A"/>
    <w:rsid w:val="00355885"/>
    <w:rsid w:val="00355AED"/>
    <w:rsid w:val="00360072"/>
    <w:rsid w:val="00360DED"/>
    <w:rsid w:val="00370F5B"/>
    <w:rsid w:val="00372BD5"/>
    <w:rsid w:val="00374D98"/>
    <w:rsid w:val="003759CF"/>
    <w:rsid w:val="00377F6C"/>
    <w:rsid w:val="00384066"/>
    <w:rsid w:val="00385DD5"/>
    <w:rsid w:val="0039412E"/>
    <w:rsid w:val="003A1DEF"/>
    <w:rsid w:val="003A2FF1"/>
    <w:rsid w:val="003A5BD8"/>
    <w:rsid w:val="003B330C"/>
    <w:rsid w:val="003B70F1"/>
    <w:rsid w:val="003C4B25"/>
    <w:rsid w:val="003C7EC8"/>
    <w:rsid w:val="003C7F11"/>
    <w:rsid w:val="003D0262"/>
    <w:rsid w:val="003D1E4A"/>
    <w:rsid w:val="003D23B4"/>
    <w:rsid w:val="003D4CA2"/>
    <w:rsid w:val="003D5232"/>
    <w:rsid w:val="003D71C2"/>
    <w:rsid w:val="003E07D8"/>
    <w:rsid w:val="00403D4B"/>
    <w:rsid w:val="004065BD"/>
    <w:rsid w:val="004077B7"/>
    <w:rsid w:val="00410BBE"/>
    <w:rsid w:val="00413AAD"/>
    <w:rsid w:val="00425C88"/>
    <w:rsid w:val="0043131D"/>
    <w:rsid w:val="00431EB0"/>
    <w:rsid w:val="00435661"/>
    <w:rsid w:val="004515B7"/>
    <w:rsid w:val="004529AB"/>
    <w:rsid w:val="00455D13"/>
    <w:rsid w:val="00463326"/>
    <w:rsid w:val="00464D12"/>
    <w:rsid w:val="0047116F"/>
    <w:rsid w:val="00472109"/>
    <w:rsid w:val="00473045"/>
    <w:rsid w:val="00485483"/>
    <w:rsid w:val="004871B0"/>
    <w:rsid w:val="00495DEF"/>
    <w:rsid w:val="00496493"/>
    <w:rsid w:val="004A0E45"/>
    <w:rsid w:val="004A1F3A"/>
    <w:rsid w:val="004A51FC"/>
    <w:rsid w:val="004C11FE"/>
    <w:rsid w:val="004C51AE"/>
    <w:rsid w:val="004D5107"/>
    <w:rsid w:val="004D523A"/>
    <w:rsid w:val="004D72E5"/>
    <w:rsid w:val="004D73E1"/>
    <w:rsid w:val="004E0C24"/>
    <w:rsid w:val="004E1571"/>
    <w:rsid w:val="004E2B80"/>
    <w:rsid w:val="004F4CAE"/>
    <w:rsid w:val="004F63E2"/>
    <w:rsid w:val="00501342"/>
    <w:rsid w:val="005030C7"/>
    <w:rsid w:val="00504A27"/>
    <w:rsid w:val="0051106B"/>
    <w:rsid w:val="005157F2"/>
    <w:rsid w:val="00521C5D"/>
    <w:rsid w:val="0052262A"/>
    <w:rsid w:val="005253F2"/>
    <w:rsid w:val="005305FB"/>
    <w:rsid w:val="00535299"/>
    <w:rsid w:val="00535743"/>
    <w:rsid w:val="0054368E"/>
    <w:rsid w:val="005477DC"/>
    <w:rsid w:val="005503F3"/>
    <w:rsid w:val="00550C5A"/>
    <w:rsid w:val="00551160"/>
    <w:rsid w:val="00556075"/>
    <w:rsid w:val="00556AB3"/>
    <w:rsid w:val="00561DDC"/>
    <w:rsid w:val="00565E6C"/>
    <w:rsid w:val="005663F6"/>
    <w:rsid w:val="0057466A"/>
    <w:rsid w:val="00582879"/>
    <w:rsid w:val="005879C0"/>
    <w:rsid w:val="00597920"/>
    <w:rsid w:val="005A48DA"/>
    <w:rsid w:val="005A6302"/>
    <w:rsid w:val="005B4750"/>
    <w:rsid w:val="005B59E7"/>
    <w:rsid w:val="005E0C3D"/>
    <w:rsid w:val="005E242B"/>
    <w:rsid w:val="005E346B"/>
    <w:rsid w:val="005F33B5"/>
    <w:rsid w:val="0060257F"/>
    <w:rsid w:val="00604C11"/>
    <w:rsid w:val="00615C49"/>
    <w:rsid w:val="00620F07"/>
    <w:rsid w:val="00625281"/>
    <w:rsid w:val="00627911"/>
    <w:rsid w:val="00631820"/>
    <w:rsid w:val="0063253D"/>
    <w:rsid w:val="00633C50"/>
    <w:rsid w:val="006352CD"/>
    <w:rsid w:val="006435B9"/>
    <w:rsid w:val="00662DCE"/>
    <w:rsid w:val="006637EA"/>
    <w:rsid w:val="006738CE"/>
    <w:rsid w:val="00690638"/>
    <w:rsid w:val="006930C6"/>
    <w:rsid w:val="00694D90"/>
    <w:rsid w:val="00696173"/>
    <w:rsid w:val="0069726A"/>
    <w:rsid w:val="00697714"/>
    <w:rsid w:val="006A0327"/>
    <w:rsid w:val="006A6A52"/>
    <w:rsid w:val="006A7A9D"/>
    <w:rsid w:val="006B0333"/>
    <w:rsid w:val="006B5199"/>
    <w:rsid w:val="006C2852"/>
    <w:rsid w:val="006C4CB5"/>
    <w:rsid w:val="006D5FC9"/>
    <w:rsid w:val="006E3B38"/>
    <w:rsid w:val="006E76EB"/>
    <w:rsid w:val="006F1311"/>
    <w:rsid w:val="006F13E9"/>
    <w:rsid w:val="006F1C37"/>
    <w:rsid w:val="006F6041"/>
    <w:rsid w:val="007105A6"/>
    <w:rsid w:val="00711067"/>
    <w:rsid w:val="00730F35"/>
    <w:rsid w:val="00733D33"/>
    <w:rsid w:val="007377FF"/>
    <w:rsid w:val="00745DA3"/>
    <w:rsid w:val="00747236"/>
    <w:rsid w:val="00753D2D"/>
    <w:rsid w:val="00755A14"/>
    <w:rsid w:val="00756329"/>
    <w:rsid w:val="00766C45"/>
    <w:rsid w:val="00767AD0"/>
    <w:rsid w:val="0077070A"/>
    <w:rsid w:val="007707B0"/>
    <w:rsid w:val="00772AC7"/>
    <w:rsid w:val="007740C2"/>
    <w:rsid w:val="00787398"/>
    <w:rsid w:val="00787E91"/>
    <w:rsid w:val="00791E73"/>
    <w:rsid w:val="0079358F"/>
    <w:rsid w:val="0079610F"/>
    <w:rsid w:val="00797F3F"/>
    <w:rsid w:val="007A0BE8"/>
    <w:rsid w:val="007A2567"/>
    <w:rsid w:val="007B0D2C"/>
    <w:rsid w:val="007B229F"/>
    <w:rsid w:val="007B4BC0"/>
    <w:rsid w:val="007C460B"/>
    <w:rsid w:val="007D0245"/>
    <w:rsid w:val="007D209D"/>
    <w:rsid w:val="007D6105"/>
    <w:rsid w:val="007E0657"/>
    <w:rsid w:val="007E15B7"/>
    <w:rsid w:val="007E6426"/>
    <w:rsid w:val="007E67DE"/>
    <w:rsid w:val="00801108"/>
    <w:rsid w:val="00803453"/>
    <w:rsid w:val="00803693"/>
    <w:rsid w:val="00806006"/>
    <w:rsid w:val="008071E1"/>
    <w:rsid w:val="0081164A"/>
    <w:rsid w:val="00812BB9"/>
    <w:rsid w:val="008156C7"/>
    <w:rsid w:val="00816C0C"/>
    <w:rsid w:val="0083670A"/>
    <w:rsid w:val="008539CE"/>
    <w:rsid w:val="008548FE"/>
    <w:rsid w:val="00860AE6"/>
    <w:rsid w:val="008640D0"/>
    <w:rsid w:val="008644A1"/>
    <w:rsid w:val="00866330"/>
    <w:rsid w:val="008664D7"/>
    <w:rsid w:val="00866D89"/>
    <w:rsid w:val="00871598"/>
    <w:rsid w:val="00872278"/>
    <w:rsid w:val="00874DEB"/>
    <w:rsid w:val="00880C1E"/>
    <w:rsid w:val="00882557"/>
    <w:rsid w:val="00886635"/>
    <w:rsid w:val="008953C8"/>
    <w:rsid w:val="00897644"/>
    <w:rsid w:val="008A15F5"/>
    <w:rsid w:val="008A2933"/>
    <w:rsid w:val="008A3EEB"/>
    <w:rsid w:val="008A53A4"/>
    <w:rsid w:val="008B1450"/>
    <w:rsid w:val="008B57BB"/>
    <w:rsid w:val="008B6A5F"/>
    <w:rsid w:val="008C193B"/>
    <w:rsid w:val="008C4313"/>
    <w:rsid w:val="008D0845"/>
    <w:rsid w:val="008D47F7"/>
    <w:rsid w:val="008D48CC"/>
    <w:rsid w:val="008D7403"/>
    <w:rsid w:val="008F30F4"/>
    <w:rsid w:val="00904631"/>
    <w:rsid w:val="00910FD4"/>
    <w:rsid w:val="00913A54"/>
    <w:rsid w:val="00914E95"/>
    <w:rsid w:val="0092525A"/>
    <w:rsid w:val="009260EE"/>
    <w:rsid w:val="009268D1"/>
    <w:rsid w:val="00927840"/>
    <w:rsid w:val="00930268"/>
    <w:rsid w:val="0093234A"/>
    <w:rsid w:val="009376C6"/>
    <w:rsid w:val="009452A5"/>
    <w:rsid w:val="0094546E"/>
    <w:rsid w:val="00950A0F"/>
    <w:rsid w:val="00971B86"/>
    <w:rsid w:val="00972B34"/>
    <w:rsid w:val="00973633"/>
    <w:rsid w:val="0097724F"/>
    <w:rsid w:val="0098012D"/>
    <w:rsid w:val="0098020C"/>
    <w:rsid w:val="009815C4"/>
    <w:rsid w:val="0098228C"/>
    <w:rsid w:val="00983ECB"/>
    <w:rsid w:val="00985CC9"/>
    <w:rsid w:val="00993721"/>
    <w:rsid w:val="00995747"/>
    <w:rsid w:val="00996D16"/>
    <w:rsid w:val="009A42FD"/>
    <w:rsid w:val="009A4676"/>
    <w:rsid w:val="009B1330"/>
    <w:rsid w:val="009B34ED"/>
    <w:rsid w:val="009C0DB7"/>
    <w:rsid w:val="009C14E7"/>
    <w:rsid w:val="009C247E"/>
    <w:rsid w:val="009C62E0"/>
    <w:rsid w:val="009D1EBA"/>
    <w:rsid w:val="009E284B"/>
    <w:rsid w:val="009E5C2B"/>
    <w:rsid w:val="009F0600"/>
    <w:rsid w:val="009F27DF"/>
    <w:rsid w:val="009F6772"/>
    <w:rsid w:val="009F6E21"/>
    <w:rsid w:val="00A018C0"/>
    <w:rsid w:val="00A03803"/>
    <w:rsid w:val="00A12F50"/>
    <w:rsid w:val="00A23DEE"/>
    <w:rsid w:val="00A30C9D"/>
    <w:rsid w:val="00A310D1"/>
    <w:rsid w:val="00A3466E"/>
    <w:rsid w:val="00A37EF3"/>
    <w:rsid w:val="00A4385C"/>
    <w:rsid w:val="00A5324B"/>
    <w:rsid w:val="00A533A7"/>
    <w:rsid w:val="00A56682"/>
    <w:rsid w:val="00A578EA"/>
    <w:rsid w:val="00A65D30"/>
    <w:rsid w:val="00A72364"/>
    <w:rsid w:val="00A728EA"/>
    <w:rsid w:val="00A87956"/>
    <w:rsid w:val="00A95212"/>
    <w:rsid w:val="00A96AD3"/>
    <w:rsid w:val="00AA1F55"/>
    <w:rsid w:val="00AA25CA"/>
    <w:rsid w:val="00AA2FA0"/>
    <w:rsid w:val="00AA5BEE"/>
    <w:rsid w:val="00AC0705"/>
    <w:rsid w:val="00AD5FE8"/>
    <w:rsid w:val="00AD7DE1"/>
    <w:rsid w:val="00AE23A7"/>
    <w:rsid w:val="00AE328F"/>
    <w:rsid w:val="00AF2A49"/>
    <w:rsid w:val="00AF3EEA"/>
    <w:rsid w:val="00B01028"/>
    <w:rsid w:val="00B0239C"/>
    <w:rsid w:val="00B13146"/>
    <w:rsid w:val="00B15E13"/>
    <w:rsid w:val="00B17F44"/>
    <w:rsid w:val="00B21C93"/>
    <w:rsid w:val="00B26CCC"/>
    <w:rsid w:val="00B31F2C"/>
    <w:rsid w:val="00B32B6F"/>
    <w:rsid w:val="00B464C3"/>
    <w:rsid w:val="00B60E00"/>
    <w:rsid w:val="00B61EE6"/>
    <w:rsid w:val="00B75E05"/>
    <w:rsid w:val="00B803BD"/>
    <w:rsid w:val="00B80EB7"/>
    <w:rsid w:val="00B8183F"/>
    <w:rsid w:val="00B82720"/>
    <w:rsid w:val="00B843D2"/>
    <w:rsid w:val="00B86215"/>
    <w:rsid w:val="00B92D89"/>
    <w:rsid w:val="00B9495E"/>
    <w:rsid w:val="00B95906"/>
    <w:rsid w:val="00BA1655"/>
    <w:rsid w:val="00BA3A89"/>
    <w:rsid w:val="00BC1258"/>
    <w:rsid w:val="00BC2FFC"/>
    <w:rsid w:val="00BC58FD"/>
    <w:rsid w:val="00BC5ABB"/>
    <w:rsid w:val="00BC7C2F"/>
    <w:rsid w:val="00BD02BA"/>
    <w:rsid w:val="00BE5F26"/>
    <w:rsid w:val="00BF0B4C"/>
    <w:rsid w:val="00C05144"/>
    <w:rsid w:val="00C16134"/>
    <w:rsid w:val="00C17C6C"/>
    <w:rsid w:val="00C2033A"/>
    <w:rsid w:val="00C24C80"/>
    <w:rsid w:val="00C30873"/>
    <w:rsid w:val="00C308A8"/>
    <w:rsid w:val="00C3401C"/>
    <w:rsid w:val="00C40037"/>
    <w:rsid w:val="00C41DEF"/>
    <w:rsid w:val="00C42765"/>
    <w:rsid w:val="00C549C4"/>
    <w:rsid w:val="00C556CE"/>
    <w:rsid w:val="00C6311D"/>
    <w:rsid w:val="00C67843"/>
    <w:rsid w:val="00C70B0B"/>
    <w:rsid w:val="00C73943"/>
    <w:rsid w:val="00C924D4"/>
    <w:rsid w:val="00CA2405"/>
    <w:rsid w:val="00CA3114"/>
    <w:rsid w:val="00CA4A33"/>
    <w:rsid w:val="00CB0CB2"/>
    <w:rsid w:val="00CC598D"/>
    <w:rsid w:val="00CD5281"/>
    <w:rsid w:val="00CD5F21"/>
    <w:rsid w:val="00CE04DB"/>
    <w:rsid w:val="00CE17F4"/>
    <w:rsid w:val="00CE394A"/>
    <w:rsid w:val="00D06C97"/>
    <w:rsid w:val="00D23A2F"/>
    <w:rsid w:val="00D34414"/>
    <w:rsid w:val="00D34FA4"/>
    <w:rsid w:val="00D37C0C"/>
    <w:rsid w:val="00D418E3"/>
    <w:rsid w:val="00D53224"/>
    <w:rsid w:val="00D548FD"/>
    <w:rsid w:val="00D60E15"/>
    <w:rsid w:val="00D61C5B"/>
    <w:rsid w:val="00D629F6"/>
    <w:rsid w:val="00D67245"/>
    <w:rsid w:val="00D77EE0"/>
    <w:rsid w:val="00D8733A"/>
    <w:rsid w:val="00D97546"/>
    <w:rsid w:val="00D9770A"/>
    <w:rsid w:val="00DA16B4"/>
    <w:rsid w:val="00DA3107"/>
    <w:rsid w:val="00DB1692"/>
    <w:rsid w:val="00DB28F8"/>
    <w:rsid w:val="00DB3B22"/>
    <w:rsid w:val="00DB7767"/>
    <w:rsid w:val="00DC0F08"/>
    <w:rsid w:val="00DC1111"/>
    <w:rsid w:val="00DC25B5"/>
    <w:rsid w:val="00DC5083"/>
    <w:rsid w:val="00DD0124"/>
    <w:rsid w:val="00DE432D"/>
    <w:rsid w:val="00DE6C7E"/>
    <w:rsid w:val="00DF64C8"/>
    <w:rsid w:val="00DF75EA"/>
    <w:rsid w:val="00E01989"/>
    <w:rsid w:val="00E04169"/>
    <w:rsid w:val="00E1233D"/>
    <w:rsid w:val="00E16AAD"/>
    <w:rsid w:val="00E24786"/>
    <w:rsid w:val="00E24F60"/>
    <w:rsid w:val="00E46065"/>
    <w:rsid w:val="00E558D4"/>
    <w:rsid w:val="00E56ADE"/>
    <w:rsid w:val="00E6304B"/>
    <w:rsid w:val="00E655F2"/>
    <w:rsid w:val="00E71541"/>
    <w:rsid w:val="00E71DA6"/>
    <w:rsid w:val="00E72207"/>
    <w:rsid w:val="00E7530D"/>
    <w:rsid w:val="00E802A9"/>
    <w:rsid w:val="00E8043B"/>
    <w:rsid w:val="00E9311D"/>
    <w:rsid w:val="00E94397"/>
    <w:rsid w:val="00E95341"/>
    <w:rsid w:val="00EC1154"/>
    <w:rsid w:val="00EC1B9B"/>
    <w:rsid w:val="00ED1026"/>
    <w:rsid w:val="00ED1B39"/>
    <w:rsid w:val="00ED357F"/>
    <w:rsid w:val="00ED4823"/>
    <w:rsid w:val="00EE218A"/>
    <w:rsid w:val="00EE4C32"/>
    <w:rsid w:val="00EE5CDF"/>
    <w:rsid w:val="00EE75B1"/>
    <w:rsid w:val="00EF3DE1"/>
    <w:rsid w:val="00EF68E4"/>
    <w:rsid w:val="00EF721A"/>
    <w:rsid w:val="00F118DA"/>
    <w:rsid w:val="00F11E52"/>
    <w:rsid w:val="00F15DD0"/>
    <w:rsid w:val="00F24170"/>
    <w:rsid w:val="00F276AC"/>
    <w:rsid w:val="00F302B5"/>
    <w:rsid w:val="00F314C4"/>
    <w:rsid w:val="00F36810"/>
    <w:rsid w:val="00F36B48"/>
    <w:rsid w:val="00F4099C"/>
    <w:rsid w:val="00F44CA1"/>
    <w:rsid w:val="00F52D28"/>
    <w:rsid w:val="00F54115"/>
    <w:rsid w:val="00F55F5F"/>
    <w:rsid w:val="00F565A6"/>
    <w:rsid w:val="00F56DF3"/>
    <w:rsid w:val="00F60DAA"/>
    <w:rsid w:val="00F60FA5"/>
    <w:rsid w:val="00F61CC6"/>
    <w:rsid w:val="00F64661"/>
    <w:rsid w:val="00F654B0"/>
    <w:rsid w:val="00F66AF1"/>
    <w:rsid w:val="00F71D67"/>
    <w:rsid w:val="00F73595"/>
    <w:rsid w:val="00F7441E"/>
    <w:rsid w:val="00F80497"/>
    <w:rsid w:val="00F80CB4"/>
    <w:rsid w:val="00F84F45"/>
    <w:rsid w:val="00F94575"/>
    <w:rsid w:val="00F95066"/>
    <w:rsid w:val="00F964C1"/>
    <w:rsid w:val="00FA5FE8"/>
    <w:rsid w:val="00FB0528"/>
    <w:rsid w:val="00FB42E6"/>
    <w:rsid w:val="00FB46E2"/>
    <w:rsid w:val="00FB58EB"/>
    <w:rsid w:val="00FC05D1"/>
    <w:rsid w:val="00FC1CB6"/>
    <w:rsid w:val="00FC21BC"/>
    <w:rsid w:val="00FC24A5"/>
    <w:rsid w:val="00FD0D83"/>
    <w:rsid w:val="00FE2783"/>
    <w:rsid w:val="00FE7E7F"/>
    <w:rsid w:val="00FF718A"/>
    <w:rsid w:val="01257762"/>
    <w:rsid w:val="01877A16"/>
    <w:rsid w:val="020C3512"/>
    <w:rsid w:val="027F7978"/>
    <w:rsid w:val="02B249B9"/>
    <w:rsid w:val="033C3403"/>
    <w:rsid w:val="03854705"/>
    <w:rsid w:val="03FF1780"/>
    <w:rsid w:val="04931D9A"/>
    <w:rsid w:val="04961F01"/>
    <w:rsid w:val="04A72B99"/>
    <w:rsid w:val="04AD2F8F"/>
    <w:rsid w:val="04B4079E"/>
    <w:rsid w:val="05092E2C"/>
    <w:rsid w:val="052A7CD0"/>
    <w:rsid w:val="05602A16"/>
    <w:rsid w:val="05615114"/>
    <w:rsid w:val="05C51E13"/>
    <w:rsid w:val="06C938A4"/>
    <w:rsid w:val="06E20E61"/>
    <w:rsid w:val="075153A9"/>
    <w:rsid w:val="07611166"/>
    <w:rsid w:val="07A130B0"/>
    <w:rsid w:val="07A703BF"/>
    <w:rsid w:val="081066A1"/>
    <w:rsid w:val="08354357"/>
    <w:rsid w:val="085B05B7"/>
    <w:rsid w:val="08AF695F"/>
    <w:rsid w:val="08C33090"/>
    <w:rsid w:val="095A7289"/>
    <w:rsid w:val="09694581"/>
    <w:rsid w:val="097457BF"/>
    <w:rsid w:val="09AC6869"/>
    <w:rsid w:val="09DD77BC"/>
    <w:rsid w:val="0A00721D"/>
    <w:rsid w:val="0A063D47"/>
    <w:rsid w:val="0A1C4049"/>
    <w:rsid w:val="0B16329B"/>
    <w:rsid w:val="0B296B82"/>
    <w:rsid w:val="0BF2272B"/>
    <w:rsid w:val="0BFA6D82"/>
    <w:rsid w:val="0CA251D2"/>
    <w:rsid w:val="0D24507E"/>
    <w:rsid w:val="0D266250"/>
    <w:rsid w:val="0DCD22DA"/>
    <w:rsid w:val="0E6A7621"/>
    <w:rsid w:val="0E70078E"/>
    <w:rsid w:val="0EAC4230"/>
    <w:rsid w:val="0FB66927"/>
    <w:rsid w:val="0FEB347A"/>
    <w:rsid w:val="105C6CD8"/>
    <w:rsid w:val="11080AB5"/>
    <w:rsid w:val="11793E4F"/>
    <w:rsid w:val="12DA2813"/>
    <w:rsid w:val="12ED06A7"/>
    <w:rsid w:val="13362EAA"/>
    <w:rsid w:val="14543118"/>
    <w:rsid w:val="14805DBB"/>
    <w:rsid w:val="14A74BC2"/>
    <w:rsid w:val="14E464DC"/>
    <w:rsid w:val="14F34723"/>
    <w:rsid w:val="15713822"/>
    <w:rsid w:val="16340151"/>
    <w:rsid w:val="1647365B"/>
    <w:rsid w:val="16653965"/>
    <w:rsid w:val="16932631"/>
    <w:rsid w:val="16CE4C14"/>
    <w:rsid w:val="17883366"/>
    <w:rsid w:val="17E81B26"/>
    <w:rsid w:val="180E7208"/>
    <w:rsid w:val="184831A2"/>
    <w:rsid w:val="18915452"/>
    <w:rsid w:val="18BA2E1D"/>
    <w:rsid w:val="18D3243F"/>
    <w:rsid w:val="190510CC"/>
    <w:rsid w:val="19492496"/>
    <w:rsid w:val="19770EC0"/>
    <w:rsid w:val="1A007CCE"/>
    <w:rsid w:val="1A70563D"/>
    <w:rsid w:val="1BDB5075"/>
    <w:rsid w:val="1C596BCD"/>
    <w:rsid w:val="1C662F7E"/>
    <w:rsid w:val="1CCA5F76"/>
    <w:rsid w:val="1D2D1E98"/>
    <w:rsid w:val="1D631DB4"/>
    <w:rsid w:val="1D986A5D"/>
    <w:rsid w:val="1EF53DA3"/>
    <w:rsid w:val="1F0C310F"/>
    <w:rsid w:val="1F6A7DF8"/>
    <w:rsid w:val="20D305C5"/>
    <w:rsid w:val="20E420EA"/>
    <w:rsid w:val="219F5F45"/>
    <w:rsid w:val="21A05360"/>
    <w:rsid w:val="21B803A0"/>
    <w:rsid w:val="21C65ADF"/>
    <w:rsid w:val="222F393E"/>
    <w:rsid w:val="22A92EEA"/>
    <w:rsid w:val="22C91297"/>
    <w:rsid w:val="22ED55DE"/>
    <w:rsid w:val="22F37D11"/>
    <w:rsid w:val="239149FA"/>
    <w:rsid w:val="23B11D1D"/>
    <w:rsid w:val="24893692"/>
    <w:rsid w:val="252D2CAB"/>
    <w:rsid w:val="25891CCD"/>
    <w:rsid w:val="25F70BC6"/>
    <w:rsid w:val="262D60CB"/>
    <w:rsid w:val="26843DC9"/>
    <w:rsid w:val="26C80B00"/>
    <w:rsid w:val="2792647A"/>
    <w:rsid w:val="27B209C1"/>
    <w:rsid w:val="27B521A7"/>
    <w:rsid w:val="287445D0"/>
    <w:rsid w:val="289D2F7A"/>
    <w:rsid w:val="28AA20E8"/>
    <w:rsid w:val="29243010"/>
    <w:rsid w:val="29962738"/>
    <w:rsid w:val="29D1181C"/>
    <w:rsid w:val="29E963A9"/>
    <w:rsid w:val="2A9F5576"/>
    <w:rsid w:val="2AB438E8"/>
    <w:rsid w:val="2AE842E2"/>
    <w:rsid w:val="2B4C63EA"/>
    <w:rsid w:val="2B5F6AD3"/>
    <w:rsid w:val="2C3F5D35"/>
    <w:rsid w:val="2C553DF1"/>
    <w:rsid w:val="2CB27428"/>
    <w:rsid w:val="2D1A78E8"/>
    <w:rsid w:val="2D2C0968"/>
    <w:rsid w:val="2D427DA8"/>
    <w:rsid w:val="2D596B03"/>
    <w:rsid w:val="2DDB0BA3"/>
    <w:rsid w:val="2DFE40D9"/>
    <w:rsid w:val="2E0A2C10"/>
    <w:rsid w:val="2E312023"/>
    <w:rsid w:val="2F3B679E"/>
    <w:rsid w:val="2F91082E"/>
    <w:rsid w:val="305E0AF9"/>
    <w:rsid w:val="31AF565B"/>
    <w:rsid w:val="32591B6E"/>
    <w:rsid w:val="32FA20C7"/>
    <w:rsid w:val="344B1066"/>
    <w:rsid w:val="34E341F2"/>
    <w:rsid w:val="3517559F"/>
    <w:rsid w:val="351F6340"/>
    <w:rsid w:val="352F651C"/>
    <w:rsid w:val="35E431CD"/>
    <w:rsid w:val="361E5C72"/>
    <w:rsid w:val="36DB4740"/>
    <w:rsid w:val="36E460AB"/>
    <w:rsid w:val="37384110"/>
    <w:rsid w:val="377240FA"/>
    <w:rsid w:val="38200A91"/>
    <w:rsid w:val="383B3D87"/>
    <w:rsid w:val="39035C04"/>
    <w:rsid w:val="397374B8"/>
    <w:rsid w:val="39B0235B"/>
    <w:rsid w:val="3A782F83"/>
    <w:rsid w:val="3AB3405B"/>
    <w:rsid w:val="3AC96382"/>
    <w:rsid w:val="3AFD5C9C"/>
    <w:rsid w:val="3BEC50B9"/>
    <w:rsid w:val="3BED24E8"/>
    <w:rsid w:val="3C235160"/>
    <w:rsid w:val="3CD32A12"/>
    <w:rsid w:val="3CDB5353"/>
    <w:rsid w:val="3CEA6F3B"/>
    <w:rsid w:val="3D06084F"/>
    <w:rsid w:val="3D0626A1"/>
    <w:rsid w:val="3DA115DD"/>
    <w:rsid w:val="3E633181"/>
    <w:rsid w:val="3E8F2061"/>
    <w:rsid w:val="3E93136B"/>
    <w:rsid w:val="3EA35FFC"/>
    <w:rsid w:val="3EAD2883"/>
    <w:rsid w:val="3EC83A19"/>
    <w:rsid w:val="3F117E56"/>
    <w:rsid w:val="3F943997"/>
    <w:rsid w:val="3F9935FD"/>
    <w:rsid w:val="3FD76B7A"/>
    <w:rsid w:val="3FFC74EF"/>
    <w:rsid w:val="40591ABF"/>
    <w:rsid w:val="40A87E77"/>
    <w:rsid w:val="40D56324"/>
    <w:rsid w:val="41F11352"/>
    <w:rsid w:val="42170AC0"/>
    <w:rsid w:val="42612BD7"/>
    <w:rsid w:val="436004B5"/>
    <w:rsid w:val="43A24235"/>
    <w:rsid w:val="44326B80"/>
    <w:rsid w:val="44AF7424"/>
    <w:rsid w:val="450A290F"/>
    <w:rsid w:val="453D6A79"/>
    <w:rsid w:val="45EA4D6E"/>
    <w:rsid w:val="46280A8C"/>
    <w:rsid w:val="4630340C"/>
    <w:rsid w:val="46BA25BA"/>
    <w:rsid w:val="46DD46A4"/>
    <w:rsid w:val="47066124"/>
    <w:rsid w:val="47563B1D"/>
    <w:rsid w:val="4757646B"/>
    <w:rsid w:val="476B4EBB"/>
    <w:rsid w:val="47810A1B"/>
    <w:rsid w:val="47AD104A"/>
    <w:rsid w:val="47CB13A8"/>
    <w:rsid w:val="481E5870"/>
    <w:rsid w:val="49751AB3"/>
    <w:rsid w:val="49D857EF"/>
    <w:rsid w:val="49E05E15"/>
    <w:rsid w:val="4A0B747D"/>
    <w:rsid w:val="4A433823"/>
    <w:rsid w:val="4B0572DD"/>
    <w:rsid w:val="4CDD78E0"/>
    <w:rsid w:val="4CEC134F"/>
    <w:rsid w:val="4DC31AF7"/>
    <w:rsid w:val="4E7D1D1A"/>
    <w:rsid w:val="4ED21250"/>
    <w:rsid w:val="4EFA0331"/>
    <w:rsid w:val="4F2F2C41"/>
    <w:rsid w:val="4F337EFB"/>
    <w:rsid w:val="4F9B6FF3"/>
    <w:rsid w:val="4FA10B1F"/>
    <w:rsid w:val="4FB236EC"/>
    <w:rsid w:val="4FCC0736"/>
    <w:rsid w:val="5067274F"/>
    <w:rsid w:val="50811DA5"/>
    <w:rsid w:val="50B20D0F"/>
    <w:rsid w:val="50D66E35"/>
    <w:rsid w:val="510A758F"/>
    <w:rsid w:val="512571C6"/>
    <w:rsid w:val="517B20DB"/>
    <w:rsid w:val="519A56EC"/>
    <w:rsid w:val="520B7F73"/>
    <w:rsid w:val="533D3377"/>
    <w:rsid w:val="53800D75"/>
    <w:rsid w:val="53A24EB7"/>
    <w:rsid w:val="53BA774F"/>
    <w:rsid w:val="545A699D"/>
    <w:rsid w:val="547E202C"/>
    <w:rsid w:val="54BC3329"/>
    <w:rsid w:val="550315F8"/>
    <w:rsid w:val="558066DF"/>
    <w:rsid w:val="56AC175D"/>
    <w:rsid w:val="56DB4661"/>
    <w:rsid w:val="56E81A08"/>
    <w:rsid w:val="570F2765"/>
    <w:rsid w:val="575E3FF1"/>
    <w:rsid w:val="579040D4"/>
    <w:rsid w:val="58226AB9"/>
    <w:rsid w:val="58AF08E9"/>
    <w:rsid w:val="596752A5"/>
    <w:rsid w:val="5A174EE2"/>
    <w:rsid w:val="5A8F4A49"/>
    <w:rsid w:val="5B923433"/>
    <w:rsid w:val="5BE239B9"/>
    <w:rsid w:val="5CAC48BD"/>
    <w:rsid w:val="5CBC6658"/>
    <w:rsid w:val="5CD81F4A"/>
    <w:rsid w:val="5D2239B4"/>
    <w:rsid w:val="5D4F1596"/>
    <w:rsid w:val="5D735B5A"/>
    <w:rsid w:val="5D7C3781"/>
    <w:rsid w:val="5DF205F2"/>
    <w:rsid w:val="5E2B2907"/>
    <w:rsid w:val="5E781804"/>
    <w:rsid w:val="5F503096"/>
    <w:rsid w:val="5FC90698"/>
    <w:rsid w:val="60594876"/>
    <w:rsid w:val="607166AB"/>
    <w:rsid w:val="614E7F54"/>
    <w:rsid w:val="622D3E35"/>
    <w:rsid w:val="6231366F"/>
    <w:rsid w:val="62E32DCA"/>
    <w:rsid w:val="62E96AEB"/>
    <w:rsid w:val="633A197B"/>
    <w:rsid w:val="635B4CEC"/>
    <w:rsid w:val="636474E0"/>
    <w:rsid w:val="64B67654"/>
    <w:rsid w:val="65D45694"/>
    <w:rsid w:val="65DE4FDB"/>
    <w:rsid w:val="663B09D8"/>
    <w:rsid w:val="6649675B"/>
    <w:rsid w:val="66570D1D"/>
    <w:rsid w:val="684404E7"/>
    <w:rsid w:val="684915F5"/>
    <w:rsid w:val="68E317A8"/>
    <w:rsid w:val="691260FC"/>
    <w:rsid w:val="69206B23"/>
    <w:rsid w:val="693A6E19"/>
    <w:rsid w:val="6951164F"/>
    <w:rsid w:val="6A34280E"/>
    <w:rsid w:val="6B1756A5"/>
    <w:rsid w:val="6B2D747A"/>
    <w:rsid w:val="6B525303"/>
    <w:rsid w:val="6B750D02"/>
    <w:rsid w:val="6B94229F"/>
    <w:rsid w:val="6BCB0C9F"/>
    <w:rsid w:val="6BD97077"/>
    <w:rsid w:val="6BDD0337"/>
    <w:rsid w:val="6C5203DE"/>
    <w:rsid w:val="6CF5304F"/>
    <w:rsid w:val="6D1F18D7"/>
    <w:rsid w:val="6D566BC7"/>
    <w:rsid w:val="6DC63241"/>
    <w:rsid w:val="6DF74C6D"/>
    <w:rsid w:val="6E6C7679"/>
    <w:rsid w:val="6EB0687A"/>
    <w:rsid w:val="6F0E2993"/>
    <w:rsid w:val="6F573E67"/>
    <w:rsid w:val="6FBB7CA9"/>
    <w:rsid w:val="708C4D89"/>
    <w:rsid w:val="7196208A"/>
    <w:rsid w:val="71990D6B"/>
    <w:rsid w:val="722B43E6"/>
    <w:rsid w:val="72581325"/>
    <w:rsid w:val="72661FA6"/>
    <w:rsid w:val="72757E4C"/>
    <w:rsid w:val="729F1817"/>
    <w:rsid w:val="72E84B42"/>
    <w:rsid w:val="735E7F24"/>
    <w:rsid w:val="73BD30F5"/>
    <w:rsid w:val="74060020"/>
    <w:rsid w:val="74636155"/>
    <w:rsid w:val="746639BF"/>
    <w:rsid w:val="747D1F9C"/>
    <w:rsid w:val="74A735BA"/>
    <w:rsid w:val="74BF73AB"/>
    <w:rsid w:val="74E95DDE"/>
    <w:rsid w:val="75A50BDD"/>
    <w:rsid w:val="76451A4B"/>
    <w:rsid w:val="765135F6"/>
    <w:rsid w:val="767D682B"/>
    <w:rsid w:val="769160B5"/>
    <w:rsid w:val="76AF3D42"/>
    <w:rsid w:val="76F9379F"/>
    <w:rsid w:val="77296E1D"/>
    <w:rsid w:val="77A83FD6"/>
    <w:rsid w:val="77A94A0F"/>
    <w:rsid w:val="78836D67"/>
    <w:rsid w:val="78983246"/>
    <w:rsid w:val="78A75525"/>
    <w:rsid w:val="78B955FB"/>
    <w:rsid w:val="78D77FF4"/>
    <w:rsid w:val="790A57CE"/>
    <w:rsid w:val="790D4E56"/>
    <w:rsid w:val="79143C51"/>
    <w:rsid w:val="798E6A72"/>
    <w:rsid w:val="7A167641"/>
    <w:rsid w:val="7A661162"/>
    <w:rsid w:val="7A8923E2"/>
    <w:rsid w:val="7A9F458D"/>
    <w:rsid w:val="7AB46871"/>
    <w:rsid w:val="7AD57217"/>
    <w:rsid w:val="7BBE2D86"/>
    <w:rsid w:val="7C56397B"/>
    <w:rsid w:val="7D031F88"/>
    <w:rsid w:val="7D077E03"/>
    <w:rsid w:val="7D470A37"/>
    <w:rsid w:val="7D592B7F"/>
    <w:rsid w:val="7D600A07"/>
    <w:rsid w:val="7D7924D2"/>
    <w:rsid w:val="7E8A73CE"/>
    <w:rsid w:val="7EB53845"/>
    <w:rsid w:val="7FEE5A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方正仿宋_GBK" w:cs="Times New Roman"/>
      <w:kern w:val="2"/>
      <w:sz w:val="32"/>
      <w:szCs w:val="24"/>
      <w:lang w:val="en-US" w:eastAsia="zh-CN" w:bidi="ar-SA"/>
    </w:rPr>
  </w:style>
  <w:style w:type="paragraph" w:styleId="2">
    <w:name w:val="heading 1"/>
    <w:basedOn w:val="1"/>
    <w:next w:val="1"/>
    <w:link w:val="29"/>
    <w:qFormat/>
    <w:uiPriority w:val="0"/>
    <w:pPr>
      <w:jc w:val="left"/>
      <w:outlineLvl w:val="0"/>
    </w:pPr>
    <w:rPr>
      <w:rFonts w:hint="eastAsia" w:ascii="宋体" w:hAnsi="宋体" w:eastAsia="宋体"/>
      <w:kern w:val="44"/>
      <w:sz w:val="42"/>
      <w:szCs w:val="42"/>
    </w:rPr>
  </w:style>
  <w:style w:type="paragraph" w:styleId="3">
    <w:name w:val="heading 2"/>
    <w:basedOn w:val="1"/>
    <w:next w:val="1"/>
    <w:link w:val="30"/>
    <w:qFormat/>
    <w:uiPriority w:val="0"/>
    <w:pPr>
      <w:keepNext/>
      <w:keepLines/>
      <w:spacing w:before="260" w:after="260" w:line="416" w:lineRule="auto"/>
      <w:outlineLvl w:val="1"/>
    </w:pPr>
    <w:rPr>
      <w:rFonts w:ascii="Cambria" w:hAnsi="Cambria"/>
      <w:b/>
      <w:szCs w:val="20"/>
    </w:rPr>
  </w:style>
  <w:style w:type="paragraph" w:styleId="4">
    <w:name w:val="heading 3"/>
    <w:basedOn w:val="1"/>
    <w:next w:val="1"/>
    <w:link w:val="31"/>
    <w:qFormat/>
    <w:uiPriority w:val="9"/>
    <w:pPr>
      <w:keepNext/>
      <w:keepLines/>
      <w:spacing w:before="260" w:after="260" w:line="416" w:lineRule="auto"/>
      <w:outlineLvl w:val="2"/>
    </w:pPr>
    <w:rPr>
      <w:b/>
      <w:bCs/>
      <w:szCs w:val="32"/>
    </w:rPr>
  </w:style>
  <w:style w:type="paragraph" w:styleId="5">
    <w:name w:val="heading 4"/>
    <w:basedOn w:val="1"/>
    <w:next w:val="1"/>
    <w:link w:val="57"/>
    <w:semiHidden/>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link w:val="32"/>
    <w:qFormat/>
    <w:uiPriority w:val="0"/>
    <w:pPr>
      <w:jc w:val="left"/>
    </w:pPr>
  </w:style>
  <w:style w:type="paragraph" w:styleId="7">
    <w:name w:val="toc 3"/>
    <w:basedOn w:val="1"/>
    <w:next w:val="1"/>
    <w:qFormat/>
    <w:uiPriority w:val="39"/>
    <w:pPr>
      <w:widowControl/>
      <w:spacing w:after="100" w:line="276" w:lineRule="auto"/>
      <w:ind w:left="440"/>
      <w:jc w:val="left"/>
    </w:pPr>
    <w:rPr>
      <w:rFonts w:ascii="Calibri" w:hAnsi="Calibri" w:eastAsia="宋体"/>
      <w:kern w:val="0"/>
      <w:sz w:val="22"/>
      <w:szCs w:val="22"/>
    </w:rPr>
  </w:style>
  <w:style w:type="paragraph" w:styleId="8">
    <w:name w:val="Date"/>
    <w:basedOn w:val="1"/>
    <w:next w:val="1"/>
    <w:link w:val="33"/>
    <w:qFormat/>
    <w:uiPriority w:val="0"/>
    <w:pPr>
      <w:ind w:left="100" w:leftChars="2500"/>
    </w:pPr>
  </w:style>
  <w:style w:type="paragraph" w:styleId="9">
    <w:name w:val="Balloon Text"/>
    <w:basedOn w:val="1"/>
    <w:link w:val="34"/>
    <w:qFormat/>
    <w:uiPriority w:val="0"/>
    <w:rPr>
      <w:sz w:val="18"/>
      <w:szCs w:val="18"/>
    </w:rPr>
  </w:style>
  <w:style w:type="paragraph" w:styleId="10">
    <w:name w:val="footer"/>
    <w:basedOn w:val="1"/>
    <w:link w:val="35"/>
    <w:qFormat/>
    <w:uiPriority w:val="99"/>
    <w:pPr>
      <w:tabs>
        <w:tab w:val="center" w:pos="4153"/>
        <w:tab w:val="right" w:pos="8306"/>
      </w:tabs>
      <w:snapToGrid w:val="0"/>
      <w:jc w:val="left"/>
    </w:pPr>
    <w:rPr>
      <w:rFonts w:eastAsia="仿宋_GB2312"/>
      <w:sz w:val="18"/>
      <w:szCs w:val="20"/>
    </w:rPr>
  </w:style>
  <w:style w:type="paragraph" w:styleId="11">
    <w:name w:val="header"/>
    <w:basedOn w:val="1"/>
    <w:link w:val="36"/>
    <w:qFormat/>
    <w:uiPriority w:val="0"/>
    <w:pPr>
      <w:pBdr>
        <w:bottom w:val="single" w:color="auto" w:sz="6" w:space="1"/>
      </w:pBdr>
      <w:tabs>
        <w:tab w:val="center" w:pos="4153"/>
        <w:tab w:val="right" w:pos="8306"/>
      </w:tabs>
      <w:snapToGrid w:val="0"/>
      <w:jc w:val="center"/>
    </w:pPr>
    <w:rPr>
      <w:rFonts w:eastAsia="宋体"/>
      <w:sz w:val="18"/>
      <w:szCs w:val="18"/>
    </w:rPr>
  </w:style>
  <w:style w:type="paragraph" w:styleId="12">
    <w:name w:val="toc 1"/>
    <w:basedOn w:val="1"/>
    <w:next w:val="1"/>
    <w:qFormat/>
    <w:uiPriority w:val="39"/>
    <w:pPr>
      <w:tabs>
        <w:tab w:val="right" w:leader="dot" w:pos="8290"/>
      </w:tabs>
      <w:jc w:val="center"/>
    </w:pPr>
    <w:rPr>
      <w:b/>
      <w:kern w:val="0"/>
    </w:rPr>
  </w:style>
  <w:style w:type="paragraph" w:styleId="13">
    <w:name w:val="toc 2"/>
    <w:basedOn w:val="1"/>
    <w:next w:val="1"/>
    <w:qFormat/>
    <w:uiPriority w:val="39"/>
    <w:pPr>
      <w:ind w:left="420" w:leftChars="200"/>
    </w:pPr>
  </w:style>
  <w:style w:type="paragraph" w:styleId="14">
    <w:name w:val="Normal (Web)"/>
    <w:basedOn w:val="1"/>
    <w:qFormat/>
    <w:uiPriority w:val="99"/>
    <w:pPr>
      <w:spacing w:before="100" w:beforeAutospacing="1" w:after="100" w:afterAutospacing="1"/>
      <w:jc w:val="left"/>
    </w:pPr>
    <w:rPr>
      <w:kern w:val="0"/>
      <w:sz w:val="24"/>
    </w:rPr>
  </w:style>
  <w:style w:type="paragraph" w:styleId="15">
    <w:name w:val="Title"/>
    <w:basedOn w:val="1"/>
    <w:next w:val="1"/>
    <w:link w:val="37"/>
    <w:qFormat/>
    <w:uiPriority w:val="0"/>
    <w:pPr>
      <w:spacing w:before="240" w:after="60"/>
      <w:jc w:val="center"/>
      <w:outlineLvl w:val="0"/>
    </w:pPr>
    <w:rPr>
      <w:rFonts w:ascii="等线 Light" w:hAnsi="等线 Light" w:eastAsia="宋体"/>
      <w:b/>
      <w:bCs/>
      <w:szCs w:val="32"/>
    </w:rPr>
  </w:style>
  <w:style w:type="paragraph" w:styleId="16">
    <w:name w:val="annotation subject"/>
    <w:basedOn w:val="6"/>
    <w:next w:val="6"/>
    <w:link w:val="38"/>
    <w:qFormat/>
    <w:uiPriority w:val="0"/>
    <w:rPr>
      <w:b/>
      <w:bCs/>
    </w:rPr>
  </w:style>
  <w:style w:type="character" w:styleId="19">
    <w:name w:val="Strong"/>
    <w:qFormat/>
    <w:uiPriority w:val="0"/>
    <w:rPr>
      <w:b/>
    </w:rPr>
  </w:style>
  <w:style w:type="character" w:styleId="20">
    <w:name w:val="page number"/>
    <w:basedOn w:val="18"/>
    <w:qFormat/>
    <w:uiPriority w:val="0"/>
  </w:style>
  <w:style w:type="character" w:styleId="21">
    <w:name w:val="FollowedHyperlink"/>
    <w:qFormat/>
    <w:uiPriority w:val="0"/>
    <w:rPr>
      <w:color w:val="333333"/>
      <w:sz w:val="18"/>
      <w:szCs w:val="18"/>
      <w:u w:val="none"/>
    </w:rPr>
  </w:style>
  <w:style w:type="character" w:styleId="22">
    <w:name w:val="HTML Definition"/>
    <w:qFormat/>
    <w:uiPriority w:val="0"/>
    <w:rPr>
      <w:i/>
    </w:rPr>
  </w:style>
  <w:style w:type="character" w:styleId="23">
    <w:name w:val="HTML Acronym"/>
    <w:basedOn w:val="18"/>
    <w:qFormat/>
    <w:uiPriority w:val="0"/>
  </w:style>
  <w:style w:type="character" w:styleId="24">
    <w:name w:val="Hyperlink"/>
    <w:qFormat/>
    <w:uiPriority w:val="99"/>
    <w:rPr>
      <w:color w:val="333333"/>
      <w:sz w:val="18"/>
      <w:szCs w:val="18"/>
      <w:u w:val="none"/>
    </w:rPr>
  </w:style>
  <w:style w:type="character" w:styleId="25">
    <w:name w:val="HTML Code"/>
    <w:qFormat/>
    <w:uiPriority w:val="0"/>
    <w:rPr>
      <w:rFonts w:ascii="monospace" w:hAnsi="monospace" w:eastAsia="monospace" w:cs="monospace"/>
      <w:sz w:val="21"/>
      <w:szCs w:val="21"/>
    </w:rPr>
  </w:style>
  <w:style w:type="character" w:styleId="26">
    <w:name w:val="annotation reference"/>
    <w:qFormat/>
    <w:uiPriority w:val="0"/>
    <w:rPr>
      <w:sz w:val="21"/>
      <w:szCs w:val="21"/>
    </w:rPr>
  </w:style>
  <w:style w:type="character" w:styleId="27">
    <w:name w:val="HTML Keyboard"/>
    <w:qFormat/>
    <w:uiPriority w:val="0"/>
    <w:rPr>
      <w:rFonts w:hint="default" w:ascii="monospace" w:hAnsi="monospace" w:eastAsia="monospace" w:cs="monospace"/>
      <w:sz w:val="21"/>
      <w:szCs w:val="21"/>
    </w:rPr>
  </w:style>
  <w:style w:type="character" w:styleId="28">
    <w:name w:val="HTML Sample"/>
    <w:qFormat/>
    <w:uiPriority w:val="0"/>
    <w:rPr>
      <w:rFonts w:hint="default" w:ascii="monospace" w:hAnsi="monospace" w:eastAsia="monospace" w:cs="monospace"/>
      <w:sz w:val="21"/>
      <w:szCs w:val="21"/>
    </w:rPr>
  </w:style>
  <w:style w:type="character" w:customStyle="1" w:styleId="29">
    <w:name w:val="标题 1 字符"/>
    <w:link w:val="2"/>
    <w:qFormat/>
    <w:uiPriority w:val="0"/>
    <w:rPr>
      <w:rFonts w:hint="eastAsia" w:ascii="宋体" w:hAnsi="宋体" w:eastAsia="宋体" w:cs="宋体"/>
      <w:kern w:val="44"/>
      <w:sz w:val="42"/>
      <w:szCs w:val="42"/>
      <w:lang w:val="en-US" w:eastAsia="zh-CN" w:bidi="ar"/>
    </w:rPr>
  </w:style>
  <w:style w:type="character" w:customStyle="1" w:styleId="30">
    <w:name w:val="标题 2 字符"/>
    <w:link w:val="3"/>
    <w:qFormat/>
    <w:uiPriority w:val="9"/>
    <w:rPr>
      <w:rFonts w:ascii="Cambria" w:hAnsi="Cambria" w:eastAsia="方正仿宋_GBK"/>
      <w:b/>
      <w:kern w:val="2"/>
      <w:sz w:val="32"/>
    </w:rPr>
  </w:style>
  <w:style w:type="character" w:customStyle="1" w:styleId="31">
    <w:name w:val="标题 3 字符"/>
    <w:link w:val="4"/>
    <w:qFormat/>
    <w:uiPriority w:val="9"/>
    <w:rPr>
      <w:rFonts w:eastAsia="方正仿宋_GBK"/>
      <w:b/>
      <w:bCs/>
      <w:kern w:val="2"/>
      <w:sz w:val="32"/>
      <w:szCs w:val="32"/>
    </w:rPr>
  </w:style>
  <w:style w:type="character" w:customStyle="1" w:styleId="32">
    <w:name w:val="批注文字 字符"/>
    <w:link w:val="6"/>
    <w:qFormat/>
    <w:uiPriority w:val="0"/>
    <w:rPr>
      <w:rFonts w:eastAsia="方正仿宋_GBK"/>
      <w:kern w:val="2"/>
      <w:sz w:val="32"/>
      <w:szCs w:val="24"/>
    </w:rPr>
  </w:style>
  <w:style w:type="character" w:customStyle="1" w:styleId="33">
    <w:name w:val="日期 字符"/>
    <w:link w:val="8"/>
    <w:qFormat/>
    <w:uiPriority w:val="0"/>
    <w:rPr>
      <w:rFonts w:eastAsia="方正仿宋_GBK"/>
      <w:kern w:val="2"/>
      <w:sz w:val="32"/>
      <w:szCs w:val="24"/>
    </w:rPr>
  </w:style>
  <w:style w:type="character" w:customStyle="1" w:styleId="34">
    <w:name w:val="批注框文本 字符"/>
    <w:link w:val="9"/>
    <w:uiPriority w:val="0"/>
    <w:rPr>
      <w:rFonts w:eastAsia="方正仿宋_GBK"/>
      <w:kern w:val="2"/>
      <w:sz w:val="18"/>
      <w:szCs w:val="18"/>
    </w:rPr>
  </w:style>
  <w:style w:type="character" w:customStyle="1" w:styleId="35">
    <w:name w:val="页脚 字符"/>
    <w:link w:val="10"/>
    <w:qFormat/>
    <w:uiPriority w:val="99"/>
    <w:rPr>
      <w:rFonts w:eastAsia="仿宋_GB2312"/>
      <w:kern w:val="2"/>
      <w:sz w:val="18"/>
    </w:rPr>
  </w:style>
  <w:style w:type="character" w:customStyle="1" w:styleId="36">
    <w:name w:val="页眉 字符"/>
    <w:link w:val="11"/>
    <w:qFormat/>
    <w:uiPriority w:val="0"/>
    <w:rPr>
      <w:kern w:val="2"/>
      <w:sz w:val="18"/>
      <w:szCs w:val="18"/>
    </w:rPr>
  </w:style>
  <w:style w:type="character" w:customStyle="1" w:styleId="37">
    <w:name w:val="标题 字符"/>
    <w:link w:val="15"/>
    <w:qFormat/>
    <w:uiPriority w:val="0"/>
    <w:rPr>
      <w:rFonts w:ascii="等线 Light" w:hAnsi="等线 Light"/>
      <w:b/>
      <w:bCs/>
      <w:kern w:val="2"/>
      <w:sz w:val="32"/>
      <w:szCs w:val="32"/>
    </w:rPr>
  </w:style>
  <w:style w:type="character" w:customStyle="1" w:styleId="38">
    <w:name w:val="批注主题 字符"/>
    <w:link w:val="16"/>
    <w:qFormat/>
    <w:uiPriority w:val="0"/>
    <w:rPr>
      <w:rFonts w:eastAsia="方正仿宋_GBK"/>
      <w:b/>
      <w:bCs/>
      <w:kern w:val="2"/>
      <w:sz w:val="32"/>
      <w:szCs w:val="24"/>
    </w:rPr>
  </w:style>
  <w:style w:type="character" w:customStyle="1" w:styleId="39">
    <w:name w:val="buvis"/>
    <w:qFormat/>
    <w:uiPriority w:val="0"/>
    <w:rPr>
      <w:color w:val="999999"/>
    </w:rPr>
  </w:style>
  <w:style w:type="character" w:customStyle="1" w:styleId="40">
    <w:name w:val="buvis1"/>
    <w:qFormat/>
    <w:uiPriority w:val="0"/>
    <w:rPr>
      <w:color w:val="CC0000"/>
    </w:rPr>
  </w:style>
  <w:style w:type="character" w:customStyle="1" w:styleId="41">
    <w:name w:val="left2"/>
    <w:basedOn w:val="18"/>
    <w:qFormat/>
    <w:uiPriority w:val="0"/>
  </w:style>
  <w:style w:type="character" w:customStyle="1" w:styleId="42">
    <w:name w:val="c3"/>
    <w:basedOn w:val="18"/>
    <w:qFormat/>
    <w:uiPriority w:val="0"/>
  </w:style>
  <w:style w:type="character" w:customStyle="1" w:styleId="43">
    <w:name w:val="c2"/>
    <w:basedOn w:val="18"/>
    <w:qFormat/>
    <w:uiPriority w:val="0"/>
  </w:style>
  <w:style w:type="character" w:customStyle="1" w:styleId="44">
    <w:name w:val="msg-box"/>
    <w:basedOn w:val="18"/>
    <w:qFormat/>
    <w:uiPriority w:val="0"/>
  </w:style>
  <w:style w:type="character" w:customStyle="1" w:styleId="45">
    <w:name w:val="msg-box6"/>
    <w:basedOn w:val="18"/>
    <w:qFormat/>
    <w:uiPriority w:val="0"/>
  </w:style>
  <w:style w:type="character" w:customStyle="1" w:styleId="46">
    <w:name w:val="j-info-hit1"/>
    <w:basedOn w:val="18"/>
    <w:qFormat/>
    <w:uiPriority w:val="0"/>
  </w:style>
  <w:style w:type="character" w:customStyle="1" w:styleId="47">
    <w:name w:val="tit"/>
    <w:qFormat/>
    <w:uiPriority w:val="0"/>
    <w:rPr>
      <w:b/>
      <w:color w:val="333333"/>
      <w:sz w:val="24"/>
      <w:szCs w:val="24"/>
    </w:rPr>
  </w:style>
  <w:style w:type="character" w:customStyle="1" w:styleId="48">
    <w:name w:val="tit7"/>
    <w:qFormat/>
    <w:uiPriority w:val="0"/>
    <w:rPr>
      <w:b/>
      <w:color w:val="333333"/>
      <w:sz w:val="24"/>
      <w:szCs w:val="24"/>
    </w:rPr>
  </w:style>
  <w:style w:type="character" w:customStyle="1" w:styleId="49">
    <w:name w:val="j-share-info1"/>
    <w:basedOn w:val="18"/>
    <w:qFormat/>
    <w:uiPriority w:val="0"/>
  </w:style>
  <w:style w:type="character" w:customStyle="1" w:styleId="50">
    <w:name w:val="c1"/>
    <w:basedOn w:val="18"/>
    <w:qFormat/>
    <w:uiPriority w:val="0"/>
  </w:style>
  <w:style w:type="character" w:customStyle="1" w:styleId="51">
    <w:name w:val="标题 字符1"/>
    <w:qFormat/>
    <w:uiPriority w:val="0"/>
    <w:rPr>
      <w:rFonts w:ascii="等线 Light" w:hAnsi="等线 Light" w:cs="Times New Roman"/>
      <w:b/>
      <w:bCs/>
      <w:kern w:val="2"/>
      <w:sz w:val="32"/>
      <w:szCs w:val="32"/>
    </w:rPr>
  </w:style>
  <w:style w:type="paragraph" w:customStyle="1" w:styleId="52">
    <w:name w:val="_Style 3"/>
    <w:basedOn w:val="2"/>
    <w:next w:val="1"/>
    <w:qFormat/>
    <w:uiPriority w:val="99"/>
    <w:pPr>
      <w:widowControl/>
      <w:spacing w:before="480" w:line="276" w:lineRule="auto"/>
      <w:outlineLvl w:val="9"/>
    </w:pPr>
    <w:rPr>
      <w:rFonts w:ascii="Cambria" w:hAnsi="Cambria"/>
      <w:color w:val="365F91"/>
      <w:kern w:val="0"/>
      <w:sz w:val="28"/>
      <w:szCs w:val="28"/>
    </w:rPr>
  </w:style>
  <w:style w:type="paragraph" w:customStyle="1" w:styleId="53">
    <w:name w:val="TOC 标题1"/>
    <w:basedOn w:val="2"/>
    <w:next w:val="1"/>
    <w:qFormat/>
    <w:uiPriority w:val="39"/>
    <w:pPr>
      <w:keepNext/>
      <w:keepLines/>
      <w:widowControl/>
      <w:spacing w:before="240" w:line="259" w:lineRule="auto"/>
      <w:outlineLvl w:val="9"/>
    </w:pPr>
    <w:rPr>
      <w:rFonts w:hint="default" w:ascii="等线 Light" w:hAnsi="等线 Light" w:eastAsia="等线 Light"/>
      <w:color w:val="2E74B5"/>
      <w:kern w:val="0"/>
      <w:sz w:val="32"/>
      <w:szCs w:val="32"/>
    </w:rPr>
  </w:style>
  <w:style w:type="paragraph" w:styleId="54">
    <w:name w:val="List Paragraph"/>
    <w:basedOn w:val="1"/>
    <w:qFormat/>
    <w:uiPriority w:val="34"/>
    <w:pPr>
      <w:ind w:firstLine="420" w:firstLineChars="200"/>
    </w:pPr>
    <w:rPr>
      <w:rFonts w:ascii="等线" w:hAnsi="等线" w:eastAsia="等线"/>
      <w:sz w:val="21"/>
      <w:szCs w:val="22"/>
    </w:rPr>
  </w:style>
  <w:style w:type="paragraph" w:customStyle="1" w:styleId="55">
    <w:name w:val="WPSOffice手动目录 1"/>
    <w:qFormat/>
    <w:uiPriority w:val="0"/>
    <w:rPr>
      <w:rFonts w:ascii="Times New Roman" w:hAnsi="Times New Roman" w:eastAsia="宋体" w:cs="Times New Roman"/>
      <w:lang w:val="en-US" w:eastAsia="zh-CN" w:bidi="ar-SA"/>
    </w:rPr>
  </w:style>
  <w:style w:type="paragraph" w:customStyle="1" w:styleId="56">
    <w:name w:val="WPSOffice手动目录 2"/>
    <w:qFormat/>
    <w:uiPriority w:val="0"/>
    <w:pPr>
      <w:ind w:left="200" w:leftChars="200"/>
    </w:pPr>
    <w:rPr>
      <w:rFonts w:ascii="Times New Roman" w:hAnsi="Times New Roman" w:eastAsia="宋体" w:cs="Times New Roman"/>
      <w:lang w:val="en-US" w:eastAsia="zh-CN" w:bidi="ar-SA"/>
    </w:rPr>
  </w:style>
  <w:style w:type="character" w:customStyle="1" w:styleId="57">
    <w:name w:val="标题 4 字符"/>
    <w:basedOn w:val="18"/>
    <w:link w:val="5"/>
    <w:semiHidden/>
    <w:qFormat/>
    <w:uiPriority w:val="0"/>
    <w:rPr>
      <w:rFonts w:asciiTheme="majorHAnsi" w:hAnsiTheme="majorHAnsi" w:eastAsiaTheme="majorEastAsia" w:cstheme="majorBidi"/>
      <w:b/>
      <w:bCs/>
      <w:kern w:val="2"/>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37045;&#26126;\Desktop\0-&#27169;&#26495;.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987BBA3-DFC4-47DD-9124-DE86C0EB56BD}">
  <ds:schemaRefs/>
</ds:datastoreItem>
</file>

<file path=docProps/app.xml><?xml version="1.0" encoding="utf-8"?>
<Properties xmlns="http://schemas.openxmlformats.org/officeDocument/2006/extended-properties" xmlns:vt="http://schemas.openxmlformats.org/officeDocument/2006/docPropsVTypes">
  <Template>0-模板.dot</Template>
  <Company>微软中国</Company>
  <Pages>92</Pages>
  <Words>7654</Words>
  <Characters>43634</Characters>
  <Lines>363</Lines>
  <Paragraphs>102</Paragraphs>
  <TotalTime>1501</TotalTime>
  <ScaleCrop>false</ScaleCrop>
  <LinksUpToDate>false</LinksUpToDate>
  <CharactersWithSpaces>51186</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2021-10-12T03:33:00Z</dcterms:created>
  <dc:creator>彭璐</dc:creator>
  <cp:lastModifiedBy>ccl</cp:lastModifiedBy>
  <cp:lastPrinted>2021-10-22T02:34:00Z</cp:lastPrinted>
  <dcterms:modified xsi:type="dcterms:W3CDTF">2021-11-11T05:31:02Z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6647297C950F4F11839FCEC37CB712E3</vt:lpwstr>
  </property>
</Properties>
</file>