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A5990">
      <w:pPr>
        <w:pStyle w:val="2"/>
        <w:keepNext/>
        <w:keepLines/>
        <w:pageBreakBefore w:val="0"/>
        <w:widowControl w:val="0"/>
        <w:kinsoku/>
        <w:wordWrap/>
        <w:overflowPunct/>
        <w:topLinePunct w:val="0"/>
        <w:autoSpaceDE/>
        <w:autoSpaceDN/>
        <w:bidi w:val="0"/>
        <w:adjustRightInd/>
        <w:snapToGrid/>
        <w:spacing w:before="0" w:after="0" w:line="360" w:lineRule="auto"/>
        <w:ind w:firstLine="1063" w:firstLineChars="331"/>
        <w:textAlignment w:val="auto"/>
        <w:rPr>
          <w:rFonts w:hint="eastAsia" w:ascii="黑体" w:hAnsi="黑体" w:eastAsia="黑体" w:cs="黑体"/>
          <w:b/>
          <w:bCs/>
          <w:spacing w:val="0"/>
          <w:kern w:val="0"/>
          <w:position w:val="0"/>
          <w:sz w:val="32"/>
          <w:szCs w:val="32"/>
          <w:lang w:val="en-US" w:eastAsia="zh-CN"/>
        </w:rPr>
      </w:pPr>
      <w:bookmarkStart w:id="0" w:name="_Toc119332144"/>
      <w:r>
        <w:rPr>
          <w:rFonts w:hint="eastAsia" w:ascii="黑体" w:hAnsi="黑体" w:eastAsia="黑体" w:cs="黑体"/>
          <w:b/>
          <w:bCs/>
          <w:spacing w:val="0"/>
          <w:kern w:val="0"/>
          <w:position w:val="0"/>
          <w:sz w:val="32"/>
          <w:szCs w:val="32"/>
          <w:lang w:val="en-US" w:eastAsia="zh-CN"/>
        </w:rPr>
        <w:t>合肥大学</w:t>
      </w:r>
      <w:r>
        <w:rPr>
          <w:rFonts w:hint="eastAsia" w:ascii="黑体" w:hAnsi="黑体" w:eastAsia="黑体" w:cs="黑体"/>
          <w:b/>
          <w:bCs/>
          <w:spacing w:val="0"/>
          <w:kern w:val="0"/>
          <w:position w:val="0"/>
          <w:sz w:val="32"/>
          <w:szCs w:val="32"/>
        </w:rPr>
        <w:t>本科毕业设计（论文）</w:t>
      </w:r>
      <w:bookmarkEnd w:id="0"/>
      <w:r>
        <w:rPr>
          <w:rFonts w:hint="eastAsia" w:ascii="黑体" w:hAnsi="黑体" w:eastAsia="黑体" w:cs="黑体"/>
          <w:b/>
          <w:sz w:val="32"/>
          <w:szCs w:val="32"/>
        </w:rPr>
        <w:t>撰写规范</w:t>
      </w:r>
    </w:p>
    <w:p w14:paraId="13C301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本科毕业设计（论文）是本科人才培养的重要环节，是培养大学生综合运用所学理论知识和专业技能解决实际问题能力的主要途径。为加强本科毕业设计（论文）管理，不断提高本科毕业设计（论文）的质量和水平，根据国家相关标准和规定，特制定本撰写规范。</w:t>
      </w:r>
    </w:p>
    <w:p w14:paraId="1CA0C12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00" w:firstLineChars="200"/>
        <w:jc w:val="both"/>
        <w:textAlignment w:val="auto"/>
        <w:rPr>
          <w:rFonts w:hint="eastAsia" w:ascii="黑体" w:hAnsi="黑体" w:eastAsia="黑体" w:cs="黑体"/>
          <w:spacing w:val="0"/>
          <w:position w:val="0"/>
          <w:sz w:val="30"/>
          <w:szCs w:val="30"/>
          <w:lang w:val="en-US" w:eastAsia="zh-CN"/>
        </w:rPr>
      </w:pPr>
      <w:r>
        <w:rPr>
          <w:rFonts w:hint="eastAsia" w:ascii="黑体" w:hAnsi="黑体" w:eastAsia="黑体" w:cs="黑体"/>
          <w:spacing w:val="0"/>
          <w:position w:val="0"/>
          <w:sz w:val="30"/>
          <w:szCs w:val="30"/>
          <w:lang w:val="en-US" w:eastAsia="zh-CN"/>
        </w:rPr>
        <w:t>本科毕业设计（论文）各项内容的具体要求</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200"/>
        <w:gridCol w:w="1620"/>
      </w:tblGrid>
      <w:tr w14:paraId="117F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14:paraId="22BB6807">
            <w:pPr>
              <w:jc w:val="center"/>
              <w:rPr>
                <w:rFonts w:hint="eastAsia" w:ascii="宋体" w:hAnsi="宋体"/>
                <w:b/>
                <w:sz w:val="24"/>
              </w:rPr>
            </w:pPr>
            <w:r>
              <w:rPr>
                <w:rFonts w:hint="eastAsia" w:ascii="宋体" w:hAnsi="宋体"/>
                <w:b/>
                <w:sz w:val="24"/>
              </w:rPr>
              <w:t>内容</w:t>
            </w:r>
          </w:p>
        </w:tc>
        <w:tc>
          <w:tcPr>
            <w:tcW w:w="7200" w:type="dxa"/>
            <w:noWrap w:val="0"/>
            <w:vAlign w:val="center"/>
          </w:tcPr>
          <w:p w14:paraId="4E0B4797">
            <w:pPr>
              <w:jc w:val="center"/>
              <w:rPr>
                <w:rFonts w:hint="eastAsia" w:ascii="宋体" w:hAnsi="宋体"/>
                <w:b/>
                <w:sz w:val="24"/>
              </w:rPr>
            </w:pPr>
            <w:r>
              <w:rPr>
                <w:rFonts w:hint="eastAsia" w:ascii="宋体" w:hAnsi="宋体"/>
                <w:b/>
                <w:sz w:val="24"/>
              </w:rPr>
              <w:t>要求</w:t>
            </w:r>
          </w:p>
        </w:tc>
        <w:tc>
          <w:tcPr>
            <w:tcW w:w="1620" w:type="dxa"/>
            <w:noWrap w:val="0"/>
            <w:vAlign w:val="center"/>
          </w:tcPr>
          <w:p w14:paraId="7D0B2C85">
            <w:pPr>
              <w:jc w:val="center"/>
              <w:rPr>
                <w:rFonts w:hint="eastAsia" w:ascii="宋体" w:hAnsi="宋体"/>
                <w:b/>
                <w:sz w:val="24"/>
              </w:rPr>
            </w:pPr>
            <w:r>
              <w:rPr>
                <w:rFonts w:hint="eastAsia" w:ascii="宋体" w:hAnsi="宋体"/>
                <w:b/>
                <w:sz w:val="24"/>
              </w:rPr>
              <w:t>备注</w:t>
            </w:r>
          </w:p>
        </w:tc>
      </w:tr>
      <w:tr w14:paraId="50FD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5B395FB2">
            <w:pPr>
              <w:rPr>
                <w:rFonts w:hint="eastAsia" w:ascii="宋体" w:hAnsi="宋体"/>
                <w:sz w:val="18"/>
                <w:szCs w:val="18"/>
              </w:rPr>
            </w:pPr>
            <w:r>
              <w:rPr>
                <w:rFonts w:hint="eastAsia" w:ascii="宋体" w:hAnsi="宋体"/>
                <w:sz w:val="18"/>
                <w:szCs w:val="18"/>
              </w:rPr>
              <w:t>内封（正扉页）</w:t>
            </w:r>
          </w:p>
        </w:tc>
        <w:tc>
          <w:tcPr>
            <w:tcW w:w="7200" w:type="dxa"/>
            <w:noWrap w:val="0"/>
            <w:tcMar>
              <w:top w:w="28" w:type="dxa"/>
              <w:bottom w:w="28" w:type="dxa"/>
            </w:tcMar>
            <w:vAlign w:val="center"/>
          </w:tcPr>
          <w:p w14:paraId="7F1CB6DC">
            <w:pPr>
              <w:spacing w:line="240" w:lineRule="exact"/>
              <w:rPr>
                <w:rFonts w:hint="eastAsia" w:ascii="宋体" w:hAnsi="宋体"/>
                <w:sz w:val="18"/>
                <w:szCs w:val="18"/>
              </w:rPr>
            </w:pPr>
            <w:r>
              <w:rPr>
                <w:rFonts w:hint="eastAsia" w:ascii="宋体" w:hAnsi="宋体"/>
                <w:sz w:val="18"/>
                <w:szCs w:val="18"/>
              </w:rPr>
              <w:t>应按内封所列各项内容认真填写，院系、专业的名称应填写全称</w:t>
            </w:r>
          </w:p>
        </w:tc>
        <w:tc>
          <w:tcPr>
            <w:tcW w:w="1620" w:type="dxa"/>
            <w:noWrap w:val="0"/>
            <w:tcMar>
              <w:top w:w="28" w:type="dxa"/>
              <w:bottom w:w="28" w:type="dxa"/>
            </w:tcMar>
            <w:vAlign w:val="center"/>
          </w:tcPr>
          <w:p w14:paraId="695CB14E">
            <w:pPr>
              <w:rPr>
                <w:rFonts w:hint="eastAsia" w:ascii="宋体" w:hAnsi="宋体"/>
                <w:sz w:val="18"/>
                <w:szCs w:val="18"/>
              </w:rPr>
            </w:pPr>
            <w:r>
              <w:rPr>
                <w:rFonts w:hint="eastAsia" w:ascii="宋体" w:hAnsi="宋体"/>
                <w:sz w:val="18"/>
                <w:szCs w:val="18"/>
              </w:rPr>
              <w:t>学校统一制定</w:t>
            </w:r>
          </w:p>
        </w:tc>
      </w:tr>
      <w:tr w14:paraId="1E8B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20A8E548">
            <w:pPr>
              <w:rPr>
                <w:rFonts w:hint="eastAsia" w:ascii="宋体" w:hAnsi="宋体"/>
                <w:sz w:val="18"/>
                <w:szCs w:val="18"/>
              </w:rPr>
            </w:pPr>
            <w:r>
              <w:rPr>
                <w:rFonts w:hint="eastAsia" w:ascii="宋体" w:hAnsi="宋体"/>
                <w:sz w:val="18"/>
                <w:szCs w:val="18"/>
              </w:rPr>
              <w:t>中文题目</w:t>
            </w:r>
          </w:p>
        </w:tc>
        <w:tc>
          <w:tcPr>
            <w:tcW w:w="7200" w:type="dxa"/>
            <w:noWrap w:val="0"/>
            <w:tcMar>
              <w:top w:w="28" w:type="dxa"/>
              <w:bottom w:w="28" w:type="dxa"/>
            </w:tcMar>
            <w:vAlign w:val="center"/>
          </w:tcPr>
          <w:p w14:paraId="36BDCA32">
            <w:pPr>
              <w:spacing w:line="240" w:lineRule="exact"/>
              <w:rPr>
                <w:rFonts w:hint="eastAsia" w:ascii="宋体" w:hAnsi="宋体"/>
                <w:sz w:val="18"/>
                <w:szCs w:val="18"/>
              </w:rPr>
            </w:pPr>
            <w:r>
              <w:rPr>
                <w:rFonts w:hint="eastAsia" w:ascii="宋体" w:hAnsi="宋体"/>
                <w:sz w:val="18"/>
                <w:szCs w:val="18"/>
              </w:rPr>
              <w:t>应简明扼要，应避免过宽、过大、过空，应反映出研究的范围、层次和深度，一般不超过20个汉字。可以根据需要使用副标题，用以补充说明论文中的特定内容。论文题目应避免使用生僻的缩略词、字符、代号等。</w:t>
            </w:r>
          </w:p>
        </w:tc>
        <w:tc>
          <w:tcPr>
            <w:tcW w:w="1620" w:type="dxa"/>
            <w:vMerge w:val="restart"/>
            <w:noWrap w:val="0"/>
            <w:tcMar>
              <w:top w:w="28" w:type="dxa"/>
              <w:bottom w:w="28" w:type="dxa"/>
            </w:tcMar>
            <w:vAlign w:val="center"/>
          </w:tcPr>
          <w:p w14:paraId="652ADBDA">
            <w:pPr>
              <w:rPr>
                <w:rFonts w:hint="eastAsia" w:ascii="宋体" w:hAnsi="宋体"/>
                <w:sz w:val="18"/>
                <w:szCs w:val="18"/>
              </w:rPr>
            </w:pPr>
            <w:r>
              <w:rPr>
                <w:rFonts w:hint="eastAsia" w:ascii="宋体" w:hAnsi="宋体"/>
                <w:sz w:val="18"/>
                <w:szCs w:val="18"/>
              </w:rPr>
              <w:t>另起页，同一页</w:t>
            </w:r>
          </w:p>
        </w:tc>
      </w:tr>
      <w:tr w14:paraId="563A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54DD2AF7">
            <w:pPr>
              <w:rPr>
                <w:rFonts w:hint="eastAsia" w:ascii="宋体" w:hAnsi="宋体"/>
                <w:sz w:val="18"/>
                <w:szCs w:val="18"/>
              </w:rPr>
            </w:pPr>
            <w:r>
              <w:rPr>
                <w:rFonts w:hint="eastAsia" w:ascii="宋体" w:hAnsi="宋体"/>
                <w:sz w:val="18"/>
                <w:szCs w:val="18"/>
              </w:rPr>
              <w:t>摘要</w:t>
            </w:r>
          </w:p>
        </w:tc>
        <w:tc>
          <w:tcPr>
            <w:tcW w:w="7200" w:type="dxa"/>
            <w:noWrap w:val="0"/>
            <w:tcMar>
              <w:top w:w="28" w:type="dxa"/>
              <w:bottom w:w="28" w:type="dxa"/>
            </w:tcMar>
            <w:vAlign w:val="center"/>
          </w:tcPr>
          <w:p w14:paraId="5A13C522">
            <w:pPr>
              <w:spacing w:line="240" w:lineRule="exact"/>
              <w:rPr>
                <w:rFonts w:hint="eastAsia" w:ascii="宋体" w:hAnsi="宋体"/>
                <w:sz w:val="18"/>
                <w:szCs w:val="18"/>
              </w:rPr>
            </w:pPr>
            <w:r>
              <w:rPr>
                <w:rFonts w:hint="eastAsia" w:ascii="宋体" w:hAnsi="宋体"/>
                <w:sz w:val="18"/>
                <w:szCs w:val="18"/>
              </w:rPr>
              <w:t>应准确概括论文的实质性内容，包括目的、方法、结果和结论四个要素，不分段，不引用公式图表，不作标注，一般不少于150字。</w:t>
            </w:r>
          </w:p>
        </w:tc>
        <w:tc>
          <w:tcPr>
            <w:tcW w:w="1620" w:type="dxa"/>
            <w:vMerge w:val="continue"/>
            <w:noWrap w:val="0"/>
            <w:tcMar>
              <w:top w:w="28" w:type="dxa"/>
              <w:bottom w:w="28" w:type="dxa"/>
            </w:tcMar>
            <w:vAlign w:val="center"/>
          </w:tcPr>
          <w:p w14:paraId="7C1335A5">
            <w:pPr>
              <w:rPr>
                <w:rFonts w:hint="eastAsia" w:ascii="宋体" w:hAnsi="宋体"/>
                <w:sz w:val="18"/>
                <w:szCs w:val="18"/>
              </w:rPr>
            </w:pPr>
          </w:p>
        </w:tc>
      </w:tr>
      <w:tr w14:paraId="299B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24FF90BB">
            <w:pPr>
              <w:rPr>
                <w:rFonts w:hint="eastAsia" w:ascii="宋体" w:hAnsi="宋体"/>
                <w:sz w:val="18"/>
                <w:szCs w:val="18"/>
              </w:rPr>
            </w:pPr>
            <w:r>
              <w:rPr>
                <w:rFonts w:hint="eastAsia" w:ascii="宋体" w:hAnsi="宋体"/>
                <w:sz w:val="18"/>
                <w:szCs w:val="18"/>
              </w:rPr>
              <w:t>关键词</w:t>
            </w:r>
          </w:p>
        </w:tc>
        <w:tc>
          <w:tcPr>
            <w:tcW w:w="7200" w:type="dxa"/>
            <w:noWrap w:val="0"/>
            <w:tcMar>
              <w:top w:w="28" w:type="dxa"/>
              <w:bottom w:w="28" w:type="dxa"/>
            </w:tcMar>
            <w:vAlign w:val="center"/>
          </w:tcPr>
          <w:p w14:paraId="75A9A97F">
            <w:pPr>
              <w:spacing w:line="240" w:lineRule="exact"/>
              <w:rPr>
                <w:rFonts w:hint="eastAsia" w:ascii="宋体" w:hAnsi="宋体"/>
                <w:sz w:val="18"/>
                <w:szCs w:val="18"/>
              </w:rPr>
            </w:pPr>
            <w:r>
              <w:rPr>
                <w:rFonts w:hint="eastAsia" w:ascii="宋体" w:hAnsi="宋体"/>
                <w:sz w:val="18"/>
                <w:szCs w:val="18"/>
              </w:rPr>
              <w:t>根据正文内容及论文主题选取</w:t>
            </w:r>
            <w:r>
              <w:rPr>
                <w:rFonts w:hint="eastAsia" w:ascii="宋体" w:hAnsi="宋体"/>
                <w:sz w:val="18"/>
                <w:szCs w:val="18"/>
                <w:highlight w:val="none"/>
              </w:rPr>
              <w:t>3－</w:t>
            </w:r>
            <w:r>
              <w:rPr>
                <w:rFonts w:hint="eastAsia" w:ascii="宋体" w:hAnsi="宋体"/>
                <w:sz w:val="18"/>
                <w:szCs w:val="18"/>
                <w:highlight w:val="none"/>
                <w:lang w:val="en-US" w:eastAsia="zh-CN"/>
              </w:rPr>
              <w:t>5</w:t>
            </w:r>
            <w:r>
              <w:rPr>
                <w:rFonts w:hint="eastAsia" w:ascii="宋体" w:hAnsi="宋体"/>
                <w:sz w:val="18"/>
                <w:szCs w:val="18"/>
              </w:rPr>
              <w:t>个关键词</w:t>
            </w:r>
            <w:r>
              <w:rPr>
                <w:rFonts w:hint="eastAsia" w:ascii="宋体" w:hAnsi="宋体"/>
                <w:sz w:val="18"/>
                <w:szCs w:val="18"/>
                <w:lang w:eastAsia="zh-CN"/>
              </w:rPr>
              <w:t>，</w:t>
            </w:r>
            <w:r>
              <w:rPr>
                <w:rFonts w:ascii="宋体" w:hAnsi="宋体"/>
                <w:sz w:val="18"/>
                <w:szCs w:val="18"/>
              </w:rPr>
              <w:t>以分号分隔</w:t>
            </w:r>
            <w:r>
              <w:rPr>
                <w:rFonts w:hint="eastAsia" w:ascii="宋体" w:hAnsi="宋体"/>
                <w:sz w:val="18"/>
                <w:szCs w:val="18"/>
              </w:rPr>
              <w:t>。</w:t>
            </w:r>
            <w:bookmarkStart w:id="1" w:name="_GoBack"/>
            <w:bookmarkEnd w:id="1"/>
          </w:p>
          <w:p w14:paraId="6629EFB5">
            <w:pPr>
              <w:spacing w:line="240" w:lineRule="exact"/>
              <w:rPr>
                <w:rFonts w:hint="default" w:ascii="宋体" w:hAnsi="宋体" w:eastAsia="宋体"/>
                <w:sz w:val="18"/>
                <w:szCs w:val="18"/>
                <w:lang w:val="en-US" w:eastAsia="zh-CN"/>
              </w:rPr>
            </w:pPr>
            <w:r>
              <w:rPr>
                <w:rFonts w:hint="eastAsia" w:ascii="宋体" w:hAnsi="宋体"/>
                <w:sz w:val="18"/>
                <w:szCs w:val="18"/>
                <w:highlight w:val="yellow"/>
                <w:lang w:val="en-US" w:eastAsia="zh-CN"/>
              </w:rPr>
              <w:t>注：根据教育部抽检要求，关键词</w:t>
            </w:r>
            <w:r>
              <w:rPr>
                <w:rFonts w:hint="eastAsia" w:ascii="宋体" w:hAnsi="宋体"/>
                <w:color w:val="auto"/>
                <w:sz w:val="18"/>
                <w:szCs w:val="18"/>
                <w:highlight w:val="yellow"/>
                <w:lang w:val="en-US" w:eastAsia="zh-CN"/>
              </w:rPr>
              <w:t>3--5个。</w:t>
            </w:r>
          </w:p>
        </w:tc>
        <w:tc>
          <w:tcPr>
            <w:tcW w:w="1620" w:type="dxa"/>
            <w:vMerge w:val="continue"/>
            <w:noWrap w:val="0"/>
            <w:tcMar>
              <w:top w:w="28" w:type="dxa"/>
              <w:bottom w:w="28" w:type="dxa"/>
            </w:tcMar>
            <w:vAlign w:val="center"/>
          </w:tcPr>
          <w:p w14:paraId="568BDEFD">
            <w:pPr>
              <w:rPr>
                <w:rFonts w:hint="eastAsia" w:ascii="宋体" w:hAnsi="宋体"/>
                <w:sz w:val="18"/>
                <w:szCs w:val="18"/>
              </w:rPr>
            </w:pPr>
          </w:p>
        </w:tc>
      </w:tr>
      <w:tr w14:paraId="426A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30A4B59F">
            <w:pPr>
              <w:rPr>
                <w:rFonts w:hint="eastAsia" w:ascii="宋体" w:hAnsi="宋体" w:eastAsia="宋体"/>
                <w:sz w:val="18"/>
                <w:szCs w:val="18"/>
                <w:lang w:eastAsia="zh-CN"/>
              </w:rPr>
            </w:pPr>
            <w:r>
              <w:rPr>
                <w:rFonts w:hint="eastAsia" w:ascii="宋体" w:hAnsi="宋体"/>
                <w:sz w:val="18"/>
                <w:szCs w:val="18"/>
                <w:lang w:val="en-US" w:eastAsia="zh-CN"/>
              </w:rPr>
              <w:t>Title</w:t>
            </w:r>
          </w:p>
        </w:tc>
        <w:tc>
          <w:tcPr>
            <w:tcW w:w="7200" w:type="dxa"/>
            <w:noWrap w:val="0"/>
            <w:tcMar>
              <w:top w:w="28" w:type="dxa"/>
              <w:bottom w:w="28" w:type="dxa"/>
            </w:tcMar>
            <w:vAlign w:val="center"/>
          </w:tcPr>
          <w:p w14:paraId="7CA18C54">
            <w:pPr>
              <w:spacing w:line="240" w:lineRule="exact"/>
              <w:rPr>
                <w:rFonts w:hint="eastAsia" w:ascii="宋体" w:hAnsi="宋体"/>
                <w:sz w:val="18"/>
                <w:szCs w:val="18"/>
              </w:rPr>
            </w:pPr>
            <w:r>
              <w:rPr>
                <w:rFonts w:hint="eastAsia" w:ascii="宋体" w:hAnsi="宋体"/>
                <w:sz w:val="18"/>
                <w:szCs w:val="18"/>
                <w:lang w:val="en-US" w:eastAsia="zh-CN"/>
              </w:rPr>
              <w:t>外文题目</w:t>
            </w:r>
            <w:r>
              <w:rPr>
                <w:rFonts w:hint="eastAsia" w:ascii="宋体" w:hAnsi="宋体"/>
                <w:sz w:val="18"/>
                <w:szCs w:val="18"/>
              </w:rPr>
              <w:t>应与中文题目相对应，可以省去定冠词和不定冠词(如</w:t>
            </w:r>
            <w:r>
              <w:rPr>
                <w:rFonts w:ascii="宋体" w:hAnsi="宋体"/>
                <w:sz w:val="18"/>
                <w:szCs w:val="18"/>
              </w:rPr>
              <w:t>the</w:t>
            </w:r>
            <w:r>
              <w:rPr>
                <w:rFonts w:hint="eastAsia" w:ascii="宋体" w:hAnsi="宋体"/>
                <w:sz w:val="18"/>
                <w:szCs w:val="18"/>
              </w:rPr>
              <w:t>、</w:t>
            </w:r>
            <w:r>
              <w:rPr>
                <w:rFonts w:ascii="宋体" w:hAnsi="宋体"/>
                <w:sz w:val="18"/>
                <w:szCs w:val="18"/>
              </w:rPr>
              <w:t>a</w:t>
            </w:r>
            <w:r>
              <w:rPr>
                <w:rFonts w:hint="eastAsia" w:ascii="宋体" w:hAnsi="宋体"/>
                <w:sz w:val="18"/>
                <w:szCs w:val="18"/>
              </w:rPr>
              <w:t>、</w:t>
            </w:r>
            <w:r>
              <w:rPr>
                <w:rFonts w:ascii="宋体" w:hAnsi="宋体"/>
                <w:sz w:val="18"/>
                <w:szCs w:val="18"/>
              </w:rPr>
              <w:t>an</w:t>
            </w:r>
            <w:r>
              <w:rPr>
                <w:rFonts w:hint="eastAsia" w:ascii="宋体" w:hAnsi="宋体"/>
                <w:sz w:val="18"/>
                <w:szCs w:val="18"/>
              </w:rPr>
              <w:t>等)，单词应连续书写，除连词、介词等虚词外，首位字母都要大写。</w:t>
            </w:r>
          </w:p>
        </w:tc>
        <w:tc>
          <w:tcPr>
            <w:tcW w:w="1620" w:type="dxa"/>
            <w:vMerge w:val="restart"/>
            <w:noWrap w:val="0"/>
            <w:tcMar>
              <w:top w:w="28" w:type="dxa"/>
              <w:bottom w:w="28" w:type="dxa"/>
            </w:tcMar>
            <w:vAlign w:val="center"/>
          </w:tcPr>
          <w:p w14:paraId="31DAA6DD">
            <w:pPr>
              <w:rPr>
                <w:rFonts w:hint="eastAsia" w:ascii="宋体" w:hAnsi="宋体"/>
                <w:sz w:val="18"/>
                <w:szCs w:val="18"/>
              </w:rPr>
            </w:pPr>
            <w:r>
              <w:rPr>
                <w:rFonts w:hint="eastAsia" w:ascii="宋体" w:hAnsi="宋体"/>
                <w:sz w:val="18"/>
                <w:szCs w:val="18"/>
              </w:rPr>
              <w:t>另起页，同一页</w:t>
            </w:r>
          </w:p>
        </w:tc>
      </w:tr>
      <w:tr w14:paraId="3D91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6954A48F">
            <w:pPr>
              <w:rPr>
                <w:rFonts w:hint="eastAsia" w:ascii="宋体" w:hAnsi="宋体"/>
                <w:sz w:val="18"/>
                <w:szCs w:val="18"/>
              </w:rPr>
            </w:pPr>
            <w:r>
              <w:rPr>
                <w:rFonts w:hint="eastAsia" w:ascii="宋体" w:hAnsi="宋体"/>
                <w:sz w:val="18"/>
                <w:szCs w:val="18"/>
              </w:rPr>
              <w:t>Abstract</w:t>
            </w:r>
          </w:p>
        </w:tc>
        <w:tc>
          <w:tcPr>
            <w:tcW w:w="7200" w:type="dxa"/>
            <w:noWrap w:val="0"/>
            <w:tcMar>
              <w:top w:w="28" w:type="dxa"/>
              <w:bottom w:w="28" w:type="dxa"/>
            </w:tcMar>
            <w:vAlign w:val="center"/>
          </w:tcPr>
          <w:p w14:paraId="4A2258B9">
            <w:pPr>
              <w:spacing w:line="240" w:lineRule="exact"/>
              <w:rPr>
                <w:rFonts w:hint="eastAsia" w:ascii="宋体" w:hAnsi="宋体"/>
                <w:sz w:val="18"/>
                <w:szCs w:val="18"/>
              </w:rPr>
            </w:pPr>
            <w:r>
              <w:rPr>
                <w:rFonts w:hint="eastAsia" w:ascii="宋体" w:hAnsi="宋体"/>
                <w:sz w:val="18"/>
                <w:szCs w:val="18"/>
                <w:lang w:val="en-US" w:eastAsia="zh-CN"/>
              </w:rPr>
              <w:t>外文摘要</w:t>
            </w:r>
            <w:r>
              <w:rPr>
                <w:rFonts w:hint="eastAsia" w:ascii="宋体" w:hAnsi="宋体"/>
                <w:sz w:val="18"/>
                <w:szCs w:val="18"/>
              </w:rPr>
              <w:t>与中文摘要内容相对应。</w:t>
            </w:r>
          </w:p>
        </w:tc>
        <w:tc>
          <w:tcPr>
            <w:tcW w:w="1620" w:type="dxa"/>
            <w:vMerge w:val="continue"/>
            <w:noWrap w:val="0"/>
            <w:tcMar>
              <w:top w:w="28" w:type="dxa"/>
              <w:bottom w:w="28" w:type="dxa"/>
            </w:tcMar>
            <w:vAlign w:val="center"/>
          </w:tcPr>
          <w:p w14:paraId="725DEA52">
            <w:pPr>
              <w:rPr>
                <w:rFonts w:hint="eastAsia" w:ascii="宋体" w:hAnsi="宋体"/>
                <w:sz w:val="18"/>
                <w:szCs w:val="18"/>
              </w:rPr>
            </w:pPr>
          </w:p>
        </w:tc>
      </w:tr>
      <w:tr w14:paraId="0AFB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4EC332B7">
            <w:pPr>
              <w:rPr>
                <w:rFonts w:hint="eastAsia" w:ascii="宋体" w:hAnsi="宋体"/>
                <w:sz w:val="18"/>
                <w:szCs w:val="18"/>
              </w:rPr>
            </w:pPr>
            <w:r>
              <w:rPr>
                <w:rFonts w:hint="eastAsia" w:ascii="宋体" w:hAnsi="宋体"/>
                <w:sz w:val="18"/>
                <w:szCs w:val="18"/>
              </w:rPr>
              <w:t>Key words</w:t>
            </w:r>
          </w:p>
        </w:tc>
        <w:tc>
          <w:tcPr>
            <w:tcW w:w="7200" w:type="dxa"/>
            <w:noWrap w:val="0"/>
            <w:tcMar>
              <w:top w:w="28" w:type="dxa"/>
              <w:bottom w:w="28" w:type="dxa"/>
            </w:tcMar>
            <w:vAlign w:val="center"/>
          </w:tcPr>
          <w:p w14:paraId="408A23B4">
            <w:pPr>
              <w:spacing w:line="240" w:lineRule="exact"/>
              <w:rPr>
                <w:rFonts w:hint="eastAsia" w:ascii="宋体" w:hAnsi="宋体"/>
                <w:sz w:val="18"/>
                <w:szCs w:val="18"/>
              </w:rPr>
            </w:pPr>
            <w:r>
              <w:rPr>
                <w:rFonts w:hint="eastAsia" w:ascii="宋体" w:hAnsi="宋体"/>
                <w:sz w:val="18"/>
                <w:szCs w:val="18"/>
                <w:lang w:val="en-US" w:eastAsia="zh-CN"/>
              </w:rPr>
              <w:t>外文关键词</w:t>
            </w:r>
            <w:r>
              <w:rPr>
                <w:rFonts w:hint="eastAsia" w:ascii="宋体" w:hAnsi="宋体"/>
                <w:sz w:val="18"/>
                <w:szCs w:val="18"/>
              </w:rPr>
              <w:t>与中文的关键词相对应。单词小写，词与词之间</w:t>
            </w:r>
            <w:r>
              <w:rPr>
                <w:rFonts w:ascii="宋体" w:hAnsi="宋体"/>
                <w:sz w:val="18"/>
                <w:szCs w:val="18"/>
              </w:rPr>
              <w:t>以分号分隔</w:t>
            </w:r>
            <w:r>
              <w:rPr>
                <w:rFonts w:hint="eastAsia" w:ascii="宋体" w:hAnsi="宋体"/>
                <w:sz w:val="18"/>
                <w:szCs w:val="18"/>
              </w:rPr>
              <w:t>。</w:t>
            </w:r>
          </w:p>
        </w:tc>
        <w:tc>
          <w:tcPr>
            <w:tcW w:w="1620" w:type="dxa"/>
            <w:vMerge w:val="continue"/>
            <w:noWrap w:val="0"/>
            <w:tcMar>
              <w:top w:w="28" w:type="dxa"/>
              <w:bottom w:w="28" w:type="dxa"/>
            </w:tcMar>
            <w:vAlign w:val="center"/>
          </w:tcPr>
          <w:p w14:paraId="1E8A7D17">
            <w:pPr>
              <w:rPr>
                <w:rFonts w:hint="eastAsia" w:ascii="宋体" w:hAnsi="宋体"/>
                <w:sz w:val="18"/>
                <w:szCs w:val="18"/>
              </w:rPr>
            </w:pPr>
          </w:p>
        </w:tc>
      </w:tr>
      <w:tr w14:paraId="0EC1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57B817B7">
            <w:pPr>
              <w:rPr>
                <w:rFonts w:hint="eastAsia" w:ascii="宋体" w:hAnsi="宋体"/>
                <w:sz w:val="18"/>
                <w:szCs w:val="18"/>
              </w:rPr>
            </w:pPr>
            <w:r>
              <w:rPr>
                <w:rFonts w:hint="eastAsia" w:ascii="宋体" w:hAnsi="宋体"/>
                <w:sz w:val="18"/>
                <w:szCs w:val="18"/>
              </w:rPr>
              <w:t>目录</w:t>
            </w:r>
          </w:p>
        </w:tc>
        <w:tc>
          <w:tcPr>
            <w:tcW w:w="7200" w:type="dxa"/>
            <w:noWrap w:val="0"/>
            <w:tcMar>
              <w:top w:w="28" w:type="dxa"/>
              <w:bottom w:w="28" w:type="dxa"/>
            </w:tcMar>
            <w:vAlign w:val="center"/>
          </w:tcPr>
          <w:p w14:paraId="16F272E3">
            <w:pPr>
              <w:spacing w:line="240" w:lineRule="exact"/>
              <w:rPr>
                <w:rFonts w:hint="eastAsia" w:ascii="宋体" w:hAnsi="宋体"/>
                <w:sz w:val="18"/>
                <w:szCs w:val="18"/>
              </w:rPr>
            </w:pPr>
            <w:r>
              <w:rPr>
                <w:rFonts w:hint="eastAsia" w:ascii="宋体" w:hAnsi="宋体"/>
                <w:sz w:val="18"/>
                <w:szCs w:val="18"/>
              </w:rPr>
              <w:t>按论文各级标题的层次结构加注页码，一般只列出三级标题。</w:t>
            </w:r>
          </w:p>
        </w:tc>
        <w:tc>
          <w:tcPr>
            <w:tcW w:w="1620" w:type="dxa"/>
            <w:noWrap w:val="0"/>
            <w:tcMar>
              <w:top w:w="28" w:type="dxa"/>
              <w:bottom w:w="28" w:type="dxa"/>
            </w:tcMar>
            <w:vAlign w:val="center"/>
          </w:tcPr>
          <w:p w14:paraId="0BDF820A">
            <w:pPr>
              <w:rPr>
                <w:rFonts w:hint="eastAsia" w:ascii="宋体" w:hAnsi="宋体"/>
                <w:sz w:val="18"/>
                <w:szCs w:val="18"/>
              </w:rPr>
            </w:pPr>
            <w:r>
              <w:rPr>
                <w:rFonts w:hint="eastAsia" w:ascii="宋体" w:hAnsi="宋体"/>
                <w:sz w:val="18"/>
                <w:szCs w:val="18"/>
              </w:rPr>
              <w:t>另起页</w:t>
            </w:r>
          </w:p>
        </w:tc>
      </w:tr>
      <w:tr w14:paraId="6848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62133F9B">
            <w:pPr>
              <w:rPr>
                <w:rFonts w:hint="eastAsia" w:ascii="宋体" w:hAnsi="宋体"/>
                <w:sz w:val="18"/>
                <w:szCs w:val="18"/>
              </w:rPr>
            </w:pPr>
            <w:r>
              <w:rPr>
                <w:rFonts w:hint="eastAsia" w:ascii="宋体" w:hAnsi="宋体"/>
                <w:sz w:val="18"/>
                <w:szCs w:val="18"/>
                <w:lang w:val="en-US" w:eastAsia="zh-CN"/>
              </w:rPr>
              <w:t>前言</w:t>
            </w:r>
            <w:r>
              <w:rPr>
                <w:rFonts w:hint="eastAsia" w:ascii="宋体" w:hAnsi="宋体"/>
                <w:sz w:val="18"/>
                <w:szCs w:val="18"/>
              </w:rPr>
              <w:t>（</w:t>
            </w:r>
            <w:r>
              <w:rPr>
                <w:rFonts w:hint="eastAsia" w:ascii="宋体" w:hAnsi="宋体"/>
                <w:sz w:val="18"/>
                <w:szCs w:val="18"/>
                <w:lang w:val="en-US" w:eastAsia="zh-CN"/>
              </w:rPr>
              <w:t>引言、</w:t>
            </w:r>
            <w:r>
              <w:rPr>
                <w:rFonts w:hint="eastAsia" w:ascii="宋体" w:hAnsi="宋体"/>
                <w:sz w:val="18"/>
                <w:szCs w:val="18"/>
              </w:rPr>
              <w:t>绪论）</w:t>
            </w:r>
          </w:p>
        </w:tc>
        <w:tc>
          <w:tcPr>
            <w:tcW w:w="7200" w:type="dxa"/>
            <w:noWrap w:val="0"/>
            <w:tcMar>
              <w:top w:w="28" w:type="dxa"/>
              <w:bottom w:w="28" w:type="dxa"/>
            </w:tcMar>
            <w:vAlign w:val="center"/>
          </w:tcPr>
          <w:p w14:paraId="18CD59F6">
            <w:pPr>
              <w:spacing w:line="240" w:lineRule="exact"/>
              <w:rPr>
                <w:rFonts w:hint="eastAsia" w:ascii="宋体" w:hAnsi="宋体"/>
                <w:sz w:val="18"/>
                <w:szCs w:val="18"/>
              </w:rPr>
            </w:pPr>
            <w:r>
              <w:rPr>
                <w:rFonts w:hint="eastAsia" w:ascii="宋体" w:hAnsi="宋体"/>
                <w:sz w:val="18"/>
                <w:szCs w:val="18"/>
              </w:rPr>
              <w:t>向读者说明研究脉络，使读者对论文有一个总体的认识和了解，内容应包括研究的目的、范围、背景；研究的理论依据、实验基础和研究方法；研究的预期结果及其地位、作用和意义等。</w:t>
            </w:r>
          </w:p>
        </w:tc>
        <w:tc>
          <w:tcPr>
            <w:tcW w:w="1620" w:type="dxa"/>
            <w:noWrap w:val="0"/>
            <w:tcMar>
              <w:top w:w="28" w:type="dxa"/>
              <w:bottom w:w="28" w:type="dxa"/>
            </w:tcMar>
            <w:vAlign w:val="center"/>
          </w:tcPr>
          <w:p w14:paraId="4FA1EBB7">
            <w:pPr>
              <w:rPr>
                <w:rFonts w:hint="eastAsia" w:ascii="宋体" w:hAnsi="宋体"/>
                <w:sz w:val="18"/>
                <w:szCs w:val="18"/>
              </w:rPr>
            </w:pPr>
            <w:r>
              <w:rPr>
                <w:rFonts w:hint="eastAsia" w:ascii="宋体" w:hAnsi="宋体"/>
                <w:sz w:val="18"/>
                <w:szCs w:val="18"/>
              </w:rPr>
              <w:t>另起页</w:t>
            </w:r>
          </w:p>
        </w:tc>
      </w:tr>
      <w:tr w14:paraId="3203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1EEFF77E">
            <w:pPr>
              <w:rPr>
                <w:rFonts w:hint="eastAsia" w:ascii="宋体" w:hAnsi="宋体"/>
                <w:sz w:val="18"/>
                <w:szCs w:val="18"/>
              </w:rPr>
            </w:pPr>
            <w:r>
              <w:rPr>
                <w:rFonts w:hint="eastAsia" w:ascii="宋体" w:hAnsi="宋体"/>
                <w:sz w:val="18"/>
                <w:szCs w:val="18"/>
              </w:rPr>
              <w:t>正文主体</w:t>
            </w:r>
          </w:p>
        </w:tc>
        <w:tc>
          <w:tcPr>
            <w:tcW w:w="7200" w:type="dxa"/>
            <w:noWrap w:val="0"/>
            <w:tcMar>
              <w:top w:w="28" w:type="dxa"/>
              <w:bottom w:w="28" w:type="dxa"/>
            </w:tcMar>
            <w:vAlign w:val="center"/>
          </w:tcPr>
          <w:p w14:paraId="63523AED">
            <w:pPr>
              <w:spacing w:line="240" w:lineRule="exact"/>
              <w:rPr>
                <w:rFonts w:hint="eastAsia" w:ascii="宋体" w:hAnsi="宋体"/>
                <w:sz w:val="18"/>
                <w:szCs w:val="18"/>
              </w:rPr>
            </w:pPr>
            <w:r>
              <w:rPr>
                <w:rFonts w:hint="eastAsia" w:ascii="宋体" w:hAnsi="宋体"/>
                <w:sz w:val="18"/>
                <w:szCs w:val="18"/>
              </w:rPr>
              <w:t>应做到内容详略得当，逻辑层次清楚，描述准确，论述有力，标点符号使用规范，无语病。</w:t>
            </w:r>
          </w:p>
        </w:tc>
        <w:tc>
          <w:tcPr>
            <w:tcW w:w="1620" w:type="dxa"/>
            <w:noWrap w:val="0"/>
            <w:tcMar>
              <w:top w:w="28" w:type="dxa"/>
              <w:bottom w:w="28" w:type="dxa"/>
            </w:tcMar>
            <w:vAlign w:val="center"/>
          </w:tcPr>
          <w:p w14:paraId="30008E90">
            <w:pPr>
              <w:rPr>
                <w:rFonts w:hint="eastAsia" w:ascii="宋体" w:hAnsi="宋体"/>
                <w:sz w:val="18"/>
                <w:szCs w:val="18"/>
              </w:rPr>
            </w:pPr>
          </w:p>
        </w:tc>
      </w:tr>
      <w:tr w14:paraId="0E0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548" w:type="dxa"/>
            <w:noWrap w:val="0"/>
            <w:tcMar>
              <w:top w:w="28" w:type="dxa"/>
              <w:bottom w:w="28" w:type="dxa"/>
            </w:tcMar>
            <w:vAlign w:val="center"/>
          </w:tcPr>
          <w:p w14:paraId="221CD521">
            <w:pPr>
              <w:rPr>
                <w:rFonts w:hint="eastAsia" w:ascii="宋体" w:hAnsi="宋体"/>
                <w:sz w:val="18"/>
                <w:szCs w:val="18"/>
              </w:rPr>
            </w:pPr>
            <w:r>
              <w:rPr>
                <w:rFonts w:hint="eastAsia" w:ascii="宋体" w:hAnsi="宋体"/>
                <w:sz w:val="18"/>
                <w:szCs w:val="18"/>
              </w:rPr>
              <w:t>结论（结束语）</w:t>
            </w:r>
          </w:p>
        </w:tc>
        <w:tc>
          <w:tcPr>
            <w:tcW w:w="7200" w:type="dxa"/>
            <w:noWrap w:val="0"/>
            <w:tcMar>
              <w:top w:w="28" w:type="dxa"/>
              <w:bottom w:w="28" w:type="dxa"/>
            </w:tcMar>
            <w:vAlign w:val="center"/>
          </w:tcPr>
          <w:p w14:paraId="613E8BF1">
            <w:pPr>
              <w:spacing w:line="240" w:lineRule="exact"/>
              <w:rPr>
                <w:rFonts w:hint="eastAsia" w:ascii="宋体" w:hAnsi="宋体"/>
                <w:sz w:val="18"/>
                <w:szCs w:val="18"/>
              </w:rPr>
            </w:pPr>
            <w:r>
              <w:rPr>
                <w:rFonts w:ascii="宋体" w:hAnsi="宋体"/>
                <w:sz w:val="18"/>
                <w:szCs w:val="18"/>
              </w:rPr>
              <w:t>是</w:t>
            </w:r>
            <w:r>
              <w:rPr>
                <w:rFonts w:hint="eastAsia" w:ascii="宋体" w:hAnsi="宋体"/>
                <w:sz w:val="18"/>
                <w:szCs w:val="18"/>
              </w:rPr>
              <w:t>对论文</w:t>
            </w:r>
            <w:r>
              <w:rPr>
                <w:rFonts w:ascii="宋体" w:hAnsi="宋体"/>
                <w:sz w:val="18"/>
                <w:szCs w:val="18"/>
              </w:rPr>
              <w:t>最终的、总体的</w:t>
            </w:r>
            <w:r>
              <w:rPr>
                <w:rFonts w:hint="eastAsia" w:ascii="宋体" w:hAnsi="宋体"/>
                <w:sz w:val="18"/>
                <w:szCs w:val="18"/>
              </w:rPr>
              <w:t>结论</w:t>
            </w:r>
            <w:r>
              <w:rPr>
                <w:rFonts w:ascii="宋体" w:hAnsi="宋体"/>
                <w:sz w:val="18"/>
                <w:szCs w:val="18"/>
              </w:rPr>
              <w:t>，不是正文中各段小结的简单重复。应准确、完整、明确、精练。也可以没有结论而进行必要的讨论。可以提出建议、研究设想、仪器设备改进意见、尚待解决的问题</w:t>
            </w:r>
            <w:r>
              <w:rPr>
                <w:rFonts w:hint="eastAsia" w:ascii="宋体" w:hAnsi="宋体"/>
                <w:sz w:val="18"/>
                <w:szCs w:val="18"/>
              </w:rPr>
              <w:t>、对后续研究的</w:t>
            </w:r>
            <w:r>
              <w:rPr>
                <w:rFonts w:hint="eastAsia" w:ascii="宋体" w:hAnsi="宋体"/>
                <w:sz w:val="18"/>
                <w:szCs w:val="18"/>
                <w:lang w:val="en-US" w:eastAsia="zh-CN"/>
              </w:rPr>
              <w:t>思考</w:t>
            </w:r>
            <w:r>
              <w:rPr>
                <w:rFonts w:hint="eastAsia" w:ascii="宋体" w:hAnsi="宋体"/>
                <w:sz w:val="18"/>
                <w:szCs w:val="18"/>
              </w:rPr>
              <w:t>等。</w:t>
            </w:r>
          </w:p>
        </w:tc>
        <w:tc>
          <w:tcPr>
            <w:tcW w:w="1620" w:type="dxa"/>
            <w:noWrap w:val="0"/>
            <w:tcMar>
              <w:top w:w="28" w:type="dxa"/>
              <w:bottom w:w="28" w:type="dxa"/>
            </w:tcMar>
            <w:vAlign w:val="center"/>
          </w:tcPr>
          <w:p w14:paraId="41755D9F">
            <w:pPr>
              <w:rPr>
                <w:rFonts w:hint="eastAsia" w:ascii="宋体" w:hAnsi="宋体"/>
                <w:sz w:val="18"/>
                <w:szCs w:val="18"/>
              </w:rPr>
            </w:pPr>
          </w:p>
        </w:tc>
      </w:tr>
      <w:tr w14:paraId="77AE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4DC7E202">
            <w:pPr>
              <w:rPr>
                <w:rFonts w:hint="eastAsia" w:ascii="宋体" w:hAnsi="宋体"/>
                <w:sz w:val="18"/>
                <w:szCs w:val="18"/>
              </w:rPr>
            </w:pPr>
            <w:r>
              <w:rPr>
                <w:rFonts w:hint="eastAsia" w:ascii="宋体" w:hAnsi="宋体"/>
                <w:sz w:val="18"/>
                <w:szCs w:val="18"/>
              </w:rPr>
              <w:t>主要参考文献（含注释）</w:t>
            </w:r>
          </w:p>
        </w:tc>
        <w:tc>
          <w:tcPr>
            <w:tcW w:w="7200" w:type="dxa"/>
            <w:noWrap w:val="0"/>
            <w:tcMar>
              <w:top w:w="28" w:type="dxa"/>
              <w:bottom w:w="28" w:type="dxa"/>
            </w:tcMar>
            <w:vAlign w:val="center"/>
          </w:tcPr>
          <w:p w14:paraId="68CBA2DA">
            <w:pPr>
              <w:spacing w:line="240" w:lineRule="exact"/>
              <w:rPr>
                <w:rFonts w:hint="eastAsia" w:ascii="宋体" w:hAnsi="宋体"/>
                <w:sz w:val="18"/>
                <w:szCs w:val="18"/>
              </w:rPr>
            </w:pPr>
            <w:r>
              <w:rPr>
                <w:rFonts w:hint="eastAsia" w:ascii="宋体" w:hAnsi="宋体"/>
                <w:sz w:val="18"/>
                <w:szCs w:val="18"/>
              </w:rPr>
              <w:t>列出引用和参考的各类文献，参考文献</w:t>
            </w:r>
            <w:r>
              <w:rPr>
                <w:rStyle w:val="25"/>
                <w:rFonts w:ascii="宋体" w:hAnsi="宋体"/>
                <w:sz w:val="18"/>
                <w:szCs w:val="18"/>
              </w:rPr>
              <w:t>采用顺序编码制</w:t>
            </w:r>
            <w:r>
              <w:rPr>
                <w:rStyle w:val="25"/>
                <w:rFonts w:hint="eastAsia" w:ascii="宋体" w:hAnsi="宋体"/>
                <w:sz w:val="18"/>
                <w:szCs w:val="18"/>
              </w:rPr>
              <w:t>，</w:t>
            </w:r>
            <w:r>
              <w:rPr>
                <w:rStyle w:val="26"/>
                <w:rFonts w:ascii="宋体" w:hAnsi="宋体"/>
                <w:color w:val="auto"/>
                <w:sz w:val="18"/>
                <w:szCs w:val="18"/>
              </w:rPr>
              <w:t>按正文中引用文献出现的先后顺序连续编码,并将序号置于方括号中。</w:t>
            </w:r>
            <w:r>
              <w:rPr>
                <w:rFonts w:hint="eastAsia"/>
                <w:sz w:val="18"/>
                <w:szCs w:val="18"/>
              </w:rPr>
              <w:t>文献在</w:t>
            </w:r>
            <w:r>
              <w:rPr>
                <w:rStyle w:val="26"/>
                <w:rFonts w:hint="eastAsia" w:ascii="宋体" w:hAnsi="宋体"/>
                <w:color w:val="auto"/>
                <w:sz w:val="18"/>
                <w:szCs w:val="18"/>
              </w:rPr>
              <w:t>论文中</w:t>
            </w:r>
            <w:r>
              <w:rPr>
                <w:rFonts w:hint="eastAsia"/>
                <w:sz w:val="18"/>
                <w:szCs w:val="18"/>
              </w:rPr>
              <w:t>只被引用一次的，在参考文献中标注页码范围；</w:t>
            </w:r>
            <w:r>
              <w:rPr>
                <w:rStyle w:val="25"/>
                <w:rFonts w:ascii="宋体" w:hAnsi="宋体"/>
                <w:sz w:val="18"/>
                <w:szCs w:val="18"/>
              </w:rPr>
              <w:t>同一文献在论</w:t>
            </w:r>
            <w:r>
              <w:rPr>
                <w:rStyle w:val="25"/>
                <w:rFonts w:hint="eastAsia" w:ascii="宋体" w:hAnsi="宋体"/>
                <w:sz w:val="18"/>
                <w:szCs w:val="18"/>
              </w:rPr>
              <w:t>文</w:t>
            </w:r>
            <w:r>
              <w:rPr>
                <w:rStyle w:val="25"/>
                <w:rFonts w:ascii="宋体" w:hAnsi="宋体"/>
                <w:sz w:val="18"/>
                <w:szCs w:val="18"/>
              </w:rPr>
              <w:t>中被</w:t>
            </w:r>
            <w:r>
              <w:rPr>
                <w:rStyle w:val="25"/>
                <w:rFonts w:hint="eastAsia" w:ascii="宋体" w:hAnsi="宋体"/>
                <w:sz w:val="18"/>
                <w:szCs w:val="18"/>
              </w:rPr>
              <w:t>多次</w:t>
            </w:r>
            <w:r>
              <w:rPr>
                <w:rStyle w:val="25"/>
                <w:rFonts w:ascii="宋体" w:hAnsi="宋体"/>
                <w:sz w:val="18"/>
                <w:szCs w:val="18"/>
              </w:rPr>
              <w:t>引用</w:t>
            </w:r>
            <w:r>
              <w:rPr>
                <w:rStyle w:val="25"/>
                <w:rFonts w:hint="eastAsia" w:ascii="宋体" w:hAnsi="宋体"/>
                <w:sz w:val="18"/>
                <w:szCs w:val="18"/>
              </w:rPr>
              <w:t>的</w:t>
            </w:r>
            <w:r>
              <w:rPr>
                <w:rStyle w:val="25"/>
                <w:rFonts w:ascii="宋体" w:hAnsi="宋体"/>
                <w:sz w:val="18"/>
                <w:szCs w:val="18"/>
              </w:rPr>
              <w:t>，</w:t>
            </w:r>
            <w:r>
              <w:rPr>
                <w:rStyle w:val="25"/>
                <w:rFonts w:hint="eastAsia" w:ascii="宋体" w:hAnsi="宋体"/>
                <w:sz w:val="18"/>
                <w:szCs w:val="18"/>
              </w:rPr>
              <w:t>该文献</w:t>
            </w:r>
            <w:r>
              <w:rPr>
                <w:rStyle w:val="25"/>
                <w:rFonts w:ascii="宋体" w:hAnsi="宋体"/>
                <w:sz w:val="18"/>
                <w:szCs w:val="18"/>
              </w:rPr>
              <w:t>只编</w:t>
            </w:r>
            <w:r>
              <w:rPr>
                <w:rStyle w:val="25"/>
                <w:rFonts w:hint="eastAsia" w:ascii="宋体" w:hAnsi="宋体"/>
                <w:sz w:val="18"/>
                <w:szCs w:val="18"/>
              </w:rPr>
              <w:t>一</w:t>
            </w:r>
            <w:r>
              <w:rPr>
                <w:rStyle w:val="25"/>
                <w:rFonts w:ascii="宋体" w:hAnsi="宋体"/>
                <w:sz w:val="18"/>
                <w:szCs w:val="18"/>
              </w:rPr>
              <w:t>个号，引文页码</w:t>
            </w:r>
            <w:r>
              <w:rPr>
                <w:rStyle w:val="25"/>
                <w:rFonts w:hint="eastAsia" w:ascii="宋体" w:hAnsi="宋体"/>
                <w:sz w:val="18"/>
                <w:szCs w:val="18"/>
              </w:rPr>
              <w:t>范围在正文中标注</w:t>
            </w:r>
            <w:r>
              <w:rPr>
                <w:rStyle w:val="25"/>
                <w:rFonts w:ascii="宋体" w:hAnsi="宋体"/>
                <w:sz w:val="18"/>
                <w:szCs w:val="18"/>
              </w:rPr>
              <w:t>，</w:t>
            </w:r>
            <w:r>
              <w:rPr>
                <w:rStyle w:val="25"/>
                <w:rFonts w:hint="eastAsia" w:ascii="宋体" w:hAnsi="宋体"/>
                <w:sz w:val="18"/>
                <w:szCs w:val="18"/>
              </w:rPr>
              <w:t>在主要参考</w:t>
            </w:r>
            <w:r>
              <w:rPr>
                <w:rStyle w:val="25"/>
                <w:rFonts w:ascii="宋体" w:hAnsi="宋体"/>
                <w:sz w:val="18"/>
                <w:szCs w:val="18"/>
              </w:rPr>
              <w:t>文献中不再</w:t>
            </w:r>
            <w:r>
              <w:rPr>
                <w:rStyle w:val="25"/>
                <w:rFonts w:hint="eastAsia" w:ascii="宋体" w:hAnsi="宋体"/>
                <w:sz w:val="18"/>
                <w:szCs w:val="18"/>
              </w:rPr>
              <w:t>标注</w:t>
            </w:r>
            <w:r>
              <w:rPr>
                <w:rStyle w:val="25"/>
                <w:rFonts w:ascii="宋体" w:hAnsi="宋体"/>
                <w:sz w:val="18"/>
                <w:szCs w:val="18"/>
              </w:rPr>
              <w:t>。</w:t>
            </w:r>
            <w:r>
              <w:rPr>
                <w:rStyle w:val="25"/>
                <w:rFonts w:hint="eastAsia" w:ascii="宋体" w:hAnsi="宋体"/>
                <w:sz w:val="18"/>
                <w:szCs w:val="18"/>
              </w:rPr>
              <w:t>（详见写作模板）</w:t>
            </w:r>
          </w:p>
        </w:tc>
        <w:tc>
          <w:tcPr>
            <w:tcW w:w="1620" w:type="dxa"/>
            <w:noWrap w:val="0"/>
            <w:tcMar>
              <w:top w:w="28" w:type="dxa"/>
              <w:bottom w:w="28" w:type="dxa"/>
            </w:tcMar>
            <w:vAlign w:val="center"/>
          </w:tcPr>
          <w:p w14:paraId="0E3B9CDE">
            <w:pPr>
              <w:spacing w:line="240" w:lineRule="exact"/>
              <w:rPr>
                <w:rFonts w:hint="eastAsia" w:ascii="宋体" w:hAnsi="宋体"/>
                <w:sz w:val="18"/>
                <w:szCs w:val="18"/>
              </w:rPr>
            </w:pPr>
            <w:r>
              <w:rPr>
                <w:rFonts w:hint="eastAsia" w:ascii="宋体" w:hAnsi="宋体"/>
                <w:sz w:val="16"/>
                <w:szCs w:val="16"/>
                <w:lang w:val="en-US" w:eastAsia="zh-CN"/>
              </w:rPr>
              <w:t>参考</w:t>
            </w:r>
            <w:r>
              <w:rPr>
                <w:rFonts w:hint="eastAsia" w:ascii="宋体" w:hAnsi="宋体"/>
                <w:sz w:val="16"/>
                <w:szCs w:val="16"/>
              </w:rPr>
              <w:t>《中华人民共和国文后参考文献著录规则》GB/T7714-20</w:t>
            </w:r>
            <w:r>
              <w:rPr>
                <w:rFonts w:hint="eastAsia" w:ascii="宋体" w:hAnsi="宋体"/>
                <w:sz w:val="16"/>
                <w:szCs w:val="16"/>
                <w:lang w:val="en-US" w:eastAsia="zh-CN"/>
              </w:rPr>
              <w:t>1</w:t>
            </w:r>
            <w:r>
              <w:rPr>
                <w:rFonts w:hint="eastAsia" w:ascii="宋体" w:hAnsi="宋体"/>
                <w:sz w:val="16"/>
                <w:szCs w:val="16"/>
              </w:rPr>
              <w:t>5</w:t>
            </w:r>
          </w:p>
        </w:tc>
      </w:tr>
      <w:tr w14:paraId="5AC6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39EF7F5D">
            <w:pPr>
              <w:rPr>
                <w:rFonts w:hint="eastAsia" w:ascii="宋体" w:hAnsi="宋体"/>
                <w:sz w:val="18"/>
                <w:szCs w:val="18"/>
              </w:rPr>
            </w:pPr>
            <w:r>
              <w:rPr>
                <w:rFonts w:hint="eastAsia" w:ascii="宋体" w:hAnsi="宋体"/>
                <w:sz w:val="18"/>
                <w:szCs w:val="18"/>
              </w:rPr>
              <w:t>附录</w:t>
            </w:r>
          </w:p>
        </w:tc>
        <w:tc>
          <w:tcPr>
            <w:tcW w:w="7200" w:type="dxa"/>
            <w:noWrap w:val="0"/>
            <w:tcMar>
              <w:top w:w="28" w:type="dxa"/>
              <w:bottom w:w="28" w:type="dxa"/>
            </w:tcMar>
            <w:vAlign w:val="center"/>
          </w:tcPr>
          <w:p w14:paraId="508BE8DC">
            <w:pPr>
              <w:spacing w:line="240" w:lineRule="exact"/>
              <w:rPr>
                <w:rFonts w:hint="eastAsia" w:ascii="宋体" w:hAnsi="宋体"/>
                <w:sz w:val="18"/>
                <w:szCs w:val="18"/>
              </w:rPr>
            </w:pPr>
            <w:r>
              <w:rPr>
                <w:rFonts w:hint="eastAsia" w:ascii="宋体" w:hAnsi="宋体"/>
                <w:sz w:val="18"/>
                <w:szCs w:val="18"/>
              </w:rPr>
              <w:t>可列出一些与论文内容相关的重要文献或具有重要参考意义的文献资料</w:t>
            </w:r>
            <w:r>
              <w:rPr>
                <w:rFonts w:hint="eastAsia" w:ascii="宋体" w:hAnsi="宋体"/>
                <w:sz w:val="18"/>
                <w:szCs w:val="18"/>
                <w:lang w:eastAsia="zh-CN"/>
              </w:rPr>
              <w:t>；</w:t>
            </w:r>
            <w:r>
              <w:rPr>
                <w:rFonts w:hint="eastAsia" w:ascii="宋体" w:hAnsi="宋体"/>
                <w:sz w:val="18"/>
                <w:szCs w:val="18"/>
              </w:rPr>
              <w:t>作者或导师所做的与本论文有关的成果复印件。要求用A4纸复印附于参考文献后。多个附录可用“附录A”、“附录B”、“附录C”等进行标注。</w:t>
            </w:r>
          </w:p>
        </w:tc>
        <w:tc>
          <w:tcPr>
            <w:tcW w:w="1620" w:type="dxa"/>
            <w:noWrap w:val="0"/>
            <w:tcMar>
              <w:top w:w="28" w:type="dxa"/>
              <w:bottom w:w="28" w:type="dxa"/>
            </w:tcMar>
            <w:vAlign w:val="center"/>
          </w:tcPr>
          <w:p w14:paraId="630E530B">
            <w:pPr>
              <w:spacing w:line="240" w:lineRule="exact"/>
              <w:rPr>
                <w:rFonts w:hint="eastAsia" w:ascii="宋体" w:hAnsi="宋体"/>
                <w:sz w:val="18"/>
                <w:szCs w:val="18"/>
              </w:rPr>
            </w:pPr>
            <w:r>
              <w:rPr>
                <w:rFonts w:hint="eastAsia" w:ascii="宋体" w:hAnsi="宋体"/>
                <w:sz w:val="18"/>
                <w:szCs w:val="18"/>
              </w:rPr>
              <w:t>每项附录均应另起一页</w:t>
            </w:r>
          </w:p>
        </w:tc>
      </w:tr>
      <w:tr w14:paraId="2053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14:paraId="553BDB93">
            <w:pPr>
              <w:rPr>
                <w:rFonts w:hint="eastAsia" w:ascii="宋体" w:hAnsi="宋体"/>
                <w:sz w:val="18"/>
                <w:szCs w:val="18"/>
              </w:rPr>
            </w:pPr>
            <w:r>
              <w:rPr>
                <w:rFonts w:hint="eastAsia" w:ascii="宋体" w:hAnsi="宋体"/>
                <w:sz w:val="18"/>
                <w:szCs w:val="18"/>
              </w:rPr>
              <w:t>致谢</w:t>
            </w:r>
          </w:p>
        </w:tc>
        <w:tc>
          <w:tcPr>
            <w:tcW w:w="7200" w:type="dxa"/>
            <w:noWrap w:val="0"/>
            <w:tcMar>
              <w:top w:w="28" w:type="dxa"/>
              <w:bottom w:w="28" w:type="dxa"/>
            </w:tcMar>
            <w:vAlign w:val="center"/>
          </w:tcPr>
          <w:p w14:paraId="213D3760">
            <w:pPr>
              <w:spacing w:line="240" w:lineRule="exact"/>
              <w:rPr>
                <w:rFonts w:hint="eastAsia" w:ascii="宋体" w:hAnsi="宋体"/>
                <w:sz w:val="18"/>
                <w:szCs w:val="18"/>
              </w:rPr>
            </w:pPr>
            <w:r>
              <w:rPr>
                <w:rFonts w:ascii="宋体" w:hAnsi="宋体"/>
                <w:sz w:val="18"/>
                <w:szCs w:val="18"/>
              </w:rPr>
              <w:t>可以对协助完成研究工作和提供便利条件的组织或个人</w:t>
            </w:r>
            <w:r>
              <w:rPr>
                <w:rFonts w:hint="eastAsia" w:ascii="宋体" w:hAnsi="宋体"/>
                <w:sz w:val="18"/>
                <w:szCs w:val="18"/>
              </w:rPr>
              <w:t>、</w:t>
            </w:r>
            <w:r>
              <w:rPr>
                <w:rFonts w:ascii="宋体" w:hAnsi="宋体"/>
                <w:sz w:val="18"/>
                <w:szCs w:val="18"/>
              </w:rPr>
              <w:t>在研究工作中提出建议和提供帮助的人</w:t>
            </w:r>
            <w:r>
              <w:rPr>
                <w:rFonts w:hint="eastAsia" w:ascii="宋体" w:hAnsi="宋体"/>
                <w:sz w:val="18"/>
                <w:szCs w:val="18"/>
              </w:rPr>
              <w:t>、</w:t>
            </w:r>
            <w:r>
              <w:rPr>
                <w:rFonts w:ascii="宋体" w:hAnsi="宋体"/>
                <w:sz w:val="18"/>
                <w:szCs w:val="18"/>
              </w:rPr>
              <w:t>给予转载和引用权的资料的所有者</w:t>
            </w:r>
            <w:r>
              <w:rPr>
                <w:rFonts w:hint="eastAsia" w:ascii="宋体" w:hAnsi="宋体"/>
                <w:sz w:val="18"/>
                <w:szCs w:val="18"/>
              </w:rPr>
              <w:t>和</w:t>
            </w:r>
            <w:r>
              <w:rPr>
                <w:rFonts w:ascii="宋体" w:hAnsi="宋体"/>
                <w:sz w:val="18"/>
                <w:szCs w:val="18"/>
              </w:rPr>
              <w:t>其他应感谢的组织或个人</w:t>
            </w:r>
            <w:r>
              <w:rPr>
                <w:rFonts w:hint="eastAsia" w:ascii="宋体" w:hAnsi="宋体"/>
                <w:sz w:val="18"/>
                <w:szCs w:val="18"/>
              </w:rPr>
              <w:t>致谢，应实事求是，切忌浮夸庸俗，一般不超过300字。</w:t>
            </w:r>
          </w:p>
        </w:tc>
        <w:tc>
          <w:tcPr>
            <w:tcW w:w="1620" w:type="dxa"/>
            <w:noWrap w:val="0"/>
            <w:tcMar>
              <w:top w:w="28" w:type="dxa"/>
              <w:bottom w:w="28" w:type="dxa"/>
            </w:tcMar>
            <w:vAlign w:val="center"/>
          </w:tcPr>
          <w:p w14:paraId="52CA2037">
            <w:pPr>
              <w:rPr>
                <w:rFonts w:hint="eastAsia" w:ascii="宋体" w:hAnsi="宋体"/>
                <w:sz w:val="18"/>
                <w:szCs w:val="18"/>
              </w:rPr>
            </w:pPr>
            <w:r>
              <w:rPr>
                <w:rFonts w:hint="eastAsia" w:ascii="宋体" w:hAnsi="宋体"/>
                <w:sz w:val="18"/>
                <w:szCs w:val="18"/>
              </w:rPr>
              <w:t>另起页</w:t>
            </w:r>
          </w:p>
        </w:tc>
      </w:tr>
    </w:tbl>
    <w:p w14:paraId="0831235F">
      <w:pPr>
        <w:rPr>
          <w:rFonts w:hint="eastAsia" w:ascii="黑体" w:hAnsi="黑体" w:eastAsia="黑体" w:cs="黑体"/>
          <w:spacing w:val="0"/>
          <w:position w:val="0"/>
          <w:sz w:val="30"/>
          <w:szCs w:val="30"/>
          <w:lang w:val="en-US" w:eastAsia="zh-CN"/>
        </w:rPr>
      </w:pPr>
      <w:r>
        <w:rPr>
          <w:rFonts w:hint="eastAsia" w:ascii="黑体" w:hAnsi="黑体" w:eastAsia="黑体" w:cs="黑体"/>
          <w:spacing w:val="0"/>
          <w:position w:val="0"/>
          <w:sz w:val="30"/>
          <w:szCs w:val="30"/>
          <w:lang w:val="en-US" w:eastAsia="zh-CN"/>
        </w:rPr>
        <w:br w:type="page"/>
      </w:r>
    </w:p>
    <w:p w14:paraId="4162767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00" w:firstLineChars="200"/>
        <w:jc w:val="both"/>
        <w:textAlignment w:val="auto"/>
        <w:rPr>
          <w:rFonts w:hint="eastAsia" w:ascii="黑体" w:hAnsi="黑体" w:eastAsia="黑体" w:cs="黑体"/>
          <w:spacing w:val="0"/>
          <w:position w:val="0"/>
          <w:sz w:val="30"/>
          <w:szCs w:val="30"/>
          <w:lang w:val="en-US" w:eastAsia="zh-CN"/>
        </w:rPr>
      </w:pPr>
      <w:r>
        <w:rPr>
          <w:rFonts w:hint="eastAsia" w:ascii="黑体" w:hAnsi="黑体" w:eastAsia="黑体" w:cs="黑体"/>
          <w:spacing w:val="0"/>
          <w:position w:val="0"/>
          <w:sz w:val="30"/>
          <w:szCs w:val="30"/>
          <w:lang w:val="en-US" w:eastAsia="zh-CN"/>
        </w:rPr>
        <w:t>本科毕业设计（论文）格式要求</w:t>
      </w:r>
    </w:p>
    <w:p w14:paraId="28FAF2E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（一）页面设置：页边距上下为2.54cm，左右为3.18cm。</w:t>
      </w:r>
      <w:r>
        <w:rPr>
          <w:rFonts w:hint="eastAsia" w:ascii="Times New Roman" w:hAnsi="Times New Roman" w:eastAsia="宋体" w:cs="Times New Roman"/>
          <w:spacing w:val="0"/>
          <w:position w:val="0"/>
          <w:sz w:val="24"/>
          <w:szCs w:val="24"/>
        </w:rPr>
        <w:t>除封面外，每</w:t>
      </w:r>
      <w:r>
        <w:rPr>
          <w:rFonts w:hint="eastAsia" w:ascii="Times New Roman" w:hAnsi="Times New Roman" w:eastAsia="宋体" w:cs="Times New Roman"/>
          <w:spacing w:val="0"/>
          <w:position w:val="0"/>
          <w:sz w:val="24"/>
          <w:szCs w:val="24"/>
          <w:lang w:val="en-US" w:eastAsia="zh-CN"/>
        </w:rPr>
        <w:t>页</w:t>
      </w:r>
      <w:r>
        <w:rPr>
          <w:rFonts w:hint="eastAsia" w:ascii="Times New Roman" w:hAnsi="Times New Roman" w:eastAsia="宋体" w:cs="Times New Roman"/>
          <w:spacing w:val="0"/>
          <w:position w:val="0"/>
          <w:sz w:val="24"/>
          <w:szCs w:val="24"/>
        </w:rPr>
        <w:t>上部加页眉，</w:t>
      </w:r>
      <w:r>
        <w:rPr>
          <w:rFonts w:hint="eastAsia" w:ascii="Times New Roman" w:hAnsi="Times New Roman" w:eastAsia="宋体" w:cs="Times New Roman"/>
          <w:spacing w:val="0"/>
          <w:position w:val="0"/>
          <w:sz w:val="24"/>
          <w:szCs w:val="24"/>
          <w:lang w:val="en-US" w:eastAsia="zh-CN"/>
        </w:rPr>
        <w:t>页眉上边距1.5cm，</w:t>
      </w:r>
      <w:r>
        <w:rPr>
          <w:rFonts w:hint="eastAsia" w:ascii="Times New Roman" w:hAnsi="Times New Roman" w:eastAsia="宋体" w:cs="Times New Roman"/>
          <w:spacing w:val="0"/>
          <w:position w:val="0"/>
          <w:sz w:val="24"/>
          <w:szCs w:val="24"/>
        </w:rPr>
        <w:t>用小五号宋体标注“</w:t>
      </w:r>
      <w:r>
        <w:rPr>
          <w:rFonts w:hint="eastAsia" w:ascii="Times New Roman" w:hAnsi="Times New Roman" w:eastAsia="宋体" w:cs="Times New Roman"/>
          <w:spacing w:val="0"/>
          <w:position w:val="0"/>
          <w:sz w:val="24"/>
          <w:szCs w:val="24"/>
          <w:lang w:val="en-US" w:eastAsia="zh-CN"/>
        </w:rPr>
        <w:t>合肥</w:t>
      </w:r>
      <w:r>
        <w:rPr>
          <w:rFonts w:hint="eastAsia" w:ascii="Times New Roman" w:hAnsi="Times New Roman" w:eastAsia="宋体" w:cs="Times New Roman"/>
          <w:spacing w:val="0"/>
          <w:position w:val="0"/>
          <w:sz w:val="24"/>
          <w:szCs w:val="24"/>
        </w:rPr>
        <w:t>大学</w:t>
      </w:r>
      <w:r>
        <w:rPr>
          <w:rFonts w:hint="eastAsia" w:ascii="Times New Roman" w:hAnsi="Times New Roman" w:eastAsia="宋体" w:cs="Times New Roman"/>
          <w:spacing w:val="0"/>
          <w:position w:val="0"/>
          <w:sz w:val="24"/>
          <w:szCs w:val="24"/>
          <w:lang w:eastAsia="zh-CN"/>
        </w:rPr>
        <w:t>毕业设计（论文）</w:t>
      </w:r>
      <w:r>
        <w:rPr>
          <w:rFonts w:hint="eastAsia" w:ascii="Times New Roman" w:hAnsi="Times New Roman" w:eastAsia="宋体" w:cs="Times New Roman"/>
          <w:spacing w:val="0"/>
          <w:position w:val="0"/>
          <w:sz w:val="24"/>
          <w:szCs w:val="24"/>
        </w:rPr>
        <w:t>”，居中。每</w:t>
      </w:r>
      <w:r>
        <w:rPr>
          <w:rFonts w:hint="eastAsia" w:ascii="Times New Roman" w:hAnsi="Times New Roman" w:eastAsia="宋体" w:cs="Times New Roman"/>
          <w:spacing w:val="0"/>
          <w:position w:val="0"/>
          <w:sz w:val="24"/>
          <w:szCs w:val="24"/>
          <w:lang w:val="en-US" w:eastAsia="zh-CN"/>
        </w:rPr>
        <w:t>页下</w:t>
      </w:r>
      <w:r>
        <w:rPr>
          <w:rFonts w:hint="eastAsia" w:ascii="Times New Roman" w:hAnsi="Times New Roman" w:eastAsia="宋体" w:cs="Times New Roman"/>
          <w:spacing w:val="0"/>
          <w:position w:val="0"/>
          <w:sz w:val="24"/>
          <w:szCs w:val="24"/>
        </w:rPr>
        <w:t>部加</w:t>
      </w:r>
      <w:r>
        <w:rPr>
          <w:rFonts w:hint="eastAsia" w:ascii="Times New Roman" w:hAnsi="Times New Roman" w:eastAsia="宋体" w:cs="Times New Roman"/>
          <w:spacing w:val="0"/>
          <w:position w:val="0"/>
          <w:sz w:val="24"/>
          <w:szCs w:val="24"/>
          <w:lang w:val="en-US" w:eastAsia="zh-CN"/>
        </w:rPr>
        <w:t>页脚</w:t>
      </w:r>
      <w:r>
        <w:rPr>
          <w:rFonts w:hint="eastAsia" w:ascii="Times New Roman" w:hAnsi="Times New Roman" w:eastAsia="宋体" w:cs="Times New Roman"/>
          <w:spacing w:val="0"/>
          <w:position w:val="0"/>
          <w:sz w:val="24"/>
          <w:szCs w:val="24"/>
        </w:rPr>
        <w:t>，</w:t>
      </w:r>
      <w:r>
        <w:rPr>
          <w:rFonts w:hint="eastAsia" w:ascii="Times New Roman" w:hAnsi="Times New Roman" w:eastAsia="宋体" w:cs="Times New Roman"/>
          <w:spacing w:val="0"/>
          <w:position w:val="0"/>
          <w:sz w:val="24"/>
          <w:szCs w:val="24"/>
          <w:lang w:val="en-US" w:eastAsia="zh-CN"/>
        </w:rPr>
        <w:t>页脚下边距1.75cm。</w:t>
      </w:r>
      <w:r>
        <w:rPr>
          <w:rFonts w:hint="eastAsia" w:ascii="Times New Roman" w:hAnsi="Times New Roman" w:eastAsia="宋体" w:cs="Times New Roman"/>
          <w:spacing w:val="0"/>
          <w:position w:val="0"/>
          <w:sz w:val="24"/>
          <w:szCs w:val="24"/>
        </w:rPr>
        <w:t>从目录页开始</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在每</w:t>
      </w:r>
      <w:r>
        <w:rPr>
          <w:rFonts w:hint="eastAsia" w:ascii="Times New Roman" w:hAnsi="Times New Roman" w:eastAsia="宋体" w:cs="Times New Roman"/>
          <w:spacing w:val="0"/>
          <w:position w:val="0"/>
          <w:sz w:val="24"/>
          <w:szCs w:val="24"/>
          <w:lang w:val="en-US" w:eastAsia="zh-CN"/>
        </w:rPr>
        <w:t>页</w:t>
      </w:r>
      <w:r>
        <w:rPr>
          <w:rFonts w:hint="eastAsia" w:ascii="Times New Roman" w:hAnsi="Times New Roman" w:eastAsia="宋体" w:cs="Times New Roman"/>
          <w:spacing w:val="0"/>
          <w:position w:val="0"/>
          <w:sz w:val="24"/>
          <w:szCs w:val="24"/>
        </w:rPr>
        <w:t>底部连续编页码</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lang w:val="en-US" w:eastAsia="zh-CN"/>
        </w:rPr>
        <w:t>格式为“第 页”，</w:t>
      </w:r>
      <w:r>
        <w:rPr>
          <w:rFonts w:hint="eastAsia" w:ascii="Times New Roman" w:hAnsi="Times New Roman" w:eastAsia="宋体" w:cs="Times New Roman"/>
          <w:spacing w:val="0"/>
          <w:position w:val="0"/>
          <w:sz w:val="24"/>
          <w:szCs w:val="24"/>
        </w:rPr>
        <w:t>用小五宋体居中</w:t>
      </w:r>
      <w:r>
        <w:rPr>
          <w:rFonts w:hint="eastAsia" w:ascii="Times New Roman" w:hAnsi="Times New Roman" w:eastAsia="宋体" w:cs="Times New Roman"/>
          <w:spacing w:val="0"/>
          <w:position w:val="0"/>
          <w:sz w:val="24"/>
          <w:szCs w:val="24"/>
          <w:lang w:val="en-US" w:eastAsia="zh-CN"/>
        </w:rPr>
        <w:t>。</w:t>
      </w:r>
    </w:p>
    <w:p w14:paraId="040FC6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（二）通用的字体设置：</w:t>
      </w:r>
      <w:r>
        <w:rPr>
          <w:rFonts w:hint="eastAsia" w:cs="Times New Roman"/>
          <w:spacing w:val="0"/>
          <w:position w:val="0"/>
          <w:sz w:val="24"/>
          <w:szCs w:val="24"/>
          <w:lang w:val="en-US" w:eastAsia="zh-CN"/>
        </w:rPr>
        <w:t>题目和一级标题使用黑体，二级标题以下及</w:t>
      </w:r>
      <w:r>
        <w:rPr>
          <w:rFonts w:hint="eastAsia" w:ascii="Times New Roman" w:hAnsi="Times New Roman" w:eastAsia="宋体" w:cs="Times New Roman"/>
          <w:spacing w:val="0"/>
          <w:position w:val="0"/>
          <w:sz w:val="24"/>
          <w:szCs w:val="24"/>
          <w:lang w:val="en-US" w:eastAsia="zh-CN"/>
        </w:rPr>
        <w:t>正文内容使用宋体，外文使用Times New Roman，字符间距100%，间距标准，位置标准。</w:t>
      </w:r>
    </w:p>
    <w:p w14:paraId="3D10A6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（三）通用的段落设置：正文两端对齐，文本之前</w:t>
      </w:r>
      <w:r>
        <w:rPr>
          <w:rFonts w:hint="eastAsia" w:cs="Times New Roman"/>
          <w:spacing w:val="0"/>
          <w:position w:val="0"/>
          <w:sz w:val="24"/>
          <w:szCs w:val="24"/>
          <w:lang w:val="en-US" w:eastAsia="zh-CN"/>
        </w:rPr>
        <w:t>缩进</w:t>
      </w:r>
      <w:r>
        <w:rPr>
          <w:rFonts w:hint="eastAsia" w:ascii="Times New Roman" w:hAnsi="Times New Roman" w:eastAsia="宋体" w:cs="Times New Roman"/>
          <w:spacing w:val="0"/>
          <w:position w:val="0"/>
          <w:sz w:val="24"/>
          <w:szCs w:val="24"/>
          <w:lang w:val="en-US" w:eastAsia="zh-CN"/>
        </w:rPr>
        <w:t>0字符，文本之后</w:t>
      </w:r>
      <w:r>
        <w:rPr>
          <w:rFonts w:hint="eastAsia" w:cs="Times New Roman"/>
          <w:spacing w:val="0"/>
          <w:position w:val="0"/>
          <w:sz w:val="24"/>
          <w:szCs w:val="24"/>
          <w:lang w:val="en-US" w:eastAsia="zh-CN"/>
        </w:rPr>
        <w:t>缩进</w:t>
      </w:r>
      <w:r>
        <w:rPr>
          <w:rFonts w:hint="eastAsia" w:ascii="Times New Roman" w:hAnsi="Times New Roman" w:eastAsia="宋体" w:cs="Times New Roman"/>
          <w:spacing w:val="0"/>
          <w:position w:val="0"/>
          <w:sz w:val="24"/>
          <w:szCs w:val="24"/>
          <w:lang w:val="en-US" w:eastAsia="zh-CN"/>
        </w:rPr>
        <w:t>0字符，首行缩进2字符。段前</w:t>
      </w:r>
      <w:r>
        <w:rPr>
          <w:rFonts w:hint="eastAsia" w:cs="Times New Roman"/>
          <w:spacing w:val="0"/>
          <w:position w:val="0"/>
          <w:sz w:val="24"/>
          <w:szCs w:val="24"/>
          <w:lang w:val="en-US" w:eastAsia="zh-CN"/>
        </w:rPr>
        <w:t>间距</w:t>
      </w:r>
      <w:r>
        <w:rPr>
          <w:rFonts w:hint="eastAsia" w:ascii="Times New Roman" w:hAnsi="Times New Roman" w:eastAsia="宋体" w:cs="Times New Roman"/>
          <w:spacing w:val="0"/>
          <w:position w:val="0"/>
          <w:sz w:val="24"/>
          <w:szCs w:val="24"/>
          <w:lang w:val="en-US" w:eastAsia="zh-CN"/>
        </w:rPr>
        <w:t>0行，段后</w:t>
      </w:r>
      <w:r>
        <w:rPr>
          <w:rFonts w:hint="eastAsia" w:cs="Times New Roman"/>
          <w:spacing w:val="0"/>
          <w:position w:val="0"/>
          <w:sz w:val="24"/>
          <w:szCs w:val="24"/>
          <w:lang w:val="en-US" w:eastAsia="zh-CN"/>
        </w:rPr>
        <w:t>间距</w:t>
      </w:r>
      <w:r>
        <w:rPr>
          <w:rFonts w:hint="eastAsia" w:ascii="Times New Roman" w:hAnsi="Times New Roman" w:eastAsia="宋体" w:cs="Times New Roman"/>
          <w:spacing w:val="0"/>
          <w:position w:val="0"/>
          <w:sz w:val="24"/>
          <w:szCs w:val="24"/>
          <w:lang w:val="en-US" w:eastAsia="zh-CN"/>
        </w:rPr>
        <w:t>0行，行间距1.5倍。</w:t>
      </w:r>
    </w:p>
    <w:p w14:paraId="56204C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（四）</w:t>
      </w:r>
      <w:r>
        <w:rPr>
          <w:rFonts w:hint="eastAsia" w:ascii="Times New Roman" w:hAnsi="Times New Roman" w:eastAsia="宋体" w:cs="Times New Roman"/>
          <w:spacing w:val="0"/>
          <w:position w:val="0"/>
          <w:sz w:val="24"/>
          <w:szCs w:val="24"/>
          <w:lang w:eastAsia="zh-CN"/>
        </w:rPr>
        <w:t>中文题目</w:t>
      </w:r>
      <w:r>
        <w:rPr>
          <w:rFonts w:hint="eastAsia" w:ascii="Times New Roman" w:hAnsi="Times New Roman" w:eastAsia="宋体" w:cs="Times New Roman"/>
          <w:spacing w:val="0"/>
          <w:position w:val="0"/>
          <w:sz w:val="24"/>
          <w:szCs w:val="24"/>
          <w:lang w:val="en-US" w:eastAsia="zh-CN"/>
        </w:rPr>
        <w:t>设置黑体三号加粗居中；“</w:t>
      </w:r>
      <w:r>
        <w:rPr>
          <w:rFonts w:hint="eastAsia" w:ascii="Times New Roman" w:hAnsi="Times New Roman" w:eastAsia="宋体" w:cs="Times New Roman"/>
          <w:spacing w:val="0"/>
          <w:position w:val="0"/>
          <w:sz w:val="24"/>
          <w:szCs w:val="24"/>
        </w:rPr>
        <w:t>摘要</w:t>
      </w:r>
      <w:r>
        <w:rPr>
          <w:rFonts w:hint="eastAsia" w:ascii="Times New Roman" w:hAnsi="Times New Roman" w:eastAsia="宋体" w:cs="Times New Roman"/>
          <w:spacing w:val="0"/>
          <w:position w:val="0"/>
          <w:sz w:val="24"/>
          <w:szCs w:val="24"/>
          <w:lang w:val="en-US" w:eastAsia="zh-CN"/>
        </w:rPr>
        <w:t>”</w:t>
      </w:r>
      <w:r>
        <w:rPr>
          <w:rFonts w:hint="eastAsia" w:ascii="Times New Roman" w:hAnsi="Times New Roman" w:eastAsia="宋体" w:cs="Times New Roman"/>
          <w:spacing w:val="0"/>
          <w:position w:val="0"/>
          <w:sz w:val="24"/>
          <w:szCs w:val="24"/>
        </w:rPr>
        <w:t>黑体字</w:t>
      </w:r>
      <w:r>
        <w:rPr>
          <w:rFonts w:hint="eastAsia" w:ascii="Times New Roman" w:hAnsi="Times New Roman" w:eastAsia="宋体" w:cs="Times New Roman"/>
          <w:spacing w:val="0"/>
          <w:position w:val="0"/>
          <w:sz w:val="24"/>
          <w:szCs w:val="24"/>
          <w:lang w:val="en-US" w:eastAsia="zh-CN"/>
        </w:rPr>
        <w:t>四</w:t>
      </w:r>
      <w:r>
        <w:rPr>
          <w:rFonts w:hint="eastAsia" w:ascii="Times New Roman" w:hAnsi="Times New Roman" w:eastAsia="宋体" w:cs="Times New Roman"/>
          <w:spacing w:val="0"/>
          <w:position w:val="0"/>
          <w:sz w:val="24"/>
          <w:szCs w:val="24"/>
        </w:rPr>
        <w:t>号</w:t>
      </w:r>
      <w:r>
        <w:rPr>
          <w:rFonts w:hint="eastAsia" w:ascii="Times New Roman" w:hAnsi="Times New Roman" w:eastAsia="宋体" w:cs="Times New Roman"/>
          <w:spacing w:val="0"/>
          <w:position w:val="0"/>
          <w:sz w:val="24"/>
          <w:szCs w:val="24"/>
          <w:lang w:val="en-US" w:eastAsia="zh-CN"/>
        </w:rPr>
        <w:t>加粗</w:t>
      </w:r>
      <w:r>
        <w:rPr>
          <w:rFonts w:hint="eastAsia" w:ascii="Times New Roman" w:hAnsi="Times New Roman" w:eastAsia="宋体" w:cs="Times New Roman"/>
          <w:spacing w:val="0"/>
          <w:position w:val="0"/>
          <w:sz w:val="24"/>
          <w:szCs w:val="24"/>
        </w:rPr>
        <w:t>居中</w:t>
      </w:r>
      <w:r>
        <w:rPr>
          <w:rFonts w:hint="eastAsia" w:ascii="Times New Roman" w:hAnsi="Times New Roman" w:eastAsia="宋体" w:cs="Times New Roman"/>
          <w:spacing w:val="0"/>
          <w:position w:val="0"/>
          <w:sz w:val="24"/>
          <w:szCs w:val="24"/>
          <w:lang w:val="en-US" w:eastAsia="zh-CN"/>
        </w:rPr>
        <w:t>；摘要正文小四；关键词小四加粗，分号间隔，首行缩进2字符。</w:t>
      </w:r>
    </w:p>
    <w:p w14:paraId="68A0FF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0" w:leftChars="0" w:firstLine="560" w:firstLineChars="0"/>
        <w:jc w:val="both"/>
        <w:textAlignment w:val="auto"/>
        <w:rPr>
          <w:rFonts w:hint="default"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napToGrid w:val="0"/>
          <w:spacing w:val="0"/>
          <w:position w:val="0"/>
          <w:sz w:val="24"/>
          <w:szCs w:val="24"/>
          <w:lang w:val="en-US" w:eastAsia="zh-CN" w:bidi="ar-SA"/>
        </w:rPr>
        <w:t>（五）</w:t>
      </w:r>
      <w:r>
        <w:rPr>
          <w:rFonts w:hint="eastAsia" w:cs="Times New Roman"/>
          <w:snapToGrid w:val="0"/>
          <w:spacing w:val="0"/>
          <w:position w:val="0"/>
          <w:sz w:val="24"/>
          <w:szCs w:val="24"/>
          <w:lang w:val="en-US" w:eastAsia="zh-CN" w:bidi="ar-SA"/>
        </w:rPr>
        <w:t>T</w:t>
      </w:r>
      <w:r>
        <w:rPr>
          <w:rFonts w:hint="eastAsia" w:cs="Times New Roman"/>
          <w:spacing w:val="0"/>
          <w:position w:val="0"/>
          <w:sz w:val="24"/>
          <w:szCs w:val="24"/>
          <w:lang w:val="en-US" w:eastAsia="zh-CN"/>
        </w:rPr>
        <w:t>itle</w:t>
      </w:r>
      <w:r>
        <w:rPr>
          <w:rFonts w:hint="eastAsia" w:ascii="Times New Roman" w:hAnsi="Times New Roman" w:eastAsia="宋体" w:cs="Times New Roman"/>
          <w:spacing w:val="0"/>
          <w:position w:val="0"/>
          <w:sz w:val="24"/>
          <w:szCs w:val="24"/>
          <w:lang w:val="en-US" w:eastAsia="zh-CN"/>
        </w:rPr>
        <w:t>设置Times New Roman三号加粗居中；</w:t>
      </w:r>
      <w:r>
        <w:rPr>
          <w:rFonts w:hint="eastAsia" w:ascii="Times New Roman" w:hAnsi="Times New Roman" w:eastAsia="宋体" w:cs="Times New Roman"/>
          <w:spacing w:val="0"/>
          <w:position w:val="0"/>
          <w:sz w:val="24"/>
          <w:szCs w:val="24"/>
          <w:lang w:eastAsia="zh-CN"/>
        </w:rPr>
        <w:t>Abstract</w:t>
      </w:r>
      <w:r>
        <w:rPr>
          <w:rFonts w:hint="eastAsia" w:ascii="Times New Roman" w:hAnsi="Times New Roman" w:eastAsia="宋体" w:cs="Times New Roman"/>
          <w:spacing w:val="0"/>
          <w:position w:val="0"/>
          <w:sz w:val="24"/>
          <w:szCs w:val="24"/>
          <w:lang w:val="en-US" w:eastAsia="zh-CN"/>
        </w:rPr>
        <w:t>四号加粗居中；</w:t>
      </w:r>
      <w:r>
        <w:rPr>
          <w:rFonts w:hint="eastAsia" w:ascii="Times New Roman" w:hAnsi="Times New Roman" w:eastAsia="宋体" w:cs="Times New Roman"/>
          <w:spacing w:val="0"/>
          <w:position w:val="0"/>
          <w:sz w:val="24"/>
          <w:szCs w:val="24"/>
          <w:lang w:eastAsia="zh-CN"/>
        </w:rPr>
        <w:t>Abstract</w:t>
      </w:r>
      <w:r>
        <w:rPr>
          <w:rFonts w:hint="eastAsia" w:ascii="Times New Roman" w:hAnsi="Times New Roman" w:eastAsia="宋体" w:cs="Times New Roman"/>
          <w:spacing w:val="0"/>
          <w:position w:val="0"/>
          <w:sz w:val="24"/>
          <w:szCs w:val="24"/>
          <w:lang w:val="en-US" w:eastAsia="zh-CN"/>
        </w:rPr>
        <w:t>正文小四；</w:t>
      </w:r>
      <w:r>
        <w:rPr>
          <w:rFonts w:hint="eastAsia" w:ascii="Times New Roman" w:hAnsi="Times New Roman" w:eastAsia="宋体" w:cs="Times New Roman"/>
          <w:spacing w:val="0"/>
          <w:position w:val="0"/>
          <w:sz w:val="24"/>
          <w:szCs w:val="24"/>
          <w:lang w:eastAsia="zh-CN"/>
        </w:rPr>
        <w:t>Key</w:t>
      </w:r>
      <w:r>
        <w:rPr>
          <w:rFonts w:hint="eastAsia" w:ascii="Times New Roman" w:hAnsi="Times New Roman" w:eastAsia="宋体" w:cs="Times New Roman"/>
          <w:spacing w:val="0"/>
          <w:position w:val="0"/>
          <w:sz w:val="24"/>
          <w:szCs w:val="24"/>
          <w:lang w:val="en-US" w:eastAsia="zh-CN"/>
        </w:rPr>
        <w:t xml:space="preserve"> </w:t>
      </w:r>
      <w:r>
        <w:rPr>
          <w:rFonts w:hint="eastAsia" w:ascii="Times New Roman" w:hAnsi="Times New Roman" w:eastAsia="宋体" w:cs="Times New Roman"/>
          <w:spacing w:val="0"/>
          <w:position w:val="0"/>
          <w:sz w:val="24"/>
          <w:szCs w:val="24"/>
          <w:lang w:eastAsia="zh-CN"/>
        </w:rPr>
        <w:t>words</w:t>
      </w:r>
      <w:r>
        <w:rPr>
          <w:rFonts w:hint="eastAsia" w:ascii="Times New Roman" w:hAnsi="Times New Roman" w:eastAsia="宋体" w:cs="Times New Roman"/>
          <w:spacing w:val="0"/>
          <w:position w:val="0"/>
          <w:sz w:val="24"/>
          <w:szCs w:val="24"/>
          <w:lang w:val="en-US" w:eastAsia="zh-CN"/>
        </w:rPr>
        <w:t>小四加粗，分号间隔，首行缩进2字符。</w:t>
      </w:r>
    </w:p>
    <w:p w14:paraId="02D3A1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0" w:leftChars="0" w:firstLine="560" w:firstLineChars="0"/>
        <w:jc w:val="both"/>
        <w:textAlignment w:val="auto"/>
        <w:rPr>
          <w:rFonts w:hint="default"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napToGrid w:val="0"/>
          <w:spacing w:val="0"/>
          <w:position w:val="0"/>
          <w:sz w:val="24"/>
          <w:szCs w:val="24"/>
          <w:lang w:val="en-US" w:eastAsia="zh-CN" w:bidi="ar-SA"/>
        </w:rPr>
        <w:t>（六）</w:t>
      </w:r>
      <w:r>
        <w:rPr>
          <w:rFonts w:hint="eastAsia" w:ascii="Times New Roman" w:hAnsi="Times New Roman" w:eastAsia="宋体" w:cs="Times New Roman"/>
          <w:spacing w:val="0"/>
          <w:position w:val="0"/>
          <w:sz w:val="24"/>
          <w:szCs w:val="24"/>
          <w:lang w:val="en-US" w:eastAsia="zh-CN"/>
        </w:rPr>
        <w:t>目录</w:t>
      </w:r>
      <w:r>
        <w:rPr>
          <w:rFonts w:hint="eastAsia" w:ascii="Times New Roman" w:hAnsi="Times New Roman" w:eastAsia="宋体" w:cs="Times New Roman"/>
          <w:spacing w:val="0"/>
          <w:position w:val="0"/>
          <w:sz w:val="24"/>
          <w:szCs w:val="24"/>
        </w:rPr>
        <w:t>使用索引和目录功能自动生成目录</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目录一般列三级，后附规范的页号。</w:t>
      </w:r>
      <w:r>
        <w:rPr>
          <w:rFonts w:hint="eastAsia" w:cs="Times New Roman"/>
          <w:spacing w:val="0"/>
          <w:position w:val="0"/>
          <w:sz w:val="24"/>
          <w:szCs w:val="24"/>
          <w:lang w:eastAsia="zh-CN"/>
        </w:rPr>
        <w:t>“</w:t>
      </w:r>
      <w:r>
        <w:rPr>
          <w:rFonts w:hint="eastAsia" w:cs="Times New Roman"/>
          <w:spacing w:val="0"/>
          <w:position w:val="0"/>
          <w:sz w:val="24"/>
          <w:szCs w:val="24"/>
          <w:lang w:val="en-US" w:eastAsia="zh-CN"/>
        </w:rPr>
        <w:t>目录</w:t>
      </w:r>
      <w:r>
        <w:rPr>
          <w:rFonts w:hint="eastAsia" w:cs="Times New Roman"/>
          <w:spacing w:val="0"/>
          <w:position w:val="0"/>
          <w:sz w:val="24"/>
          <w:szCs w:val="24"/>
          <w:lang w:eastAsia="zh-CN"/>
        </w:rPr>
        <w:t>”</w:t>
      </w:r>
      <w:r>
        <w:rPr>
          <w:rFonts w:hint="eastAsia" w:cs="Times New Roman"/>
          <w:spacing w:val="0"/>
          <w:position w:val="0"/>
          <w:sz w:val="24"/>
          <w:szCs w:val="24"/>
          <w:lang w:val="en-US" w:eastAsia="zh-CN"/>
        </w:rPr>
        <w:t>设置黑体四号加粗居中，目录本文设置宋体五号字体，单倍行距。</w:t>
      </w:r>
    </w:p>
    <w:p w14:paraId="2B3BB2E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rPr>
      </w:pPr>
      <w:r>
        <w:rPr>
          <w:rFonts w:hint="eastAsia" w:ascii="Times New Roman" w:hAnsi="Times New Roman" w:eastAsia="宋体" w:cs="Times New Roman"/>
          <w:spacing w:val="0"/>
          <w:position w:val="0"/>
          <w:sz w:val="24"/>
          <w:szCs w:val="24"/>
          <w:lang w:val="en-US" w:eastAsia="zh-CN"/>
        </w:rPr>
        <w:t>（七）</w:t>
      </w:r>
      <w:r>
        <w:rPr>
          <w:rFonts w:hint="eastAsia" w:ascii="Times New Roman" w:hAnsi="Times New Roman" w:eastAsia="宋体" w:cs="Times New Roman"/>
          <w:spacing w:val="0"/>
          <w:position w:val="0"/>
          <w:sz w:val="24"/>
          <w:szCs w:val="24"/>
        </w:rPr>
        <w:t>正文中的每章标题黑体</w:t>
      </w:r>
      <w:r>
        <w:rPr>
          <w:rFonts w:hint="eastAsia" w:ascii="Times New Roman" w:hAnsi="Times New Roman" w:eastAsia="宋体" w:cs="Times New Roman"/>
          <w:spacing w:val="0"/>
          <w:position w:val="0"/>
          <w:sz w:val="24"/>
          <w:szCs w:val="24"/>
          <w:lang w:val="en-US" w:eastAsia="zh-CN"/>
        </w:rPr>
        <w:t>小三加粗</w:t>
      </w:r>
      <w:r>
        <w:rPr>
          <w:rFonts w:hint="eastAsia" w:ascii="Times New Roman" w:hAnsi="Times New Roman" w:eastAsia="宋体" w:cs="Times New Roman"/>
          <w:spacing w:val="0"/>
          <w:position w:val="0"/>
          <w:sz w:val="24"/>
          <w:szCs w:val="24"/>
        </w:rPr>
        <w:t>居中</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章”下为“节”，“节”下为“小节”，均以</w:t>
      </w:r>
      <w:r>
        <w:rPr>
          <w:rFonts w:hint="eastAsia" w:ascii="Times New Roman" w:hAnsi="Times New Roman" w:eastAsia="宋体" w:cs="Times New Roman"/>
          <w:spacing w:val="0"/>
          <w:position w:val="0"/>
          <w:sz w:val="24"/>
          <w:szCs w:val="24"/>
          <w:lang w:val="en-US" w:eastAsia="zh-CN"/>
        </w:rPr>
        <w:t>宋体</w:t>
      </w:r>
      <w:r>
        <w:rPr>
          <w:rFonts w:hint="eastAsia" w:ascii="Times New Roman" w:hAnsi="Times New Roman" w:eastAsia="宋体" w:cs="Times New Roman"/>
          <w:spacing w:val="0"/>
          <w:position w:val="0"/>
          <w:sz w:val="24"/>
          <w:szCs w:val="24"/>
        </w:rPr>
        <w:t>四号居左。各章节序号编制可采取以下格式：</w:t>
      </w:r>
    </w:p>
    <w:tbl>
      <w:tblPr>
        <w:tblStyle w:val="17"/>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8"/>
        <w:gridCol w:w="2097"/>
        <w:gridCol w:w="2396"/>
        <w:gridCol w:w="2097"/>
      </w:tblGrid>
      <w:tr w14:paraId="544E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14:paraId="5778D280">
            <w:pPr>
              <w:spacing w:line="500" w:lineRule="exact"/>
              <w:ind w:firstLine="522" w:firstLineChars="200"/>
              <w:rPr>
                <w:rFonts w:hint="eastAsia" w:ascii="仿宋" w:hAnsi="仿宋" w:eastAsia="仿宋"/>
                <w:b/>
                <w:bCs/>
                <w:snapToGrid w:val="0"/>
                <w:spacing w:val="10"/>
                <w:sz w:val="24"/>
                <w:szCs w:val="24"/>
                <w:lang w:val="en-US" w:eastAsia="zh-CN" w:bidi="ar-SA"/>
              </w:rPr>
            </w:pPr>
            <w:r>
              <w:rPr>
                <w:rFonts w:hint="eastAsia" w:ascii="仿宋" w:hAnsi="仿宋" w:eastAsia="仿宋"/>
                <w:b/>
                <w:bCs/>
                <w:sz w:val="24"/>
                <w:szCs w:val="24"/>
              </w:rPr>
              <w:t>第一种</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4BFC77A4">
            <w:pPr>
              <w:spacing w:line="500" w:lineRule="exact"/>
              <w:ind w:firstLine="522" w:firstLineChars="200"/>
              <w:rPr>
                <w:rFonts w:hint="eastAsia" w:ascii="仿宋" w:hAnsi="仿宋" w:eastAsia="仿宋"/>
                <w:b/>
                <w:bCs/>
                <w:snapToGrid w:val="0"/>
                <w:spacing w:val="10"/>
                <w:sz w:val="24"/>
                <w:szCs w:val="24"/>
                <w:lang w:val="en-US" w:eastAsia="zh-CN" w:bidi="ar-SA"/>
              </w:rPr>
            </w:pPr>
            <w:r>
              <w:rPr>
                <w:rFonts w:hint="eastAsia" w:ascii="仿宋" w:hAnsi="仿宋" w:eastAsia="仿宋"/>
                <w:b/>
                <w:bCs/>
                <w:sz w:val="24"/>
                <w:szCs w:val="24"/>
              </w:rPr>
              <w:t>第二种</w:t>
            </w:r>
          </w:p>
        </w:tc>
        <w:tc>
          <w:tcPr>
            <w:tcW w:w="2396" w:type="dxa"/>
            <w:tcBorders>
              <w:top w:val="single" w:color="auto" w:sz="4" w:space="0"/>
              <w:left w:val="single" w:color="auto" w:sz="4" w:space="0"/>
              <w:bottom w:val="single" w:color="auto" w:sz="4" w:space="0"/>
              <w:right w:val="single" w:color="auto" w:sz="4" w:space="0"/>
            </w:tcBorders>
            <w:noWrap w:val="0"/>
            <w:vAlign w:val="top"/>
          </w:tcPr>
          <w:p w14:paraId="3FE332A3">
            <w:pPr>
              <w:spacing w:line="500" w:lineRule="exact"/>
              <w:ind w:firstLine="522" w:firstLineChars="200"/>
              <w:rPr>
                <w:rFonts w:hint="eastAsia" w:ascii="仿宋" w:hAnsi="仿宋" w:eastAsia="仿宋"/>
                <w:b/>
                <w:bCs/>
                <w:snapToGrid w:val="0"/>
                <w:spacing w:val="10"/>
                <w:sz w:val="24"/>
                <w:szCs w:val="24"/>
                <w:lang w:val="en-US" w:eastAsia="zh-CN" w:bidi="ar-SA"/>
              </w:rPr>
            </w:pPr>
            <w:r>
              <w:rPr>
                <w:rFonts w:hint="eastAsia" w:ascii="仿宋" w:hAnsi="仿宋" w:eastAsia="仿宋"/>
                <w:b/>
                <w:bCs/>
                <w:sz w:val="24"/>
                <w:szCs w:val="24"/>
              </w:rPr>
              <w:t>第三种</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1D63FBD6">
            <w:pPr>
              <w:spacing w:line="500" w:lineRule="exact"/>
              <w:ind w:firstLine="522" w:firstLineChars="200"/>
              <w:rPr>
                <w:rFonts w:hint="eastAsia" w:ascii="仿宋" w:hAnsi="仿宋" w:eastAsia="仿宋"/>
                <w:b/>
                <w:bCs/>
                <w:snapToGrid w:val="0"/>
                <w:spacing w:val="10"/>
                <w:sz w:val="24"/>
                <w:szCs w:val="24"/>
                <w:lang w:val="en-US" w:eastAsia="zh-CN" w:bidi="ar-SA"/>
              </w:rPr>
            </w:pPr>
            <w:r>
              <w:rPr>
                <w:rFonts w:hint="eastAsia" w:ascii="仿宋" w:hAnsi="仿宋" w:eastAsia="仿宋"/>
                <w:b/>
                <w:bCs/>
                <w:sz w:val="24"/>
                <w:szCs w:val="24"/>
                <w:lang w:val="en-US" w:eastAsia="zh-CN"/>
              </w:rPr>
              <w:t>第四种</w:t>
            </w:r>
          </w:p>
        </w:tc>
      </w:tr>
      <w:tr w14:paraId="0CFF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14:paraId="57183E2E">
            <w:pPr>
              <w:spacing w:line="500" w:lineRule="exact"/>
              <w:ind w:firstLine="520" w:firstLineChars="200"/>
              <w:rPr>
                <w:rFonts w:ascii="仿宋" w:hAnsi="仿宋" w:eastAsia="仿宋"/>
                <w:snapToGrid w:val="0"/>
                <w:spacing w:val="10"/>
                <w:sz w:val="24"/>
                <w:szCs w:val="24"/>
                <w:lang w:val="en-US" w:eastAsia="zh-CN" w:bidi="ar-SA"/>
              </w:rPr>
            </w:pPr>
            <w:r>
              <w:rPr>
                <w:rFonts w:hint="eastAsia" w:ascii="仿宋" w:hAnsi="仿宋" w:eastAsia="仿宋"/>
                <w:sz w:val="24"/>
                <w:szCs w:val="24"/>
              </w:rPr>
              <w:t>第一章</w:t>
            </w:r>
          </w:p>
        </w:tc>
        <w:tc>
          <w:tcPr>
            <w:tcW w:w="2097" w:type="dxa"/>
            <w:tcBorders>
              <w:top w:val="single" w:color="auto" w:sz="4" w:space="0"/>
              <w:left w:val="single" w:color="auto" w:sz="4" w:space="0"/>
              <w:bottom w:val="single" w:color="auto" w:sz="4" w:space="0"/>
              <w:right w:val="single" w:color="auto" w:sz="4" w:space="0"/>
            </w:tcBorders>
            <w:noWrap w:val="0"/>
            <w:vAlign w:val="center"/>
          </w:tcPr>
          <w:p w14:paraId="79DF07BF">
            <w:pPr>
              <w:spacing w:line="500" w:lineRule="exact"/>
              <w:ind w:firstLine="520" w:firstLineChars="200"/>
              <w:jc w:val="both"/>
              <w:rPr>
                <w:rFonts w:hint="eastAsia" w:ascii="仿宋" w:hAnsi="仿宋" w:eastAsia="仿宋"/>
                <w:snapToGrid w:val="0"/>
                <w:spacing w:val="10"/>
                <w:sz w:val="24"/>
                <w:szCs w:val="24"/>
                <w:lang w:val="en-US" w:eastAsia="zh-CN" w:bidi="ar-SA"/>
              </w:rPr>
            </w:pPr>
            <w:r>
              <w:rPr>
                <w:rFonts w:hint="eastAsia" w:ascii="仿宋" w:hAnsi="仿宋" w:eastAsia="仿宋"/>
                <w:sz w:val="24"/>
                <w:szCs w:val="24"/>
              </w:rPr>
              <w:t>一、</w:t>
            </w:r>
          </w:p>
        </w:tc>
        <w:tc>
          <w:tcPr>
            <w:tcW w:w="2396" w:type="dxa"/>
            <w:tcBorders>
              <w:top w:val="single" w:color="auto" w:sz="4" w:space="0"/>
              <w:left w:val="single" w:color="auto" w:sz="4" w:space="0"/>
              <w:bottom w:val="single" w:color="auto" w:sz="4" w:space="0"/>
              <w:right w:val="single" w:color="auto" w:sz="4" w:space="0"/>
            </w:tcBorders>
            <w:noWrap w:val="0"/>
            <w:vAlign w:val="top"/>
          </w:tcPr>
          <w:p w14:paraId="4CD376C4">
            <w:pPr>
              <w:spacing w:line="500" w:lineRule="exact"/>
              <w:ind w:firstLine="520" w:firstLineChars="200"/>
              <w:rPr>
                <w:rFonts w:hint="eastAsia" w:ascii="仿宋" w:hAnsi="仿宋" w:eastAsia="仿宋"/>
                <w:snapToGrid w:val="0"/>
                <w:spacing w:val="10"/>
                <w:sz w:val="24"/>
                <w:szCs w:val="24"/>
                <w:lang w:val="en-US" w:eastAsia="zh-CN" w:bidi="ar-SA"/>
              </w:rPr>
            </w:pPr>
            <w:r>
              <w:rPr>
                <w:rFonts w:hint="eastAsia" w:ascii="仿宋" w:hAnsi="仿宋" w:eastAsia="仿宋"/>
                <w:sz w:val="24"/>
                <w:szCs w:val="24"/>
              </w:rPr>
              <w:t>第一章</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51856CB8">
            <w:pPr>
              <w:spacing w:line="500" w:lineRule="exact"/>
              <w:ind w:firstLine="520" w:firstLineChars="200"/>
              <w:rPr>
                <w:rFonts w:hint="eastAsia" w:ascii="仿宋" w:hAnsi="仿宋" w:eastAsia="仿宋"/>
                <w:snapToGrid w:val="0"/>
                <w:spacing w:val="10"/>
                <w:sz w:val="24"/>
                <w:szCs w:val="24"/>
                <w:lang w:val="en-US" w:eastAsia="zh-CN" w:bidi="ar-SA"/>
              </w:rPr>
            </w:pPr>
            <w:r>
              <w:rPr>
                <w:rFonts w:ascii="仿宋" w:hAnsi="仿宋" w:eastAsia="仿宋"/>
                <w:sz w:val="24"/>
                <w:szCs w:val="24"/>
              </w:rPr>
              <w:t>1.</w:t>
            </w:r>
          </w:p>
        </w:tc>
      </w:tr>
      <w:tr w14:paraId="083F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14:paraId="7C21AC66">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w:t>
            </w:r>
          </w:p>
        </w:tc>
        <w:tc>
          <w:tcPr>
            <w:tcW w:w="2097" w:type="dxa"/>
            <w:tcBorders>
              <w:top w:val="single" w:color="auto" w:sz="4" w:space="0"/>
              <w:left w:val="single" w:color="auto" w:sz="4" w:space="0"/>
              <w:bottom w:val="single" w:color="auto" w:sz="4" w:space="0"/>
              <w:right w:val="single" w:color="auto" w:sz="4" w:space="0"/>
            </w:tcBorders>
            <w:noWrap w:val="0"/>
            <w:vAlign w:val="center"/>
          </w:tcPr>
          <w:p w14:paraId="702EF066">
            <w:pPr>
              <w:spacing w:line="500" w:lineRule="exact"/>
              <w:ind w:firstLine="260" w:firstLineChars="100"/>
              <w:jc w:val="both"/>
              <w:rPr>
                <w:rFonts w:ascii="仿宋" w:hAnsi="仿宋" w:eastAsia="仿宋"/>
                <w:snapToGrid w:val="0"/>
                <w:spacing w:val="10"/>
                <w:sz w:val="24"/>
                <w:szCs w:val="24"/>
                <w:lang w:val="en-US" w:eastAsia="zh-CN" w:bidi="ar-SA"/>
              </w:rPr>
            </w:pPr>
            <w:r>
              <w:rPr>
                <w:rFonts w:ascii="仿宋" w:hAnsi="仿宋" w:eastAsia="仿宋"/>
                <w:sz w:val="24"/>
                <w:szCs w:val="24"/>
              </w:rPr>
              <w:t>（一）</w:t>
            </w:r>
          </w:p>
        </w:tc>
        <w:tc>
          <w:tcPr>
            <w:tcW w:w="2396" w:type="dxa"/>
            <w:tcBorders>
              <w:top w:val="single" w:color="auto" w:sz="4" w:space="0"/>
              <w:left w:val="single" w:color="auto" w:sz="4" w:space="0"/>
              <w:bottom w:val="single" w:color="auto" w:sz="4" w:space="0"/>
              <w:right w:val="single" w:color="auto" w:sz="4" w:space="0"/>
            </w:tcBorders>
            <w:noWrap w:val="0"/>
            <w:vAlign w:val="top"/>
          </w:tcPr>
          <w:p w14:paraId="66CDD29F">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一、</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1CB12862">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1.1</w:t>
            </w:r>
          </w:p>
        </w:tc>
      </w:tr>
      <w:tr w14:paraId="3300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14:paraId="7B7A6ADA">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1.1</w:t>
            </w:r>
          </w:p>
        </w:tc>
        <w:tc>
          <w:tcPr>
            <w:tcW w:w="2097" w:type="dxa"/>
            <w:tcBorders>
              <w:top w:val="single" w:color="auto" w:sz="4" w:space="0"/>
              <w:left w:val="single" w:color="auto" w:sz="4" w:space="0"/>
              <w:bottom w:val="single" w:color="auto" w:sz="4" w:space="0"/>
              <w:right w:val="single" w:color="auto" w:sz="4" w:space="0"/>
            </w:tcBorders>
            <w:noWrap w:val="0"/>
            <w:vAlign w:val="center"/>
          </w:tcPr>
          <w:p w14:paraId="6558B54A">
            <w:pPr>
              <w:spacing w:line="500" w:lineRule="exact"/>
              <w:ind w:firstLine="520" w:firstLineChars="200"/>
              <w:jc w:val="both"/>
              <w:rPr>
                <w:rFonts w:hint="eastAsia" w:ascii="仿宋" w:hAnsi="仿宋" w:eastAsia="仿宋"/>
                <w:snapToGrid w:val="0"/>
                <w:spacing w:val="10"/>
                <w:sz w:val="24"/>
                <w:szCs w:val="24"/>
                <w:lang w:val="en-US" w:eastAsia="zh-CN" w:bidi="ar-SA"/>
              </w:rPr>
            </w:pPr>
            <w:r>
              <w:rPr>
                <w:rFonts w:ascii="仿宋" w:hAnsi="仿宋" w:eastAsia="仿宋"/>
                <w:sz w:val="24"/>
                <w:szCs w:val="24"/>
              </w:rPr>
              <w:t>1</w:t>
            </w:r>
            <w:r>
              <w:rPr>
                <w:rFonts w:hint="eastAsia" w:ascii="仿宋" w:hAnsi="仿宋" w:eastAsia="仿宋"/>
                <w:sz w:val="24"/>
                <w:szCs w:val="24"/>
                <w:lang w:eastAsia="zh-CN"/>
              </w:rPr>
              <w:t>、</w:t>
            </w:r>
          </w:p>
        </w:tc>
        <w:tc>
          <w:tcPr>
            <w:tcW w:w="2396" w:type="dxa"/>
            <w:tcBorders>
              <w:top w:val="single" w:color="auto" w:sz="4" w:space="0"/>
              <w:left w:val="single" w:color="auto" w:sz="4" w:space="0"/>
              <w:bottom w:val="single" w:color="auto" w:sz="4" w:space="0"/>
              <w:right w:val="single" w:color="auto" w:sz="4" w:space="0"/>
            </w:tcBorders>
            <w:noWrap w:val="0"/>
            <w:vAlign w:val="top"/>
          </w:tcPr>
          <w:p w14:paraId="7A6924AB">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（一）</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06E84385">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1.1.1</w:t>
            </w:r>
          </w:p>
        </w:tc>
      </w:tr>
      <w:tr w14:paraId="117A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14:paraId="4C8B22F9">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1.1.1</w:t>
            </w:r>
          </w:p>
        </w:tc>
        <w:tc>
          <w:tcPr>
            <w:tcW w:w="2097" w:type="dxa"/>
            <w:tcBorders>
              <w:top w:val="single" w:color="auto" w:sz="4" w:space="0"/>
              <w:left w:val="single" w:color="auto" w:sz="4" w:space="0"/>
              <w:bottom w:val="single" w:color="auto" w:sz="4" w:space="0"/>
              <w:right w:val="single" w:color="auto" w:sz="4" w:space="0"/>
            </w:tcBorders>
            <w:noWrap w:val="0"/>
            <w:vAlign w:val="center"/>
          </w:tcPr>
          <w:p w14:paraId="518BDE92">
            <w:pPr>
              <w:spacing w:line="500" w:lineRule="exact"/>
              <w:jc w:val="center"/>
              <w:rPr>
                <w:rFonts w:ascii="仿宋" w:hAnsi="仿宋" w:eastAsia="仿宋"/>
                <w:snapToGrid w:val="0"/>
                <w:spacing w:val="10"/>
                <w:sz w:val="24"/>
                <w:szCs w:val="24"/>
                <w:lang w:val="en-US" w:eastAsia="zh-CN" w:bidi="ar-SA"/>
              </w:rPr>
            </w:pPr>
            <w:r>
              <w:rPr>
                <w:rFonts w:hint="eastAsia" w:ascii="仿宋" w:hAnsi="仿宋" w:eastAsia="仿宋"/>
                <w:sz w:val="24"/>
                <w:szCs w:val="24"/>
              </w:rPr>
              <w:t>（</w:t>
            </w:r>
            <w:r>
              <w:rPr>
                <w:rFonts w:ascii="仿宋" w:hAnsi="仿宋" w:eastAsia="仿宋"/>
                <w:sz w:val="24"/>
                <w:szCs w:val="24"/>
              </w:rPr>
              <w:t>1）</w:t>
            </w:r>
          </w:p>
        </w:tc>
        <w:tc>
          <w:tcPr>
            <w:tcW w:w="2396" w:type="dxa"/>
            <w:tcBorders>
              <w:top w:val="single" w:color="auto" w:sz="4" w:space="0"/>
              <w:left w:val="single" w:color="auto" w:sz="4" w:space="0"/>
              <w:bottom w:val="single" w:color="auto" w:sz="4" w:space="0"/>
              <w:right w:val="single" w:color="auto" w:sz="4" w:space="0"/>
            </w:tcBorders>
            <w:noWrap w:val="0"/>
            <w:vAlign w:val="top"/>
          </w:tcPr>
          <w:p w14:paraId="19C51DA5">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2FF01085">
            <w:pPr>
              <w:spacing w:line="500" w:lineRule="exact"/>
              <w:ind w:firstLine="520" w:firstLineChars="200"/>
              <w:rPr>
                <w:rFonts w:hint="default" w:ascii="仿宋" w:hAnsi="仿宋" w:eastAsia="仿宋"/>
                <w:snapToGrid w:val="0"/>
                <w:spacing w:val="10"/>
                <w:sz w:val="24"/>
                <w:szCs w:val="24"/>
                <w:lang w:val="en-US" w:eastAsia="zh-CN" w:bidi="ar-SA"/>
              </w:rPr>
            </w:pPr>
            <w:r>
              <w:rPr>
                <w:rFonts w:ascii="仿宋" w:hAnsi="仿宋" w:eastAsia="仿宋"/>
                <w:sz w:val="24"/>
                <w:szCs w:val="24"/>
              </w:rPr>
              <w:t>1.1.1</w:t>
            </w:r>
            <w:r>
              <w:rPr>
                <w:rFonts w:hint="eastAsia" w:ascii="仿宋" w:hAnsi="仿宋" w:eastAsia="仿宋"/>
                <w:sz w:val="24"/>
                <w:szCs w:val="24"/>
                <w:lang w:val="en-US" w:eastAsia="zh-CN"/>
              </w:rPr>
              <w:t>.1</w:t>
            </w:r>
          </w:p>
        </w:tc>
      </w:tr>
      <w:tr w14:paraId="432C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14:paraId="4FECE5AA">
            <w:pPr>
              <w:spacing w:line="500" w:lineRule="exact"/>
              <w:ind w:firstLine="520" w:firstLineChars="200"/>
              <w:rPr>
                <w:rFonts w:ascii="仿宋" w:hAnsi="仿宋" w:eastAsia="仿宋"/>
                <w:sz w:val="24"/>
                <w:szCs w:val="24"/>
              </w:rPr>
            </w:pPr>
          </w:p>
        </w:tc>
        <w:tc>
          <w:tcPr>
            <w:tcW w:w="2097" w:type="dxa"/>
            <w:tcBorders>
              <w:top w:val="single" w:color="auto" w:sz="4" w:space="0"/>
              <w:left w:val="single" w:color="auto" w:sz="4" w:space="0"/>
              <w:bottom w:val="single" w:color="auto" w:sz="4" w:space="0"/>
              <w:right w:val="single" w:color="auto" w:sz="4" w:space="0"/>
            </w:tcBorders>
            <w:noWrap w:val="0"/>
            <w:vAlign w:val="center"/>
          </w:tcPr>
          <w:p w14:paraId="6C00D7E4">
            <w:pPr>
              <w:spacing w:line="500" w:lineRule="exact"/>
              <w:jc w:val="center"/>
              <w:rPr>
                <w:rFonts w:hint="eastAsia" w:ascii="仿宋" w:hAnsi="仿宋" w:eastAsia="仿宋"/>
                <w:sz w:val="24"/>
                <w:szCs w:val="24"/>
              </w:rPr>
            </w:pPr>
            <w:r>
              <w:rPr>
                <w:rFonts w:hint="eastAsia" w:ascii="宋体" w:hAnsi="宋体"/>
                <w:sz w:val="24"/>
              </w:rPr>
              <w:t>①</w:t>
            </w:r>
          </w:p>
        </w:tc>
        <w:tc>
          <w:tcPr>
            <w:tcW w:w="2396" w:type="dxa"/>
            <w:tcBorders>
              <w:top w:val="single" w:color="auto" w:sz="4" w:space="0"/>
              <w:left w:val="single" w:color="auto" w:sz="4" w:space="0"/>
              <w:bottom w:val="single" w:color="auto" w:sz="4" w:space="0"/>
              <w:right w:val="single" w:color="auto" w:sz="4" w:space="0"/>
            </w:tcBorders>
            <w:noWrap w:val="0"/>
            <w:vAlign w:val="top"/>
          </w:tcPr>
          <w:p w14:paraId="1796033E">
            <w:pPr>
              <w:spacing w:line="500" w:lineRule="exact"/>
              <w:ind w:firstLine="520" w:firstLineChars="200"/>
              <w:rPr>
                <w:rFonts w:ascii="仿宋" w:hAnsi="仿宋" w:eastAsia="仿宋"/>
                <w:sz w:val="24"/>
                <w:szCs w:val="24"/>
              </w:rPr>
            </w:pPr>
          </w:p>
        </w:tc>
        <w:tc>
          <w:tcPr>
            <w:tcW w:w="2097" w:type="dxa"/>
            <w:tcBorders>
              <w:top w:val="single" w:color="auto" w:sz="4" w:space="0"/>
              <w:left w:val="single" w:color="auto" w:sz="4" w:space="0"/>
              <w:bottom w:val="single" w:color="auto" w:sz="4" w:space="0"/>
              <w:right w:val="single" w:color="auto" w:sz="4" w:space="0"/>
            </w:tcBorders>
            <w:noWrap w:val="0"/>
            <w:vAlign w:val="top"/>
          </w:tcPr>
          <w:p w14:paraId="4C9F88E2">
            <w:pPr>
              <w:spacing w:line="500" w:lineRule="exact"/>
              <w:ind w:firstLine="520" w:firstLineChars="200"/>
              <w:rPr>
                <w:rFonts w:ascii="仿宋" w:hAnsi="仿宋" w:eastAsia="仿宋"/>
                <w:snapToGrid w:val="0"/>
                <w:spacing w:val="10"/>
                <w:sz w:val="24"/>
                <w:szCs w:val="24"/>
                <w:lang w:val="en-US" w:eastAsia="zh-CN" w:bidi="ar-SA"/>
              </w:rPr>
            </w:pPr>
          </w:p>
        </w:tc>
      </w:tr>
    </w:tbl>
    <w:p w14:paraId="4549115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8"/>
          <w:szCs w:val="28"/>
        </w:rPr>
      </w:pPr>
      <w:r>
        <w:rPr>
          <w:rFonts w:hint="eastAsia" w:ascii="Times New Roman" w:hAnsi="Times New Roman" w:eastAsia="宋体" w:cs="Times New Roman"/>
          <w:spacing w:val="0"/>
          <w:position w:val="0"/>
          <w:sz w:val="24"/>
          <w:szCs w:val="24"/>
        </w:rPr>
        <w:t>科学公式和符号要符合国标</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lang w:val="en-US" w:eastAsia="zh-CN"/>
        </w:rPr>
        <w:t>所有公式不得手写，利用Microsoft（WPS）公式编辑器或Math Type编辑。</w:t>
      </w:r>
      <w:r>
        <w:rPr>
          <w:rFonts w:hint="eastAsia" w:ascii="Times New Roman" w:hAnsi="Times New Roman" w:eastAsia="宋体" w:cs="Times New Roman"/>
          <w:spacing w:val="0"/>
          <w:position w:val="0"/>
          <w:sz w:val="24"/>
          <w:szCs w:val="24"/>
        </w:rPr>
        <w:t>公式要单独占行居中。一般</w:t>
      </w:r>
      <w:r>
        <w:rPr>
          <w:rFonts w:hint="eastAsia" w:ascii="Times New Roman" w:hAnsi="Times New Roman" w:eastAsia="宋体" w:cs="Times New Roman"/>
          <w:spacing w:val="0"/>
          <w:position w:val="0"/>
          <w:sz w:val="24"/>
          <w:szCs w:val="24"/>
          <w:lang w:val="en-US" w:eastAsia="zh-CN"/>
        </w:rPr>
        <w:t>建议</w:t>
      </w:r>
      <w:r>
        <w:rPr>
          <w:rFonts w:hint="eastAsia" w:ascii="Times New Roman" w:hAnsi="Times New Roman" w:eastAsia="宋体" w:cs="Times New Roman"/>
          <w:spacing w:val="0"/>
          <w:position w:val="0"/>
          <w:sz w:val="24"/>
          <w:szCs w:val="24"/>
        </w:rPr>
        <w:t>变量用斜体，常量和特殊函数等用正体，矢量用黑斜体，张量用黑正体。表格、插图全文要分别统一编号或按章编号</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表格标题</w:t>
      </w:r>
      <w:r>
        <w:rPr>
          <w:rFonts w:hint="eastAsia" w:ascii="Times New Roman" w:hAnsi="Times New Roman" w:eastAsia="宋体" w:cs="Times New Roman"/>
          <w:spacing w:val="0"/>
          <w:position w:val="0"/>
          <w:sz w:val="24"/>
          <w:szCs w:val="24"/>
          <w:lang w:val="en-US" w:eastAsia="zh-CN"/>
        </w:rPr>
        <w:t>位于表格</w:t>
      </w:r>
      <w:r>
        <w:rPr>
          <w:rFonts w:hint="eastAsia" w:ascii="Times New Roman" w:hAnsi="Times New Roman" w:eastAsia="宋体" w:cs="Times New Roman"/>
          <w:spacing w:val="0"/>
          <w:position w:val="0"/>
          <w:sz w:val="24"/>
          <w:szCs w:val="24"/>
        </w:rPr>
        <w:t>上方</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用宋体</w:t>
      </w:r>
      <w:r>
        <w:rPr>
          <w:rFonts w:hint="eastAsia" w:ascii="Times New Roman" w:hAnsi="Times New Roman" w:eastAsia="宋体" w:cs="Times New Roman"/>
          <w:spacing w:val="0"/>
          <w:position w:val="0"/>
          <w:sz w:val="24"/>
          <w:szCs w:val="24"/>
          <w:lang w:val="en-US" w:eastAsia="zh-CN"/>
        </w:rPr>
        <w:t>五号</w:t>
      </w:r>
      <w:r>
        <w:rPr>
          <w:rFonts w:hint="eastAsia" w:ascii="Times New Roman" w:hAnsi="Times New Roman" w:eastAsia="宋体" w:cs="Times New Roman"/>
          <w:spacing w:val="0"/>
          <w:position w:val="0"/>
          <w:sz w:val="24"/>
          <w:szCs w:val="24"/>
        </w:rPr>
        <w:t>居中</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插图标题居图下方</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用宋体</w:t>
      </w:r>
      <w:r>
        <w:rPr>
          <w:rFonts w:hint="eastAsia" w:ascii="Times New Roman" w:hAnsi="Times New Roman" w:eastAsia="宋体" w:cs="Times New Roman"/>
          <w:spacing w:val="0"/>
          <w:position w:val="0"/>
          <w:sz w:val="24"/>
          <w:szCs w:val="24"/>
          <w:lang w:val="en-US" w:eastAsia="zh-CN"/>
        </w:rPr>
        <w:t>五号</w:t>
      </w:r>
      <w:r>
        <w:rPr>
          <w:rFonts w:hint="eastAsia" w:ascii="Times New Roman" w:hAnsi="Times New Roman" w:eastAsia="宋体" w:cs="Times New Roman"/>
          <w:spacing w:val="0"/>
          <w:position w:val="0"/>
          <w:sz w:val="24"/>
          <w:szCs w:val="24"/>
        </w:rPr>
        <w:t>居中</w:t>
      </w:r>
      <w:r>
        <w:rPr>
          <w:rFonts w:hint="eastAsia" w:ascii="Times New Roman" w:hAnsi="Times New Roman" w:eastAsia="宋体" w:cs="Times New Roman"/>
          <w:spacing w:val="0"/>
          <w:position w:val="0"/>
          <w:sz w:val="24"/>
          <w:szCs w:val="24"/>
          <w:lang w:eastAsia="zh-CN"/>
        </w:rPr>
        <w:t>。引用别人的图或表应标出文献来源。</w:t>
      </w:r>
    </w:p>
    <w:p w14:paraId="5786509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ascii="Times New Roman" w:hAnsi="Times New Roman" w:eastAsia="宋体" w:cs="Times New Roman"/>
          <w:b w:val="0"/>
          <w:bCs w:val="0"/>
          <w:spacing w:val="0"/>
          <w:position w:val="0"/>
          <w:sz w:val="24"/>
          <w:szCs w:val="24"/>
        </w:rPr>
      </w:pPr>
      <w:r>
        <w:rPr>
          <w:rFonts w:hint="eastAsia" w:ascii="Times New Roman" w:hAnsi="Times New Roman" w:eastAsia="宋体" w:cs="Times New Roman"/>
          <w:b w:val="0"/>
          <w:bCs w:val="0"/>
          <w:spacing w:val="0"/>
          <w:position w:val="0"/>
          <w:sz w:val="24"/>
          <w:szCs w:val="24"/>
        </w:rPr>
        <w:t>公式</w:t>
      </w:r>
      <w:r>
        <w:rPr>
          <w:rFonts w:hint="eastAsia" w:ascii="Times New Roman" w:hAnsi="Times New Roman" w:eastAsia="宋体" w:cs="Times New Roman"/>
          <w:b w:val="0"/>
          <w:bCs w:val="0"/>
          <w:spacing w:val="0"/>
          <w:position w:val="0"/>
          <w:sz w:val="24"/>
          <w:szCs w:val="24"/>
          <w:lang w:val="en-US" w:eastAsia="zh-CN"/>
        </w:rPr>
        <w:t>示例</w:t>
      </w:r>
      <w:r>
        <w:rPr>
          <w:rFonts w:hint="eastAsia" w:ascii="Times New Roman" w:hAnsi="Times New Roman" w:eastAsia="宋体" w:cs="Times New Roman"/>
          <w:b w:val="0"/>
          <w:bCs w:val="0"/>
          <w:spacing w:val="0"/>
          <w:position w:val="0"/>
          <w:sz w:val="24"/>
          <w:szCs w:val="24"/>
        </w:rPr>
        <w:t>：</w:t>
      </w:r>
    </w:p>
    <w:p w14:paraId="30799312">
      <w:pPr>
        <w:pStyle w:val="5"/>
        <w:tabs>
          <w:tab w:val="center" w:pos="4535"/>
          <w:tab w:val="right" w:pos="9071"/>
        </w:tabs>
        <w:spacing w:line="400" w:lineRule="exact"/>
        <w:jc w:val="both"/>
        <w:rPr>
          <w:rFonts w:hint="default"/>
          <w:lang w:val="en-US" w:eastAsia="zh-CN"/>
        </w:rPr>
      </w:pPr>
      <m:oMathPara>
        <m:oMathParaPr>
          <m:jc m:val="center"/>
        </m:oMathParaPr>
        <m:oMath>
          <m:r>
            <m:rPr/>
            <w:rPr>
              <w:rFonts w:ascii="Cambria Math" w:hAnsi="Cambria Math" w:cs="Times New Roman"/>
              <w:spacing w:val="0"/>
              <w:position w:val="0"/>
              <w:sz w:val="28"/>
              <w:szCs w:val="28"/>
            </w:rPr>
            <m:t>f</m:t>
          </m:r>
          <m:d>
            <m:dPr>
              <m:ctrlPr>
                <w:rPr>
                  <w:rFonts w:ascii="Cambria Math" w:hAnsi="Cambria Math" w:cs="Times New Roman"/>
                  <w:i/>
                  <w:spacing w:val="0"/>
                  <w:position w:val="0"/>
                  <w:sz w:val="28"/>
                  <w:szCs w:val="28"/>
                </w:rPr>
              </m:ctrlPr>
            </m:dPr>
            <m:e>
              <m:r>
                <m:rPr/>
                <w:rPr>
                  <w:rFonts w:ascii="Cambria Math" w:hAnsi="Cambria Math" w:cs="Times New Roman"/>
                  <w:spacing w:val="0"/>
                  <w:position w:val="0"/>
                  <w:sz w:val="28"/>
                  <w:szCs w:val="28"/>
                </w:rPr>
                <m:t>x</m:t>
              </m:r>
              <m:ctrlPr>
                <w:rPr>
                  <w:rFonts w:ascii="Cambria Math" w:hAnsi="Cambria Math" w:cs="Times New Roman"/>
                  <w:i/>
                  <w:spacing w:val="0"/>
                  <w:position w:val="0"/>
                  <w:sz w:val="28"/>
                  <w:szCs w:val="28"/>
                </w:rPr>
              </m:ctrlPr>
            </m:e>
          </m:d>
          <m:r>
            <m:rPr/>
            <w:rPr>
              <w:rFonts w:ascii="Cambria Math" w:hAnsi="Cambria Math" w:cs="Times New Roman"/>
              <w:spacing w:val="0"/>
              <w:position w:val="0"/>
              <w:sz w:val="28"/>
              <w:szCs w:val="28"/>
            </w:rPr>
            <m:t>=</m:t>
          </m:r>
          <m:sSub>
            <m:sSubPr>
              <m:ctrlPr>
                <w:rPr>
                  <w:rFonts w:ascii="Cambria Math" w:hAnsi="Cambria Math" w:cs="Times New Roman"/>
                  <w:i/>
                  <w:spacing w:val="0"/>
                  <w:position w:val="0"/>
                  <w:sz w:val="28"/>
                  <w:szCs w:val="28"/>
                </w:rPr>
              </m:ctrlPr>
            </m:sSubPr>
            <m:e>
              <m:r>
                <m:rPr/>
                <w:rPr>
                  <w:rFonts w:ascii="Cambria Math" w:hAnsi="Cambria Math" w:cs="Times New Roman"/>
                  <w:spacing w:val="0"/>
                  <w:position w:val="0"/>
                  <w:sz w:val="28"/>
                  <w:szCs w:val="28"/>
                </w:rPr>
                <m:t>a</m:t>
              </m:r>
              <m:ctrlPr>
                <w:rPr>
                  <w:rFonts w:ascii="Cambria Math" w:hAnsi="Cambria Math" w:cs="Times New Roman"/>
                  <w:i/>
                  <w:spacing w:val="0"/>
                  <w:position w:val="0"/>
                  <w:sz w:val="28"/>
                  <w:szCs w:val="28"/>
                </w:rPr>
              </m:ctrlPr>
            </m:e>
            <m:sub>
              <m:r>
                <m:rPr/>
                <w:rPr>
                  <w:rFonts w:ascii="Cambria Math" w:hAnsi="Cambria Math" w:cs="Times New Roman"/>
                  <w:spacing w:val="0"/>
                  <w:position w:val="0"/>
                  <w:sz w:val="28"/>
                  <w:szCs w:val="28"/>
                </w:rPr>
                <m:t>0</m:t>
              </m:r>
              <m:ctrlPr>
                <w:rPr>
                  <w:rFonts w:ascii="Cambria Math" w:hAnsi="Cambria Math" w:cs="Times New Roman"/>
                  <w:i/>
                  <w:spacing w:val="0"/>
                  <w:position w:val="0"/>
                  <w:sz w:val="28"/>
                  <w:szCs w:val="28"/>
                </w:rPr>
              </m:ctrlPr>
            </m:sub>
          </m:sSub>
          <m:r>
            <m:rPr/>
            <w:rPr>
              <w:rFonts w:ascii="Cambria Math" w:hAnsi="Cambria Math" w:cs="Times New Roman"/>
              <w:spacing w:val="0"/>
              <w:position w:val="0"/>
              <w:sz w:val="28"/>
              <w:szCs w:val="28"/>
            </w:rPr>
            <m:t>+</m:t>
          </m:r>
          <m:nary>
            <m:naryPr>
              <m:chr m:val="∑"/>
              <m:grow m:val="1"/>
              <m:limLoc m:val="undOvr"/>
              <m:ctrlPr>
                <w:rPr>
                  <w:rFonts w:ascii="Cambria Math" w:hAnsi="Cambria Math" w:cs="Times New Roman"/>
                  <w:i/>
                  <w:spacing w:val="0"/>
                  <w:position w:val="0"/>
                  <w:sz w:val="28"/>
                  <w:szCs w:val="28"/>
                </w:rPr>
              </m:ctrlPr>
            </m:naryPr>
            <m:sub>
              <m:r>
                <m:rPr/>
                <w:rPr>
                  <w:rFonts w:ascii="Cambria Math" w:hAnsi="Cambria Math" w:cs="Times New Roman"/>
                  <w:spacing w:val="0"/>
                  <w:position w:val="0"/>
                  <w:sz w:val="28"/>
                  <w:szCs w:val="28"/>
                </w:rPr>
                <m:t>n=1</m:t>
              </m:r>
              <m:ctrlPr>
                <w:rPr>
                  <w:rFonts w:ascii="Cambria Math" w:hAnsi="Cambria Math" w:cs="Times New Roman"/>
                  <w:i/>
                  <w:spacing w:val="0"/>
                  <w:position w:val="0"/>
                  <w:sz w:val="28"/>
                  <w:szCs w:val="28"/>
                </w:rPr>
              </m:ctrlPr>
            </m:sub>
            <m:sup>
              <m:r>
                <m:rPr/>
                <w:rPr>
                  <w:rFonts w:ascii="Cambria Math" w:hAnsi="Cambria Math" w:cs="Times New Roman"/>
                  <w:spacing w:val="0"/>
                  <w:position w:val="0"/>
                  <w:sz w:val="28"/>
                  <w:szCs w:val="28"/>
                </w:rPr>
                <m:t>∞</m:t>
              </m:r>
              <m:ctrlPr>
                <w:rPr>
                  <w:rFonts w:ascii="Cambria Math" w:hAnsi="Cambria Math" w:cs="Times New Roman"/>
                  <w:i/>
                  <w:spacing w:val="0"/>
                  <w:position w:val="0"/>
                  <w:sz w:val="28"/>
                  <w:szCs w:val="28"/>
                </w:rPr>
              </m:ctrlPr>
            </m:sup>
            <m:e>
              <m:d>
                <m:dPr>
                  <m:ctrlPr>
                    <w:rPr>
                      <w:rFonts w:ascii="Cambria Math" w:hAnsi="Cambria Math" w:cs="Times New Roman"/>
                      <w:i/>
                      <w:spacing w:val="0"/>
                      <w:position w:val="0"/>
                      <w:sz w:val="28"/>
                      <w:szCs w:val="28"/>
                    </w:rPr>
                  </m:ctrlPr>
                </m:dPr>
                <m:e>
                  <m:sSub>
                    <m:sSubPr>
                      <m:ctrlPr>
                        <w:rPr>
                          <w:rFonts w:ascii="Cambria Math" w:hAnsi="Cambria Math" w:cs="Times New Roman"/>
                          <w:i/>
                          <w:spacing w:val="0"/>
                          <w:position w:val="0"/>
                          <w:sz w:val="28"/>
                          <w:szCs w:val="28"/>
                        </w:rPr>
                      </m:ctrlPr>
                    </m:sSubPr>
                    <m:e>
                      <m:r>
                        <m:rPr/>
                        <w:rPr>
                          <w:rFonts w:ascii="Cambria Math" w:hAnsi="Cambria Math" w:cs="Times New Roman"/>
                          <w:spacing w:val="0"/>
                          <w:position w:val="0"/>
                          <w:sz w:val="28"/>
                          <w:szCs w:val="28"/>
                        </w:rPr>
                        <m:t>a</m:t>
                      </m:r>
                      <m:ctrlPr>
                        <w:rPr>
                          <w:rFonts w:ascii="Cambria Math" w:hAnsi="Cambria Math" w:cs="Times New Roman"/>
                          <w:i/>
                          <w:spacing w:val="0"/>
                          <w:position w:val="0"/>
                          <w:sz w:val="28"/>
                          <w:szCs w:val="28"/>
                        </w:rPr>
                      </m:ctrlPr>
                    </m:e>
                    <m:sub>
                      <m:r>
                        <m:rPr/>
                        <w:rPr>
                          <w:rFonts w:ascii="Cambria Math" w:hAnsi="Cambria Math" w:cs="Times New Roman"/>
                          <w:spacing w:val="0"/>
                          <w:position w:val="0"/>
                          <w:sz w:val="28"/>
                          <w:szCs w:val="28"/>
                        </w:rPr>
                        <m:t>n</m:t>
                      </m:r>
                      <m:ctrlPr>
                        <w:rPr>
                          <w:rFonts w:ascii="Cambria Math" w:hAnsi="Cambria Math" w:cs="Times New Roman"/>
                          <w:i/>
                          <w:spacing w:val="0"/>
                          <w:position w:val="0"/>
                          <w:sz w:val="28"/>
                          <w:szCs w:val="28"/>
                        </w:rPr>
                      </m:ctrlPr>
                    </m:sub>
                  </m:sSub>
                  <m:func>
                    <m:funcPr>
                      <m:ctrlPr>
                        <w:rPr>
                          <w:rFonts w:ascii="Cambria Math" w:hAnsi="Cambria Math" w:cs="Times New Roman"/>
                          <w:spacing w:val="0"/>
                          <w:position w:val="0"/>
                          <w:sz w:val="28"/>
                          <w:szCs w:val="28"/>
                        </w:rPr>
                      </m:ctrlPr>
                    </m:funcPr>
                    <m:fName>
                      <m:r>
                        <m:rPr>
                          <m:sty m:val="p"/>
                        </m:rPr>
                        <w:rPr>
                          <w:rFonts w:ascii="Cambria Math" w:hAnsi="Cambria Math" w:cs="Times New Roman"/>
                          <w:spacing w:val="0"/>
                          <w:position w:val="0"/>
                          <w:sz w:val="28"/>
                          <w:szCs w:val="28"/>
                        </w:rPr>
                        <m:t>cos</m:t>
                      </m:r>
                      <m:ctrlPr>
                        <w:rPr>
                          <w:rFonts w:ascii="Cambria Math" w:hAnsi="Cambria Math" w:cs="Times New Roman"/>
                          <w:i/>
                          <w:spacing w:val="0"/>
                          <w:position w:val="0"/>
                          <w:sz w:val="28"/>
                          <w:szCs w:val="28"/>
                        </w:rPr>
                      </m:ctrlPr>
                    </m:fName>
                    <m:e>
                      <m:f>
                        <m:fPr>
                          <m:ctrlPr>
                            <w:rPr>
                              <w:rFonts w:ascii="Cambria Math" w:hAnsi="Cambria Math" w:cs="Times New Roman"/>
                              <w:i/>
                              <w:spacing w:val="0"/>
                              <w:position w:val="0"/>
                              <w:sz w:val="28"/>
                              <w:szCs w:val="28"/>
                            </w:rPr>
                          </m:ctrlPr>
                        </m:fPr>
                        <m:num>
                          <m:r>
                            <m:rPr/>
                            <w:rPr>
                              <w:rFonts w:ascii="Cambria Math" w:hAnsi="Cambria Math" w:cs="Times New Roman"/>
                              <w:spacing w:val="0"/>
                              <w:position w:val="0"/>
                              <w:sz w:val="28"/>
                              <w:szCs w:val="28"/>
                            </w:rPr>
                            <m:t>nπx</m:t>
                          </m:r>
                          <m:ctrlPr>
                            <w:rPr>
                              <w:rFonts w:ascii="Cambria Math" w:hAnsi="Cambria Math" w:cs="Times New Roman"/>
                              <w:i/>
                              <w:spacing w:val="0"/>
                              <w:position w:val="0"/>
                              <w:sz w:val="28"/>
                              <w:szCs w:val="28"/>
                            </w:rPr>
                          </m:ctrlPr>
                        </m:num>
                        <m:den>
                          <m:r>
                            <m:rPr/>
                            <w:rPr>
                              <w:rFonts w:ascii="Cambria Math" w:hAnsi="Cambria Math" w:cs="Times New Roman"/>
                              <w:spacing w:val="0"/>
                              <w:position w:val="0"/>
                              <w:sz w:val="28"/>
                              <w:szCs w:val="28"/>
                            </w:rPr>
                            <m:t>L</m:t>
                          </m:r>
                          <m:ctrlPr>
                            <w:rPr>
                              <w:rFonts w:ascii="Cambria Math" w:hAnsi="Cambria Math" w:cs="Times New Roman"/>
                              <w:i/>
                              <w:spacing w:val="0"/>
                              <w:position w:val="0"/>
                              <w:sz w:val="28"/>
                              <w:szCs w:val="28"/>
                            </w:rPr>
                          </m:ctrlPr>
                        </m:den>
                      </m:f>
                      <m:ctrlPr>
                        <w:rPr>
                          <w:rFonts w:ascii="Cambria Math" w:hAnsi="Cambria Math" w:cs="Times New Roman"/>
                          <w:i/>
                          <w:spacing w:val="0"/>
                          <w:position w:val="0"/>
                          <w:sz w:val="28"/>
                          <w:szCs w:val="28"/>
                        </w:rPr>
                      </m:ctrlPr>
                    </m:e>
                  </m:func>
                  <m:r>
                    <m:rPr/>
                    <w:rPr>
                      <w:rFonts w:ascii="Cambria Math" w:hAnsi="Cambria Math" w:cs="Times New Roman"/>
                      <w:spacing w:val="0"/>
                      <w:position w:val="0"/>
                      <w:sz w:val="28"/>
                      <w:szCs w:val="28"/>
                    </w:rPr>
                    <m:t>+</m:t>
                  </m:r>
                  <m:sSub>
                    <m:sSubPr>
                      <m:ctrlPr>
                        <w:rPr>
                          <w:rFonts w:ascii="Cambria Math" w:hAnsi="Cambria Math" w:cs="Times New Roman"/>
                          <w:i/>
                          <w:spacing w:val="0"/>
                          <w:position w:val="0"/>
                          <w:sz w:val="28"/>
                          <w:szCs w:val="28"/>
                        </w:rPr>
                      </m:ctrlPr>
                    </m:sSubPr>
                    <m:e>
                      <m:r>
                        <m:rPr/>
                        <w:rPr>
                          <w:rFonts w:ascii="Cambria Math" w:hAnsi="Cambria Math" w:cs="Times New Roman"/>
                          <w:spacing w:val="0"/>
                          <w:position w:val="0"/>
                          <w:sz w:val="28"/>
                          <w:szCs w:val="28"/>
                        </w:rPr>
                        <m:t>b</m:t>
                      </m:r>
                      <m:ctrlPr>
                        <w:rPr>
                          <w:rFonts w:ascii="Cambria Math" w:hAnsi="Cambria Math" w:cs="Times New Roman"/>
                          <w:i/>
                          <w:spacing w:val="0"/>
                          <w:position w:val="0"/>
                          <w:sz w:val="28"/>
                          <w:szCs w:val="28"/>
                        </w:rPr>
                      </m:ctrlPr>
                    </m:e>
                    <m:sub>
                      <m:r>
                        <m:rPr/>
                        <w:rPr>
                          <w:rFonts w:ascii="Cambria Math" w:hAnsi="Cambria Math" w:cs="Times New Roman"/>
                          <w:spacing w:val="0"/>
                          <w:position w:val="0"/>
                          <w:sz w:val="28"/>
                          <w:szCs w:val="28"/>
                        </w:rPr>
                        <m:t>n</m:t>
                      </m:r>
                      <m:ctrlPr>
                        <w:rPr>
                          <w:rFonts w:ascii="Cambria Math" w:hAnsi="Cambria Math" w:cs="Times New Roman"/>
                          <w:i/>
                          <w:spacing w:val="0"/>
                          <w:position w:val="0"/>
                          <w:sz w:val="28"/>
                          <w:szCs w:val="28"/>
                        </w:rPr>
                      </m:ctrlPr>
                    </m:sub>
                  </m:sSub>
                  <m:func>
                    <m:funcPr>
                      <m:ctrlPr>
                        <w:rPr>
                          <w:rFonts w:ascii="Cambria Math" w:hAnsi="Cambria Math" w:cs="Times New Roman"/>
                          <w:spacing w:val="0"/>
                          <w:position w:val="0"/>
                          <w:sz w:val="28"/>
                          <w:szCs w:val="28"/>
                        </w:rPr>
                      </m:ctrlPr>
                    </m:funcPr>
                    <m:fName>
                      <m:r>
                        <m:rPr>
                          <m:sty m:val="p"/>
                        </m:rPr>
                        <w:rPr>
                          <w:rFonts w:ascii="Cambria Math" w:hAnsi="Cambria Math" w:cs="Times New Roman"/>
                          <w:spacing w:val="0"/>
                          <w:position w:val="0"/>
                          <w:sz w:val="28"/>
                          <w:szCs w:val="28"/>
                        </w:rPr>
                        <m:t>sin</m:t>
                      </m:r>
                      <m:ctrlPr>
                        <w:rPr>
                          <w:rFonts w:ascii="Cambria Math" w:hAnsi="Cambria Math" w:cs="Times New Roman"/>
                          <w:i/>
                          <w:spacing w:val="0"/>
                          <w:position w:val="0"/>
                          <w:sz w:val="28"/>
                          <w:szCs w:val="28"/>
                        </w:rPr>
                      </m:ctrlPr>
                    </m:fName>
                    <m:e>
                      <m:f>
                        <m:fPr>
                          <m:ctrlPr>
                            <w:rPr>
                              <w:rFonts w:ascii="Cambria Math" w:hAnsi="Cambria Math" w:cs="Times New Roman"/>
                              <w:i/>
                              <w:spacing w:val="0"/>
                              <w:position w:val="0"/>
                              <w:sz w:val="28"/>
                              <w:szCs w:val="28"/>
                            </w:rPr>
                          </m:ctrlPr>
                        </m:fPr>
                        <m:num>
                          <m:r>
                            <m:rPr/>
                            <w:rPr>
                              <w:rFonts w:ascii="Cambria Math" w:hAnsi="Cambria Math" w:cs="Times New Roman"/>
                              <w:spacing w:val="0"/>
                              <w:position w:val="0"/>
                              <w:sz w:val="28"/>
                              <w:szCs w:val="28"/>
                            </w:rPr>
                            <m:t>nπx</m:t>
                          </m:r>
                          <m:ctrlPr>
                            <w:rPr>
                              <w:rFonts w:ascii="Cambria Math" w:hAnsi="Cambria Math" w:cs="Times New Roman"/>
                              <w:i/>
                              <w:spacing w:val="0"/>
                              <w:position w:val="0"/>
                              <w:sz w:val="28"/>
                              <w:szCs w:val="28"/>
                            </w:rPr>
                          </m:ctrlPr>
                        </m:num>
                        <m:den>
                          <m:r>
                            <m:rPr/>
                            <w:rPr>
                              <w:rFonts w:ascii="Cambria Math" w:hAnsi="Cambria Math" w:cs="Times New Roman"/>
                              <w:spacing w:val="0"/>
                              <w:position w:val="0"/>
                              <w:sz w:val="28"/>
                              <w:szCs w:val="28"/>
                            </w:rPr>
                            <m:t>L</m:t>
                          </m:r>
                          <m:ctrlPr>
                            <w:rPr>
                              <w:rFonts w:ascii="Cambria Math" w:hAnsi="Cambria Math" w:cs="Times New Roman"/>
                              <w:i/>
                              <w:spacing w:val="0"/>
                              <w:position w:val="0"/>
                              <w:sz w:val="28"/>
                              <w:szCs w:val="28"/>
                            </w:rPr>
                          </m:ctrlPr>
                        </m:den>
                      </m:f>
                      <m:ctrlPr>
                        <w:rPr>
                          <w:rFonts w:ascii="Cambria Math" w:hAnsi="Cambria Math" w:cs="Times New Roman"/>
                          <w:i/>
                          <w:spacing w:val="0"/>
                          <w:position w:val="0"/>
                          <w:sz w:val="28"/>
                          <w:szCs w:val="28"/>
                        </w:rPr>
                      </m:ctrlPr>
                    </m:e>
                  </m:func>
                  <m:ctrlPr>
                    <w:rPr>
                      <w:rFonts w:ascii="Cambria Math" w:hAnsi="Cambria Math" w:cs="Times New Roman"/>
                      <w:i/>
                      <w:spacing w:val="0"/>
                      <w:position w:val="0"/>
                      <w:sz w:val="28"/>
                      <w:szCs w:val="28"/>
                    </w:rPr>
                  </m:ctrlPr>
                </m:e>
              </m:d>
              <m:ctrlPr>
                <w:rPr>
                  <w:rFonts w:ascii="Cambria Math" w:hAnsi="Cambria Math" w:cs="Times New Roman"/>
                  <w:i/>
                  <w:spacing w:val="0"/>
                  <w:position w:val="0"/>
                  <w:sz w:val="28"/>
                  <w:szCs w:val="28"/>
                </w:rPr>
              </m:ctrlPr>
            </m:e>
          </m:nary>
        </m:oMath>
      </m:oMathPara>
    </w:p>
    <w:p w14:paraId="4298AFB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表格</w:t>
      </w:r>
      <w:r>
        <w:rPr>
          <w:rFonts w:hint="eastAsia" w:ascii="Times New Roman" w:hAnsi="Times New Roman" w:eastAsia="宋体" w:cs="Times New Roman"/>
          <w:b w:val="0"/>
          <w:bCs w:val="0"/>
          <w:spacing w:val="0"/>
          <w:position w:val="0"/>
          <w:sz w:val="24"/>
          <w:szCs w:val="24"/>
          <w:lang w:val="en-US" w:eastAsia="zh-CN"/>
        </w:rPr>
        <w:t>示例</w:t>
      </w:r>
      <w:r>
        <w:rPr>
          <w:rFonts w:hint="eastAsia" w:ascii="Times New Roman" w:hAnsi="Times New Roman" w:eastAsia="宋体" w:cs="Times New Roman"/>
          <w:spacing w:val="0"/>
          <w:position w:val="0"/>
          <w:sz w:val="24"/>
          <w:szCs w:val="24"/>
          <w:lang w:val="en-US" w:eastAsia="zh-CN"/>
        </w:rPr>
        <w:t>：</w:t>
      </w:r>
    </w:p>
    <w:p w14:paraId="12C940AD">
      <w:pPr>
        <w:spacing w:before="156" w:beforeLines="50" w:line="300" w:lineRule="auto"/>
        <w:jc w:val="center"/>
        <w:rPr>
          <w:rFonts w:hint="eastAsia" w:ascii="宋体" w:hAnsi="宋体" w:eastAsia="宋体" w:cs="宋体"/>
          <w:sz w:val="21"/>
          <w:szCs w:val="21"/>
          <w:vertAlign w:val="superscript"/>
          <w:lang w:eastAsia="zh-CN"/>
        </w:rPr>
      </w:pPr>
      <w:r>
        <w:rPr>
          <w:rFonts w:hint="eastAsia" w:ascii="宋体" w:hAnsi="宋体" w:cs="宋体"/>
          <w:sz w:val="21"/>
          <w:szCs w:val="21"/>
          <w:lang w:eastAsia="zh-Hans"/>
        </w:rPr>
        <w:t>表4 2017—2021年长三角自贸区数字产业化发展情况 单位：亿元</w:t>
      </w:r>
      <w:r>
        <w:rPr>
          <w:rFonts w:hint="eastAsia" w:ascii="宋体" w:hAnsi="宋体" w:cs="宋体"/>
          <w:sz w:val="21"/>
          <w:szCs w:val="21"/>
          <w:vertAlign w:val="superscript"/>
          <w:lang w:eastAsia="zh-CN"/>
        </w:rPr>
        <w:t>【</w:t>
      </w:r>
      <w:r>
        <w:rPr>
          <w:rFonts w:hint="eastAsia" w:ascii="宋体" w:hAnsi="宋体" w:cs="宋体"/>
          <w:sz w:val="21"/>
          <w:szCs w:val="21"/>
          <w:vertAlign w:val="superscript"/>
          <w:lang w:val="en-US" w:eastAsia="zh-CN"/>
        </w:rPr>
        <w:t>1</w:t>
      </w:r>
      <w:r>
        <w:rPr>
          <w:rFonts w:hint="eastAsia" w:ascii="宋体" w:hAnsi="宋体" w:cs="宋体"/>
          <w:sz w:val="21"/>
          <w:szCs w:val="21"/>
          <w:vertAlign w:val="superscript"/>
          <w:lang w:eastAsia="zh-CN"/>
        </w:rPr>
        <w:t>】</w:t>
      </w:r>
    </w:p>
    <w:tbl>
      <w:tblPr>
        <w:tblStyle w:val="17"/>
        <w:tblW w:w="9630" w:type="dxa"/>
        <w:jc w:val="center"/>
        <w:tblLayout w:type="autofit"/>
        <w:tblCellMar>
          <w:top w:w="15" w:type="dxa"/>
          <w:left w:w="15" w:type="dxa"/>
          <w:bottom w:w="15" w:type="dxa"/>
          <w:right w:w="15" w:type="dxa"/>
        </w:tblCellMar>
      </w:tblPr>
      <w:tblGrid>
        <w:gridCol w:w="475"/>
        <w:gridCol w:w="730"/>
        <w:gridCol w:w="853"/>
        <w:gridCol w:w="711"/>
        <w:gridCol w:w="711"/>
        <w:gridCol w:w="853"/>
        <w:gridCol w:w="726"/>
        <w:gridCol w:w="711"/>
        <w:gridCol w:w="853"/>
        <w:gridCol w:w="711"/>
        <w:gridCol w:w="711"/>
        <w:gridCol w:w="853"/>
        <w:gridCol w:w="732"/>
      </w:tblGrid>
      <w:tr w14:paraId="2F8B6418">
        <w:tblPrEx>
          <w:tblCellMar>
            <w:top w:w="15" w:type="dxa"/>
            <w:left w:w="15" w:type="dxa"/>
            <w:bottom w:w="15" w:type="dxa"/>
            <w:right w:w="15" w:type="dxa"/>
          </w:tblCellMar>
        </w:tblPrEx>
        <w:trPr>
          <w:trHeight w:val="285" w:hRule="atLeast"/>
          <w:jc w:val="center"/>
        </w:trPr>
        <w:tc>
          <w:tcPr>
            <w:tcW w:w="475" w:type="dxa"/>
            <w:vMerge w:val="restart"/>
            <w:tcBorders>
              <w:top w:val="single" w:color="000000" w:sz="4" w:space="0"/>
            </w:tcBorders>
            <w:noWrap w:val="0"/>
            <w:vAlign w:val="center"/>
          </w:tcPr>
          <w:p w14:paraId="75FEDB4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年份</w:t>
            </w:r>
          </w:p>
        </w:tc>
        <w:tc>
          <w:tcPr>
            <w:tcW w:w="2284" w:type="dxa"/>
            <w:gridSpan w:val="3"/>
            <w:tcBorders>
              <w:top w:val="single" w:color="000000" w:sz="4" w:space="0"/>
            </w:tcBorders>
            <w:noWrap w:val="0"/>
            <w:vAlign w:val="center"/>
          </w:tcPr>
          <w:p w14:paraId="3C71999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江苏</w:t>
            </w:r>
          </w:p>
        </w:tc>
        <w:tc>
          <w:tcPr>
            <w:tcW w:w="2294" w:type="dxa"/>
            <w:gridSpan w:val="3"/>
            <w:tcBorders>
              <w:top w:val="single" w:color="000000" w:sz="4" w:space="0"/>
            </w:tcBorders>
            <w:noWrap w:val="0"/>
            <w:vAlign w:val="center"/>
          </w:tcPr>
          <w:p w14:paraId="13028C5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浙江</w:t>
            </w:r>
          </w:p>
        </w:tc>
        <w:tc>
          <w:tcPr>
            <w:tcW w:w="2279" w:type="dxa"/>
            <w:gridSpan w:val="3"/>
            <w:tcBorders>
              <w:top w:val="single" w:color="000000" w:sz="4" w:space="0"/>
            </w:tcBorders>
            <w:noWrap w:val="0"/>
            <w:vAlign w:val="center"/>
          </w:tcPr>
          <w:p w14:paraId="53C0766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上海</w:t>
            </w:r>
          </w:p>
        </w:tc>
        <w:tc>
          <w:tcPr>
            <w:tcW w:w="2298" w:type="dxa"/>
            <w:gridSpan w:val="3"/>
            <w:tcBorders>
              <w:top w:val="single" w:color="000000" w:sz="4" w:space="0"/>
            </w:tcBorders>
            <w:noWrap w:val="0"/>
            <w:vAlign w:val="center"/>
          </w:tcPr>
          <w:p w14:paraId="07062F7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安徽</w:t>
            </w:r>
          </w:p>
        </w:tc>
      </w:tr>
      <w:tr w14:paraId="057FF0B0">
        <w:tblPrEx>
          <w:tblCellMar>
            <w:top w:w="15" w:type="dxa"/>
            <w:left w:w="15" w:type="dxa"/>
            <w:bottom w:w="15" w:type="dxa"/>
            <w:right w:w="15" w:type="dxa"/>
          </w:tblCellMar>
        </w:tblPrEx>
        <w:trPr>
          <w:trHeight w:val="285" w:hRule="atLeast"/>
          <w:jc w:val="center"/>
        </w:trPr>
        <w:tc>
          <w:tcPr>
            <w:tcW w:w="475" w:type="dxa"/>
            <w:vMerge w:val="continue"/>
            <w:tcBorders>
              <w:bottom w:val="single" w:color="000000" w:sz="4" w:space="0"/>
            </w:tcBorders>
            <w:noWrap w:val="0"/>
            <w:vAlign w:val="center"/>
          </w:tcPr>
          <w:p w14:paraId="0EC7DFAE">
            <w:pPr>
              <w:jc w:val="center"/>
              <w:rPr>
                <w:rFonts w:hint="eastAsia" w:ascii="宋体" w:hAnsi="宋体" w:cs="宋体"/>
                <w:sz w:val="18"/>
                <w:szCs w:val="18"/>
              </w:rPr>
            </w:pPr>
          </w:p>
        </w:tc>
        <w:tc>
          <w:tcPr>
            <w:tcW w:w="717" w:type="dxa"/>
            <w:tcBorders>
              <w:bottom w:val="single" w:color="000000" w:sz="4" w:space="0"/>
            </w:tcBorders>
            <w:noWrap w:val="0"/>
            <w:vAlign w:val="center"/>
          </w:tcPr>
          <w:p w14:paraId="506ACC8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总量</w:t>
            </w:r>
          </w:p>
        </w:tc>
        <w:tc>
          <w:tcPr>
            <w:tcW w:w="855" w:type="dxa"/>
            <w:tcBorders>
              <w:bottom w:val="single" w:color="000000" w:sz="4" w:space="0"/>
            </w:tcBorders>
            <w:noWrap w:val="0"/>
            <w:vAlign w:val="center"/>
          </w:tcPr>
          <w:p w14:paraId="79087EA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占比</w:t>
            </w:r>
          </w:p>
        </w:tc>
        <w:tc>
          <w:tcPr>
            <w:tcW w:w="712" w:type="dxa"/>
            <w:tcBorders>
              <w:bottom w:val="single" w:color="000000" w:sz="4" w:space="0"/>
            </w:tcBorders>
            <w:noWrap w:val="0"/>
            <w:vAlign w:val="center"/>
          </w:tcPr>
          <w:p w14:paraId="3796BA3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增速</w:t>
            </w:r>
          </w:p>
        </w:tc>
        <w:tc>
          <w:tcPr>
            <w:tcW w:w="712" w:type="dxa"/>
            <w:tcBorders>
              <w:bottom w:val="single" w:color="000000" w:sz="4" w:space="0"/>
            </w:tcBorders>
            <w:noWrap w:val="0"/>
            <w:vAlign w:val="center"/>
          </w:tcPr>
          <w:p w14:paraId="5B9A61A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总量</w:t>
            </w:r>
          </w:p>
        </w:tc>
        <w:tc>
          <w:tcPr>
            <w:tcW w:w="855" w:type="dxa"/>
            <w:tcBorders>
              <w:bottom w:val="single" w:color="000000" w:sz="4" w:space="0"/>
            </w:tcBorders>
            <w:noWrap w:val="0"/>
            <w:vAlign w:val="center"/>
          </w:tcPr>
          <w:p w14:paraId="048F6D9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占比</w:t>
            </w:r>
          </w:p>
        </w:tc>
        <w:tc>
          <w:tcPr>
            <w:tcW w:w="727" w:type="dxa"/>
            <w:tcBorders>
              <w:bottom w:val="single" w:color="000000" w:sz="4" w:space="0"/>
            </w:tcBorders>
            <w:noWrap w:val="0"/>
            <w:vAlign w:val="center"/>
          </w:tcPr>
          <w:p w14:paraId="4118F9B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增速</w:t>
            </w:r>
          </w:p>
        </w:tc>
        <w:tc>
          <w:tcPr>
            <w:tcW w:w="712" w:type="dxa"/>
            <w:tcBorders>
              <w:bottom w:val="single" w:color="000000" w:sz="4" w:space="0"/>
            </w:tcBorders>
            <w:noWrap w:val="0"/>
            <w:vAlign w:val="center"/>
          </w:tcPr>
          <w:p w14:paraId="02E3903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总量</w:t>
            </w:r>
          </w:p>
        </w:tc>
        <w:tc>
          <w:tcPr>
            <w:tcW w:w="855" w:type="dxa"/>
            <w:tcBorders>
              <w:bottom w:val="single" w:color="000000" w:sz="4" w:space="0"/>
            </w:tcBorders>
            <w:noWrap w:val="0"/>
            <w:vAlign w:val="center"/>
          </w:tcPr>
          <w:p w14:paraId="445BB70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占比</w:t>
            </w:r>
          </w:p>
        </w:tc>
        <w:tc>
          <w:tcPr>
            <w:tcW w:w="712" w:type="dxa"/>
            <w:tcBorders>
              <w:bottom w:val="single" w:color="000000" w:sz="4" w:space="0"/>
            </w:tcBorders>
            <w:noWrap w:val="0"/>
            <w:vAlign w:val="center"/>
          </w:tcPr>
          <w:p w14:paraId="2E12900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增速</w:t>
            </w:r>
          </w:p>
        </w:tc>
        <w:tc>
          <w:tcPr>
            <w:tcW w:w="712" w:type="dxa"/>
            <w:tcBorders>
              <w:bottom w:val="single" w:color="000000" w:sz="4" w:space="0"/>
            </w:tcBorders>
            <w:noWrap w:val="0"/>
            <w:vAlign w:val="center"/>
          </w:tcPr>
          <w:p w14:paraId="47875D0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总量</w:t>
            </w:r>
          </w:p>
        </w:tc>
        <w:tc>
          <w:tcPr>
            <w:tcW w:w="855" w:type="dxa"/>
            <w:tcBorders>
              <w:bottom w:val="single" w:color="000000" w:sz="4" w:space="0"/>
            </w:tcBorders>
            <w:noWrap w:val="0"/>
            <w:vAlign w:val="center"/>
          </w:tcPr>
          <w:p w14:paraId="12B1D3D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占比</w:t>
            </w:r>
          </w:p>
        </w:tc>
        <w:tc>
          <w:tcPr>
            <w:tcW w:w="731" w:type="dxa"/>
            <w:tcBorders>
              <w:bottom w:val="single" w:color="000000" w:sz="4" w:space="0"/>
            </w:tcBorders>
            <w:noWrap w:val="0"/>
            <w:vAlign w:val="center"/>
          </w:tcPr>
          <w:p w14:paraId="51CB1A4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增速</w:t>
            </w:r>
          </w:p>
        </w:tc>
      </w:tr>
      <w:tr w14:paraId="376E230F">
        <w:tblPrEx>
          <w:tblCellMar>
            <w:top w:w="15" w:type="dxa"/>
            <w:left w:w="15" w:type="dxa"/>
            <w:bottom w:w="15" w:type="dxa"/>
            <w:right w:w="15" w:type="dxa"/>
          </w:tblCellMar>
        </w:tblPrEx>
        <w:trPr>
          <w:trHeight w:val="285" w:hRule="atLeast"/>
          <w:jc w:val="center"/>
        </w:trPr>
        <w:tc>
          <w:tcPr>
            <w:tcW w:w="475" w:type="dxa"/>
            <w:noWrap w:val="0"/>
            <w:vAlign w:val="center"/>
          </w:tcPr>
          <w:p w14:paraId="015EE89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2017</w:t>
            </w:r>
          </w:p>
        </w:tc>
        <w:tc>
          <w:tcPr>
            <w:tcW w:w="717" w:type="dxa"/>
            <w:noWrap w:val="0"/>
            <w:vAlign w:val="center"/>
          </w:tcPr>
          <w:p w14:paraId="1E6C87F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8590.1</w:t>
            </w:r>
          </w:p>
        </w:tc>
        <w:tc>
          <w:tcPr>
            <w:tcW w:w="855" w:type="dxa"/>
            <w:noWrap w:val="0"/>
            <w:vAlign w:val="center"/>
          </w:tcPr>
          <w:p w14:paraId="55930A2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28.00%</w:t>
            </w:r>
          </w:p>
        </w:tc>
        <w:tc>
          <w:tcPr>
            <w:tcW w:w="712" w:type="dxa"/>
            <w:noWrap w:val="0"/>
            <w:vAlign w:val="center"/>
          </w:tcPr>
          <w:p w14:paraId="6B57144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15.76%</w:t>
            </w:r>
          </w:p>
        </w:tc>
        <w:tc>
          <w:tcPr>
            <w:tcW w:w="712" w:type="dxa"/>
            <w:noWrap w:val="0"/>
            <w:vAlign w:val="center"/>
          </w:tcPr>
          <w:p w14:paraId="6558F54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3623.8</w:t>
            </w:r>
          </w:p>
        </w:tc>
        <w:tc>
          <w:tcPr>
            <w:tcW w:w="855" w:type="dxa"/>
            <w:noWrap w:val="0"/>
            <w:vAlign w:val="center"/>
          </w:tcPr>
          <w:p w14:paraId="1B31BF8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25.00%</w:t>
            </w:r>
          </w:p>
        </w:tc>
        <w:tc>
          <w:tcPr>
            <w:tcW w:w="727" w:type="dxa"/>
            <w:noWrap w:val="0"/>
            <w:vAlign w:val="center"/>
          </w:tcPr>
          <w:p w14:paraId="75A2A40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22.16%</w:t>
            </w:r>
          </w:p>
        </w:tc>
        <w:tc>
          <w:tcPr>
            <w:tcW w:w="712" w:type="dxa"/>
            <w:noWrap w:val="0"/>
            <w:vAlign w:val="center"/>
          </w:tcPr>
          <w:p w14:paraId="40284CD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2712.1</w:t>
            </w:r>
          </w:p>
        </w:tc>
        <w:tc>
          <w:tcPr>
            <w:tcW w:w="855" w:type="dxa"/>
            <w:noWrap w:val="0"/>
            <w:vAlign w:val="center"/>
          </w:tcPr>
          <w:p w14:paraId="193106D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20.00%</w:t>
            </w:r>
          </w:p>
        </w:tc>
        <w:tc>
          <w:tcPr>
            <w:tcW w:w="712" w:type="dxa"/>
            <w:noWrap w:val="0"/>
            <w:vAlign w:val="center"/>
          </w:tcPr>
          <w:p w14:paraId="6C324D5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7.55%</w:t>
            </w:r>
          </w:p>
        </w:tc>
        <w:tc>
          <w:tcPr>
            <w:tcW w:w="712" w:type="dxa"/>
            <w:noWrap w:val="0"/>
            <w:vAlign w:val="center"/>
          </w:tcPr>
          <w:p w14:paraId="157DFF8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550.4</w:t>
            </w:r>
          </w:p>
        </w:tc>
        <w:tc>
          <w:tcPr>
            <w:tcW w:w="855" w:type="dxa"/>
            <w:noWrap w:val="0"/>
            <w:vAlign w:val="center"/>
          </w:tcPr>
          <w:p w14:paraId="5D001F91">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8.00%</w:t>
            </w:r>
          </w:p>
        </w:tc>
        <w:tc>
          <w:tcPr>
            <w:tcW w:w="731" w:type="dxa"/>
            <w:noWrap w:val="0"/>
            <w:vAlign w:val="center"/>
          </w:tcPr>
          <w:p w14:paraId="7F7B70F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6.13%</w:t>
            </w:r>
          </w:p>
        </w:tc>
      </w:tr>
      <w:tr w14:paraId="595A74F0">
        <w:tblPrEx>
          <w:tblCellMar>
            <w:top w:w="15" w:type="dxa"/>
            <w:left w:w="15" w:type="dxa"/>
            <w:bottom w:w="15" w:type="dxa"/>
            <w:right w:w="15" w:type="dxa"/>
          </w:tblCellMar>
        </w:tblPrEx>
        <w:trPr>
          <w:trHeight w:val="285" w:hRule="atLeast"/>
          <w:jc w:val="center"/>
        </w:trPr>
        <w:tc>
          <w:tcPr>
            <w:tcW w:w="475" w:type="dxa"/>
            <w:noWrap w:val="0"/>
            <w:vAlign w:val="center"/>
          </w:tcPr>
          <w:p w14:paraId="4693919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2018</w:t>
            </w:r>
          </w:p>
        </w:tc>
        <w:tc>
          <w:tcPr>
            <w:tcW w:w="717" w:type="dxa"/>
            <w:noWrap w:val="0"/>
            <w:vAlign w:val="center"/>
          </w:tcPr>
          <w:p w14:paraId="41B50B0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9185.5</w:t>
            </w:r>
          </w:p>
        </w:tc>
        <w:tc>
          <w:tcPr>
            <w:tcW w:w="855" w:type="dxa"/>
            <w:noWrap w:val="0"/>
            <w:vAlign w:val="center"/>
          </w:tcPr>
          <w:p w14:paraId="2CA8771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25.00%</w:t>
            </w:r>
          </w:p>
        </w:tc>
        <w:tc>
          <w:tcPr>
            <w:tcW w:w="712" w:type="dxa"/>
            <w:noWrap w:val="0"/>
            <w:vAlign w:val="center"/>
          </w:tcPr>
          <w:p w14:paraId="1E44EDF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18.57%</w:t>
            </w:r>
          </w:p>
        </w:tc>
        <w:tc>
          <w:tcPr>
            <w:tcW w:w="712" w:type="dxa"/>
            <w:noWrap w:val="0"/>
            <w:vAlign w:val="center"/>
          </w:tcPr>
          <w:p w14:paraId="712689C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4495.8</w:t>
            </w:r>
          </w:p>
        </w:tc>
        <w:tc>
          <w:tcPr>
            <w:tcW w:w="855" w:type="dxa"/>
            <w:noWrap w:val="0"/>
            <w:vAlign w:val="center"/>
          </w:tcPr>
          <w:p w14:paraId="0724051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23.00%</w:t>
            </w:r>
          </w:p>
        </w:tc>
        <w:tc>
          <w:tcPr>
            <w:tcW w:w="727" w:type="dxa"/>
            <w:noWrap w:val="0"/>
            <w:vAlign w:val="center"/>
          </w:tcPr>
          <w:p w14:paraId="771F75C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24.06%</w:t>
            </w:r>
          </w:p>
        </w:tc>
        <w:tc>
          <w:tcPr>
            <w:tcW w:w="712" w:type="dxa"/>
            <w:noWrap w:val="0"/>
            <w:vAlign w:val="center"/>
          </w:tcPr>
          <w:p w14:paraId="1025004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2941.2</w:t>
            </w:r>
          </w:p>
        </w:tc>
        <w:tc>
          <w:tcPr>
            <w:tcW w:w="855" w:type="dxa"/>
            <w:noWrap w:val="0"/>
            <w:vAlign w:val="center"/>
          </w:tcPr>
          <w:p w14:paraId="6D8A670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24.00%</w:t>
            </w:r>
          </w:p>
        </w:tc>
        <w:tc>
          <w:tcPr>
            <w:tcW w:w="712" w:type="dxa"/>
            <w:noWrap w:val="0"/>
            <w:vAlign w:val="center"/>
          </w:tcPr>
          <w:p w14:paraId="0FC60E5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8.45%</w:t>
            </w:r>
          </w:p>
        </w:tc>
        <w:tc>
          <w:tcPr>
            <w:tcW w:w="712" w:type="dxa"/>
            <w:noWrap w:val="0"/>
            <w:vAlign w:val="center"/>
          </w:tcPr>
          <w:p w14:paraId="14A4E95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600.1</w:t>
            </w:r>
          </w:p>
        </w:tc>
        <w:tc>
          <w:tcPr>
            <w:tcW w:w="855" w:type="dxa"/>
            <w:noWrap w:val="0"/>
            <w:vAlign w:val="center"/>
          </w:tcPr>
          <w:p w14:paraId="0FA9790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7.00%</w:t>
            </w:r>
          </w:p>
        </w:tc>
        <w:tc>
          <w:tcPr>
            <w:tcW w:w="731" w:type="dxa"/>
            <w:noWrap w:val="0"/>
            <w:vAlign w:val="center"/>
          </w:tcPr>
          <w:p w14:paraId="5F4FBC9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9.03%</w:t>
            </w:r>
          </w:p>
        </w:tc>
      </w:tr>
      <w:tr w14:paraId="38106908">
        <w:tblPrEx>
          <w:tblCellMar>
            <w:top w:w="15" w:type="dxa"/>
            <w:left w:w="15" w:type="dxa"/>
            <w:bottom w:w="15" w:type="dxa"/>
            <w:right w:w="15" w:type="dxa"/>
          </w:tblCellMar>
        </w:tblPrEx>
        <w:trPr>
          <w:trHeight w:val="285" w:hRule="atLeast"/>
          <w:jc w:val="center"/>
        </w:trPr>
        <w:tc>
          <w:tcPr>
            <w:tcW w:w="475" w:type="dxa"/>
            <w:noWrap w:val="0"/>
            <w:vAlign w:val="center"/>
          </w:tcPr>
          <w:p w14:paraId="22A5AE9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2019</w:t>
            </w:r>
          </w:p>
        </w:tc>
        <w:tc>
          <w:tcPr>
            <w:tcW w:w="717" w:type="dxa"/>
            <w:noWrap w:val="0"/>
            <w:vAlign w:val="center"/>
          </w:tcPr>
          <w:p w14:paraId="43C08B6E">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11944.5</w:t>
            </w:r>
          </w:p>
        </w:tc>
        <w:tc>
          <w:tcPr>
            <w:tcW w:w="855" w:type="dxa"/>
            <w:noWrap w:val="0"/>
            <w:vAlign w:val="center"/>
          </w:tcPr>
          <w:p w14:paraId="665D964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28.00%</w:t>
            </w:r>
          </w:p>
        </w:tc>
        <w:tc>
          <w:tcPr>
            <w:tcW w:w="712" w:type="dxa"/>
            <w:noWrap w:val="0"/>
            <w:vAlign w:val="center"/>
          </w:tcPr>
          <w:p w14:paraId="5117646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56.51%</w:t>
            </w:r>
          </w:p>
        </w:tc>
        <w:tc>
          <w:tcPr>
            <w:tcW w:w="712" w:type="dxa"/>
            <w:noWrap w:val="0"/>
            <w:vAlign w:val="center"/>
          </w:tcPr>
          <w:p w14:paraId="0E61DF7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4988.2</w:t>
            </w:r>
          </w:p>
        </w:tc>
        <w:tc>
          <w:tcPr>
            <w:tcW w:w="855" w:type="dxa"/>
            <w:noWrap w:val="0"/>
            <w:vAlign w:val="center"/>
          </w:tcPr>
          <w:p w14:paraId="79D8108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20.00%</w:t>
            </w:r>
          </w:p>
        </w:tc>
        <w:tc>
          <w:tcPr>
            <w:tcW w:w="727" w:type="dxa"/>
            <w:noWrap w:val="0"/>
            <w:vAlign w:val="center"/>
          </w:tcPr>
          <w:p w14:paraId="0EFB3D6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10.95%</w:t>
            </w:r>
          </w:p>
        </w:tc>
        <w:tc>
          <w:tcPr>
            <w:tcW w:w="712" w:type="dxa"/>
            <w:noWrap w:val="0"/>
            <w:vAlign w:val="center"/>
          </w:tcPr>
          <w:p w14:paraId="283582B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3815.5</w:t>
            </w:r>
          </w:p>
        </w:tc>
        <w:tc>
          <w:tcPr>
            <w:tcW w:w="855" w:type="dxa"/>
            <w:noWrap w:val="0"/>
            <w:vAlign w:val="center"/>
          </w:tcPr>
          <w:p w14:paraId="729FFFD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21.00%</w:t>
            </w:r>
          </w:p>
        </w:tc>
        <w:tc>
          <w:tcPr>
            <w:tcW w:w="712" w:type="dxa"/>
            <w:noWrap w:val="0"/>
            <w:vAlign w:val="center"/>
          </w:tcPr>
          <w:p w14:paraId="564DF93C">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29.73%</w:t>
            </w:r>
          </w:p>
        </w:tc>
        <w:tc>
          <w:tcPr>
            <w:tcW w:w="712" w:type="dxa"/>
            <w:noWrap w:val="0"/>
            <w:vAlign w:val="center"/>
          </w:tcPr>
          <w:p w14:paraId="1131707A">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1484.6</w:t>
            </w:r>
          </w:p>
        </w:tc>
        <w:tc>
          <w:tcPr>
            <w:tcW w:w="855" w:type="dxa"/>
            <w:noWrap w:val="0"/>
            <w:vAlign w:val="center"/>
          </w:tcPr>
          <w:p w14:paraId="2C5F820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14.00%</w:t>
            </w:r>
          </w:p>
        </w:tc>
        <w:tc>
          <w:tcPr>
            <w:tcW w:w="731" w:type="dxa"/>
            <w:noWrap w:val="0"/>
            <w:vAlign w:val="center"/>
          </w:tcPr>
          <w:p w14:paraId="1093994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147.39%</w:t>
            </w:r>
          </w:p>
        </w:tc>
      </w:tr>
      <w:tr w14:paraId="022592AF">
        <w:tblPrEx>
          <w:tblCellMar>
            <w:top w:w="15" w:type="dxa"/>
            <w:left w:w="15" w:type="dxa"/>
            <w:bottom w:w="15" w:type="dxa"/>
            <w:right w:w="15" w:type="dxa"/>
          </w:tblCellMar>
        </w:tblPrEx>
        <w:trPr>
          <w:trHeight w:val="285" w:hRule="atLeast"/>
          <w:jc w:val="center"/>
        </w:trPr>
        <w:tc>
          <w:tcPr>
            <w:tcW w:w="475" w:type="dxa"/>
            <w:noWrap w:val="0"/>
            <w:vAlign w:val="center"/>
          </w:tcPr>
          <w:p w14:paraId="33B926E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2020</w:t>
            </w:r>
          </w:p>
        </w:tc>
        <w:tc>
          <w:tcPr>
            <w:tcW w:w="717" w:type="dxa"/>
            <w:noWrap w:val="0"/>
            <w:vAlign w:val="center"/>
          </w:tcPr>
          <w:p w14:paraId="427D329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15488</w:t>
            </w:r>
          </w:p>
        </w:tc>
        <w:tc>
          <w:tcPr>
            <w:tcW w:w="855" w:type="dxa"/>
            <w:noWrap w:val="0"/>
            <w:vAlign w:val="center"/>
          </w:tcPr>
          <w:p w14:paraId="773BCAA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33.00%</w:t>
            </w:r>
          </w:p>
        </w:tc>
        <w:tc>
          <w:tcPr>
            <w:tcW w:w="712" w:type="dxa"/>
            <w:noWrap w:val="0"/>
            <w:vAlign w:val="center"/>
          </w:tcPr>
          <w:p w14:paraId="4E5902A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9.52%</w:t>
            </w:r>
          </w:p>
        </w:tc>
        <w:tc>
          <w:tcPr>
            <w:tcW w:w="712" w:type="dxa"/>
            <w:noWrap w:val="0"/>
            <w:vAlign w:val="center"/>
          </w:tcPr>
          <w:p w14:paraId="0FCDFA2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5815.2</w:t>
            </w:r>
          </w:p>
        </w:tc>
        <w:tc>
          <w:tcPr>
            <w:tcW w:w="855" w:type="dxa"/>
            <w:noWrap w:val="0"/>
            <w:vAlign w:val="center"/>
          </w:tcPr>
          <w:p w14:paraId="00A0CB3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19.00%</w:t>
            </w:r>
          </w:p>
        </w:tc>
        <w:tc>
          <w:tcPr>
            <w:tcW w:w="727" w:type="dxa"/>
            <w:noWrap w:val="0"/>
            <w:vAlign w:val="center"/>
          </w:tcPr>
          <w:p w14:paraId="55CDC8D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16.58%</w:t>
            </w:r>
          </w:p>
        </w:tc>
        <w:tc>
          <w:tcPr>
            <w:tcW w:w="712" w:type="dxa"/>
            <w:noWrap w:val="0"/>
            <w:vAlign w:val="center"/>
          </w:tcPr>
          <w:p w14:paraId="3A2ADBE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3870.1</w:t>
            </w:r>
          </w:p>
        </w:tc>
        <w:tc>
          <w:tcPr>
            <w:tcW w:w="855" w:type="dxa"/>
            <w:noWrap w:val="0"/>
            <w:vAlign w:val="center"/>
          </w:tcPr>
          <w:p w14:paraId="3B37386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15.00%</w:t>
            </w:r>
          </w:p>
        </w:tc>
        <w:tc>
          <w:tcPr>
            <w:tcW w:w="712" w:type="dxa"/>
            <w:noWrap w:val="0"/>
            <w:vAlign w:val="center"/>
          </w:tcPr>
          <w:p w14:paraId="50C5D9F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1.43%</w:t>
            </w:r>
          </w:p>
        </w:tc>
        <w:tc>
          <w:tcPr>
            <w:tcW w:w="712" w:type="dxa"/>
            <w:noWrap w:val="0"/>
            <w:vAlign w:val="center"/>
          </w:tcPr>
          <w:p w14:paraId="2E7E82F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1934.1</w:t>
            </w:r>
          </w:p>
        </w:tc>
        <w:tc>
          <w:tcPr>
            <w:tcW w:w="855" w:type="dxa"/>
            <w:noWrap w:val="0"/>
            <w:vAlign w:val="center"/>
          </w:tcPr>
          <w:p w14:paraId="3DEC7BE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14.00%</w:t>
            </w:r>
          </w:p>
        </w:tc>
        <w:tc>
          <w:tcPr>
            <w:tcW w:w="731" w:type="dxa"/>
            <w:noWrap w:val="0"/>
            <w:vAlign w:val="center"/>
          </w:tcPr>
          <w:p w14:paraId="453C1225">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30.28%</w:t>
            </w:r>
          </w:p>
        </w:tc>
      </w:tr>
      <w:tr w14:paraId="6E3532FC">
        <w:tblPrEx>
          <w:tblCellMar>
            <w:top w:w="15" w:type="dxa"/>
            <w:left w:w="15" w:type="dxa"/>
            <w:bottom w:w="15" w:type="dxa"/>
            <w:right w:w="15" w:type="dxa"/>
          </w:tblCellMar>
        </w:tblPrEx>
        <w:trPr>
          <w:trHeight w:val="285" w:hRule="atLeast"/>
          <w:jc w:val="center"/>
        </w:trPr>
        <w:tc>
          <w:tcPr>
            <w:tcW w:w="475" w:type="dxa"/>
            <w:tcBorders>
              <w:bottom w:val="single" w:color="000000" w:sz="4" w:space="0"/>
            </w:tcBorders>
            <w:noWrap w:val="0"/>
            <w:vAlign w:val="center"/>
          </w:tcPr>
          <w:p w14:paraId="4B3BDA9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2021</w:t>
            </w:r>
          </w:p>
        </w:tc>
        <w:tc>
          <w:tcPr>
            <w:tcW w:w="717" w:type="dxa"/>
            <w:tcBorders>
              <w:bottom w:val="single" w:color="000000" w:sz="4" w:space="0"/>
            </w:tcBorders>
            <w:noWrap w:val="0"/>
            <w:vAlign w:val="center"/>
          </w:tcPr>
          <w:p w14:paraId="49BB491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22109.2</w:t>
            </w:r>
          </w:p>
        </w:tc>
        <w:tc>
          <w:tcPr>
            <w:tcW w:w="855" w:type="dxa"/>
            <w:tcBorders>
              <w:bottom w:val="single" w:color="000000" w:sz="4" w:space="0"/>
            </w:tcBorders>
            <w:noWrap w:val="0"/>
            <w:vAlign w:val="center"/>
          </w:tcPr>
          <w:p w14:paraId="33F3BFAB">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32.00%</w:t>
            </w:r>
          </w:p>
        </w:tc>
        <w:tc>
          <w:tcPr>
            <w:tcW w:w="712" w:type="dxa"/>
            <w:tcBorders>
              <w:bottom w:val="single" w:color="000000" w:sz="4" w:space="0"/>
            </w:tcBorders>
            <w:noWrap w:val="0"/>
            <w:vAlign w:val="center"/>
          </w:tcPr>
          <w:p w14:paraId="3841A47D">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26.63%</w:t>
            </w:r>
          </w:p>
        </w:tc>
        <w:tc>
          <w:tcPr>
            <w:tcW w:w="712" w:type="dxa"/>
            <w:tcBorders>
              <w:bottom w:val="single" w:color="000000" w:sz="4" w:space="0"/>
            </w:tcBorders>
            <w:noWrap w:val="0"/>
            <w:vAlign w:val="center"/>
          </w:tcPr>
          <w:p w14:paraId="28E188C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7351.6</w:t>
            </w:r>
          </w:p>
        </w:tc>
        <w:tc>
          <w:tcPr>
            <w:tcW w:w="855" w:type="dxa"/>
            <w:tcBorders>
              <w:bottom w:val="single" w:color="000000" w:sz="4" w:space="0"/>
            </w:tcBorders>
            <w:noWrap w:val="0"/>
            <w:vAlign w:val="center"/>
          </w:tcPr>
          <w:p w14:paraId="251AB8A4">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16.00%</w:t>
            </w:r>
          </w:p>
        </w:tc>
        <w:tc>
          <w:tcPr>
            <w:tcW w:w="727" w:type="dxa"/>
            <w:tcBorders>
              <w:bottom w:val="single" w:color="000000" w:sz="4" w:space="0"/>
            </w:tcBorders>
            <w:noWrap w:val="0"/>
            <w:vAlign w:val="center"/>
          </w:tcPr>
          <w:p w14:paraId="0ACB775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26.42%</w:t>
            </w:r>
          </w:p>
        </w:tc>
        <w:tc>
          <w:tcPr>
            <w:tcW w:w="712" w:type="dxa"/>
            <w:tcBorders>
              <w:bottom w:val="single" w:color="000000" w:sz="4" w:space="0"/>
            </w:tcBorders>
            <w:noWrap w:val="0"/>
            <w:vAlign w:val="center"/>
          </w:tcPr>
          <w:p w14:paraId="68DEFEE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4321.5</w:t>
            </w:r>
          </w:p>
        </w:tc>
        <w:tc>
          <w:tcPr>
            <w:tcW w:w="855" w:type="dxa"/>
            <w:tcBorders>
              <w:bottom w:val="single" w:color="000000" w:sz="4" w:space="0"/>
            </w:tcBorders>
            <w:noWrap w:val="0"/>
            <w:vAlign w:val="center"/>
          </w:tcPr>
          <w:p w14:paraId="7C98DB9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12.00%</w:t>
            </w:r>
          </w:p>
        </w:tc>
        <w:tc>
          <w:tcPr>
            <w:tcW w:w="712" w:type="dxa"/>
            <w:tcBorders>
              <w:bottom w:val="single" w:color="000000" w:sz="4" w:space="0"/>
            </w:tcBorders>
            <w:noWrap w:val="0"/>
            <w:vAlign w:val="center"/>
          </w:tcPr>
          <w:p w14:paraId="3BEF71D3">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11.66%</w:t>
            </w:r>
          </w:p>
        </w:tc>
        <w:tc>
          <w:tcPr>
            <w:tcW w:w="712" w:type="dxa"/>
            <w:tcBorders>
              <w:bottom w:val="single" w:color="000000" w:sz="4" w:space="0"/>
            </w:tcBorders>
            <w:noWrap w:val="0"/>
            <w:vAlign w:val="center"/>
          </w:tcPr>
          <w:p w14:paraId="781ECE96">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3435.7</w:t>
            </w:r>
          </w:p>
        </w:tc>
        <w:tc>
          <w:tcPr>
            <w:tcW w:w="855" w:type="dxa"/>
            <w:tcBorders>
              <w:bottom w:val="single" w:color="000000" w:sz="4" w:space="0"/>
            </w:tcBorders>
            <w:noWrap w:val="0"/>
            <w:vAlign w:val="center"/>
          </w:tcPr>
          <w:p w14:paraId="5FBE7EC8">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16.00%</w:t>
            </w:r>
          </w:p>
        </w:tc>
        <w:tc>
          <w:tcPr>
            <w:tcW w:w="731" w:type="dxa"/>
            <w:tcBorders>
              <w:bottom w:val="single" w:color="000000" w:sz="4" w:space="0"/>
            </w:tcBorders>
            <w:noWrap w:val="0"/>
            <w:vAlign w:val="center"/>
          </w:tcPr>
          <w:p w14:paraId="0CC930A9">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77.64%</w:t>
            </w:r>
          </w:p>
        </w:tc>
      </w:tr>
    </w:tbl>
    <w:p w14:paraId="32193FD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插图</w:t>
      </w:r>
      <w:r>
        <w:rPr>
          <w:rFonts w:hint="eastAsia" w:ascii="Times New Roman" w:hAnsi="Times New Roman" w:eastAsia="宋体" w:cs="Times New Roman"/>
          <w:b w:val="0"/>
          <w:bCs w:val="0"/>
          <w:spacing w:val="0"/>
          <w:position w:val="0"/>
          <w:sz w:val="24"/>
          <w:szCs w:val="24"/>
          <w:lang w:val="en-US" w:eastAsia="zh-CN"/>
        </w:rPr>
        <w:t>示例</w:t>
      </w:r>
      <w:r>
        <w:rPr>
          <w:rFonts w:hint="eastAsia" w:ascii="Times New Roman" w:hAnsi="Times New Roman" w:eastAsia="宋体" w:cs="Times New Roman"/>
          <w:spacing w:val="0"/>
          <w:position w:val="0"/>
          <w:sz w:val="24"/>
          <w:szCs w:val="24"/>
          <w:lang w:val="en-US" w:eastAsia="zh-CN"/>
        </w:rPr>
        <w:t>：</w:t>
      </w:r>
    </w:p>
    <w:p w14:paraId="1A7958B7">
      <w:pPr>
        <w:jc w:val="center"/>
        <w:rPr>
          <w:rFonts w:hint="eastAsia"/>
          <w:sz w:val="24"/>
          <w:lang w:eastAsia="zh-Hans"/>
        </w:rPr>
      </w:pPr>
      <w:r>
        <w:rPr>
          <w:rFonts w:hint="eastAsia"/>
          <w:sz w:val="24"/>
          <w:lang w:eastAsia="zh-Hans"/>
        </w:rPr>
        <w:drawing>
          <wp:inline distT="0" distB="0" distL="114300" distR="114300">
            <wp:extent cx="4135755" cy="1294130"/>
            <wp:effectExtent l="0" t="0" r="17145" b="1270"/>
            <wp:docPr id="2" name="图片 8"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33"/>
                    <pic:cNvPicPr>
                      <a:picLocks noChangeAspect="1"/>
                    </pic:cNvPicPr>
                  </pic:nvPicPr>
                  <pic:blipFill>
                    <a:blip r:embed="rId6"/>
                    <a:stretch>
                      <a:fillRect/>
                    </a:stretch>
                  </pic:blipFill>
                  <pic:spPr>
                    <a:xfrm>
                      <a:off x="0" y="0"/>
                      <a:ext cx="4135755" cy="1294130"/>
                    </a:xfrm>
                    <a:prstGeom prst="rect">
                      <a:avLst/>
                    </a:prstGeom>
                    <a:noFill/>
                    <a:ln>
                      <a:noFill/>
                    </a:ln>
                  </pic:spPr>
                </pic:pic>
              </a:graphicData>
            </a:graphic>
          </wp:inline>
        </w:drawing>
      </w:r>
    </w:p>
    <w:p w14:paraId="65CD5105">
      <w:pPr>
        <w:spacing w:before="156" w:beforeLines="50" w:line="300" w:lineRule="auto"/>
        <w:jc w:val="center"/>
        <w:rPr>
          <w:rFonts w:hint="eastAsia" w:ascii="宋体" w:hAnsi="宋体" w:eastAsia="宋体" w:cs="宋体"/>
          <w:szCs w:val="21"/>
          <w:vertAlign w:val="superscript"/>
          <w:lang w:eastAsia="zh-CN"/>
        </w:rPr>
      </w:pPr>
      <w:r>
        <w:rPr>
          <w:rFonts w:hint="eastAsia" w:ascii="宋体" w:hAnsi="宋体" w:cs="宋体"/>
          <w:szCs w:val="21"/>
          <w:lang w:eastAsia="zh-Hans"/>
        </w:rPr>
        <w:t>图1 2017—2021年长三角自贸区两化融合发展指数</w:t>
      </w:r>
      <w:r>
        <w:rPr>
          <w:rFonts w:hint="eastAsia" w:ascii="宋体" w:hAnsi="宋体" w:cs="宋体"/>
          <w:szCs w:val="21"/>
          <w:vertAlign w:val="superscript"/>
          <w:lang w:eastAsia="zh-CN"/>
        </w:rPr>
        <w:t>【</w:t>
      </w:r>
      <w:r>
        <w:rPr>
          <w:rFonts w:hint="eastAsia" w:ascii="宋体" w:hAnsi="宋体" w:cs="宋体"/>
          <w:szCs w:val="21"/>
          <w:vertAlign w:val="superscript"/>
          <w:lang w:val="en-US" w:eastAsia="zh-CN"/>
        </w:rPr>
        <w:t>2</w:t>
      </w:r>
      <w:r>
        <w:rPr>
          <w:rFonts w:hint="eastAsia" w:ascii="宋体" w:hAnsi="宋体" w:cs="宋体"/>
          <w:szCs w:val="21"/>
          <w:vertAlign w:val="superscript"/>
          <w:lang w:eastAsia="zh-CN"/>
        </w:rPr>
        <w:t>】</w:t>
      </w:r>
    </w:p>
    <w:p w14:paraId="4EC189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九</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参考文献的内容包括：序号、作者名、书名或文章名、刊物名或出版社名、刊物期卷、页和日期，用宋体</w:t>
      </w:r>
      <w:r>
        <w:rPr>
          <w:rFonts w:hint="eastAsia" w:ascii="宋体" w:hAnsi="宋体" w:eastAsia="宋体" w:cs="宋体"/>
          <w:spacing w:val="0"/>
          <w:position w:val="0"/>
          <w:sz w:val="24"/>
          <w:szCs w:val="24"/>
          <w:lang w:val="en-US" w:eastAsia="zh-CN"/>
        </w:rPr>
        <w:t>五号</w:t>
      </w:r>
      <w:r>
        <w:rPr>
          <w:rFonts w:hint="eastAsia" w:ascii="宋体" w:hAnsi="宋体" w:eastAsia="宋体" w:cs="宋体"/>
          <w:spacing w:val="0"/>
          <w:position w:val="0"/>
          <w:sz w:val="24"/>
          <w:szCs w:val="24"/>
        </w:rPr>
        <w:t>，外文期刊名用</w:t>
      </w:r>
      <w:r>
        <w:rPr>
          <w:rFonts w:hint="eastAsia" w:ascii="宋体" w:hAnsi="宋体" w:eastAsia="宋体" w:cs="宋体"/>
          <w:i/>
          <w:color w:val="333333"/>
          <w:spacing w:val="0"/>
          <w:position w:val="0"/>
          <w:sz w:val="24"/>
          <w:szCs w:val="24"/>
          <w:shd w:val="clear" w:color="auto" w:fill="FFFFFF"/>
        </w:rPr>
        <w:t>Times New Roman</w:t>
      </w:r>
      <w:r>
        <w:rPr>
          <w:rFonts w:hint="eastAsia" w:ascii="宋体" w:hAnsi="宋体" w:eastAsia="宋体" w:cs="宋体"/>
          <w:i/>
          <w:color w:val="333333"/>
          <w:spacing w:val="0"/>
          <w:position w:val="0"/>
          <w:sz w:val="24"/>
          <w:szCs w:val="24"/>
          <w:shd w:val="clear" w:color="auto" w:fill="FFFFFF"/>
          <w:lang w:eastAsia="zh-CN"/>
        </w:rPr>
        <w:t>。</w:t>
      </w:r>
      <w:r>
        <w:rPr>
          <w:rFonts w:hint="eastAsia" w:ascii="宋体" w:hAnsi="宋体" w:eastAsia="宋体" w:cs="宋体"/>
          <w:spacing w:val="0"/>
          <w:position w:val="0"/>
          <w:sz w:val="24"/>
          <w:szCs w:val="24"/>
        </w:rPr>
        <w:t>推荐使用GB/T7714标准格式引用文献。</w:t>
      </w:r>
      <w:r>
        <w:rPr>
          <w:rFonts w:hint="eastAsia" w:ascii="宋体" w:hAnsi="宋体" w:eastAsia="宋体" w:cs="宋体"/>
          <w:spacing w:val="0"/>
          <w:position w:val="0"/>
          <w:sz w:val="24"/>
          <w:szCs w:val="24"/>
          <w:lang w:val="en-US" w:eastAsia="zh-CN"/>
        </w:rPr>
        <w:t>正文文献引用使用顺序编码制，</w:t>
      </w:r>
      <w:r>
        <w:rPr>
          <w:rFonts w:hint="eastAsia" w:ascii="宋体" w:hAnsi="宋体" w:eastAsia="宋体" w:cs="宋体"/>
          <w:spacing w:val="0"/>
          <w:position w:val="0"/>
          <w:sz w:val="24"/>
          <w:szCs w:val="24"/>
        </w:rPr>
        <w:t>按正文中引用的文献出现的先后顺序连续编码，并将序号置于</w:t>
      </w:r>
      <w:r>
        <w:rPr>
          <w:rFonts w:hint="eastAsia" w:ascii="宋体" w:hAnsi="宋体" w:eastAsia="宋体" w:cs="宋体"/>
          <w:spacing w:val="0"/>
          <w:position w:val="0"/>
          <w:sz w:val="24"/>
          <w:szCs w:val="24"/>
          <w:lang w:val="en-US" w:eastAsia="zh-CN"/>
        </w:rPr>
        <w:t>右上角</w:t>
      </w:r>
      <w:r>
        <w:rPr>
          <w:rFonts w:hint="eastAsia" w:ascii="宋体" w:hAnsi="宋体" w:eastAsia="宋体" w:cs="宋体"/>
          <w:spacing w:val="0"/>
          <w:position w:val="0"/>
          <w:sz w:val="24"/>
          <w:szCs w:val="24"/>
        </w:rPr>
        <w:t>方括号中。</w:t>
      </w:r>
    </w:p>
    <w:p w14:paraId="196F0D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pacing w:val="0"/>
          <w:position w:val="0"/>
          <w:sz w:val="24"/>
          <w:szCs w:val="24"/>
          <w:lang w:val="en-US" w:eastAsia="zh-CN"/>
        </w:rPr>
      </w:pPr>
      <w:r>
        <w:rPr>
          <w:rFonts w:hint="eastAsia" w:ascii="宋体" w:hAnsi="宋体" w:eastAsia="宋体" w:cs="宋体"/>
          <w:spacing w:val="0"/>
          <w:position w:val="0"/>
          <w:sz w:val="24"/>
          <w:szCs w:val="24"/>
          <w:lang w:val="en-US" w:eastAsia="zh-CN"/>
        </w:rPr>
        <w:t>（十）参考文献类型或文献载体标识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7"/>
        <w:gridCol w:w="1132"/>
        <w:gridCol w:w="3981"/>
        <w:gridCol w:w="1934"/>
      </w:tblGrid>
      <w:tr w14:paraId="6594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02D585C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0"/>
                <w:position w:val="0"/>
                <w:sz w:val="21"/>
                <w:szCs w:val="21"/>
                <w:vertAlign w:val="baseline"/>
                <w:lang w:val="en-US" w:eastAsia="zh-CN"/>
              </w:rPr>
            </w:pPr>
            <w:r>
              <w:rPr>
                <w:rFonts w:hint="eastAsia" w:ascii="宋体" w:hAnsi="宋体" w:eastAsia="宋体" w:cs="宋体"/>
                <w:b/>
                <w:bCs/>
                <w:spacing w:val="0"/>
                <w:position w:val="0"/>
                <w:sz w:val="21"/>
                <w:szCs w:val="21"/>
                <w:lang w:val="en-US" w:eastAsia="zh-CN"/>
              </w:rPr>
              <w:t>文献类型</w:t>
            </w:r>
          </w:p>
        </w:tc>
        <w:tc>
          <w:tcPr>
            <w:tcW w:w="1132" w:type="dxa"/>
            <w:vAlign w:val="center"/>
          </w:tcPr>
          <w:p w14:paraId="4BB2722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0"/>
                <w:position w:val="0"/>
                <w:sz w:val="21"/>
                <w:szCs w:val="21"/>
                <w:vertAlign w:val="baseline"/>
                <w:lang w:val="en-US" w:eastAsia="zh-CN"/>
              </w:rPr>
            </w:pPr>
            <w:r>
              <w:rPr>
                <w:rFonts w:hint="eastAsia" w:ascii="宋体" w:hAnsi="宋体" w:eastAsia="宋体" w:cs="宋体"/>
                <w:b/>
                <w:bCs/>
                <w:spacing w:val="0"/>
                <w:position w:val="0"/>
                <w:sz w:val="21"/>
                <w:szCs w:val="21"/>
                <w:lang w:val="en-US" w:eastAsia="zh-CN"/>
              </w:rPr>
              <w:t>标识</w:t>
            </w:r>
          </w:p>
        </w:tc>
        <w:tc>
          <w:tcPr>
            <w:tcW w:w="3981" w:type="dxa"/>
            <w:vAlign w:val="center"/>
          </w:tcPr>
          <w:p w14:paraId="032D014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0"/>
                <w:position w:val="0"/>
                <w:sz w:val="21"/>
                <w:szCs w:val="21"/>
                <w:vertAlign w:val="baseline"/>
                <w:lang w:val="en-US" w:eastAsia="zh-CN"/>
              </w:rPr>
            </w:pPr>
            <w:r>
              <w:rPr>
                <w:rFonts w:hint="eastAsia" w:ascii="宋体" w:hAnsi="宋体" w:eastAsia="宋体" w:cs="宋体"/>
                <w:b/>
                <w:bCs/>
                <w:spacing w:val="0"/>
                <w:position w:val="0"/>
                <w:sz w:val="21"/>
                <w:szCs w:val="21"/>
                <w:lang w:val="en-US" w:eastAsia="zh-CN"/>
              </w:rPr>
              <w:t>文献类型</w:t>
            </w:r>
          </w:p>
        </w:tc>
        <w:tc>
          <w:tcPr>
            <w:tcW w:w="1934" w:type="dxa"/>
            <w:vAlign w:val="center"/>
          </w:tcPr>
          <w:p w14:paraId="5FE4521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0"/>
                <w:position w:val="0"/>
                <w:sz w:val="21"/>
                <w:szCs w:val="21"/>
                <w:vertAlign w:val="baseline"/>
                <w:lang w:val="en-US" w:eastAsia="zh-CN"/>
              </w:rPr>
            </w:pPr>
            <w:r>
              <w:rPr>
                <w:rFonts w:hint="eastAsia" w:ascii="宋体" w:hAnsi="宋体" w:eastAsia="宋体" w:cs="宋体"/>
                <w:b/>
                <w:bCs/>
                <w:spacing w:val="0"/>
                <w:position w:val="0"/>
                <w:sz w:val="21"/>
                <w:szCs w:val="21"/>
                <w:lang w:val="en-US" w:eastAsia="zh-CN"/>
              </w:rPr>
              <w:t>标识</w:t>
            </w:r>
          </w:p>
        </w:tc>
      </w:tr>
      <w:tr w14:paraId="0A89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0B46A4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普通图书Monograph</w:t>
            </w:r>
          </w:p>
        </w:tc>
        <w:tc>
          <w:tcPr>
            <w:tcW w:w="1132" w:type="dxa"/>
            <w:vAlign w:val="center"/>
          </w:tcPr>
          <w:p w14:paraId="01AADFE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[M]</w:t>
            </w:r>
          </w:p>
        </w:tc>
        <w:tc>
          <w:tcPr>
            <w:tcW w:w="3981" w:type="dxa"/>
            <w:vAlign w:val="center"/>
          </w:tcPr>
          <w:p w14:paraId="0D0D32B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报告Report</w:t>
            </w:r>
          </w:p>
        </w:tc>
        <w:tc>
          <w:tcPr>
            <w:tcW w:w="1934" w:type="dxa"/>
            <w:vAlign w:val="center"/>
          </w:tcPr>
          <w:p w14:paraId="0C2413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[R]</w:t>
            </w:r>
          </w:p>
        </w:tc>
      </w:tr>
      <w:tr w14:paraId="2308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1848B33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会议文集Conference works</w:t>
            </w:r>
          </w:p>
        </w:tc>
        <w:tc>
          <w:tcPr>
            <w:tcW w:w="1132" w:type="dxa"/>
            <w:vAlign w:val="center"/>
          </w:tcPr>
          <w:p w14:paraId="56E8D7F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[C]</w:t>
            </w:r>
          </w:p>
        </w:tc>
        <w:tc>
          <w:tcPr>
            <w:tcW w:w="3981" w:type="dxa"/>
            <w:vAlign w:val="center"/>
          </w:tcPr>
          <w:p w14:paraId="1F9F428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数据库Database</w:t>
            </w:r>
          </w:p>
        </w:tc>
        <w:tc>
          <w:tcPr>
            <w:tcW w:w="1934" w:type="dxa"/>
            <w:vAlign w:val="center"/>
          </w:tcPr>
          <w:p w14:paraId="75EDF84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[DB]</w:t>
            </w:r>
          </w:p>
        </w:tc>
      </w:tr>
      <w:tr w14:paraId="7E3A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265247E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vertAlign w:val="baseline"/>
                <w:lang w:val="en-US" w:eastAsia="zh-CN"/>
              </w:rPr>
              <w:t>汇编General</w:t>
            </w:r>
          </w:p>
        </w:tc>
        <w:tc>
          <w:tcPr>
            <w:tcW w:w="1132" w:type="dxa"/>
            <w:vAlign w:val="center"/>
          </w:tcPr>
          <w:p w14:paraId="32B34B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vertAlign w:val="baseline"/>
                <w:lang w:val="en-US" w:eastAsia="zh-CN"/>
              </w:rPr>
              <w:t>[G]</w:t>
            </w:r>
          </w:p>
        </w:tc>
        <w:tc>
          <w:tcPr>
            <w:tcW w:w="3981" w:type="dxa"/>
            <w:vAlign w:val="center"/>
          </w:tcPr>
          <w:p w14:paraId="525B105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电子公告Electronic-Bulletin-board online</w:t>
            </w:r>
          </w:p>
        </w:tc>
        <w:tc>
          <w:tcPr>
            <w:tcW w:w="1934" w:type="dxa"/>
            <w:vAlign w:val="center"/>
          </w:tcPr>
          <w:p w14:paraId="52008F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[EB]</w:t>
            </w:r>
          </w:p>
        </w:tc>
      </w:tr>
      <w:tr w14:paraId="71CF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51496F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期刊Journal</w:t>
            </w:r>
          </w:p>
        </w:tc>
        <w:tc>
          <w:tcPr>
            <w:tcW w:w="1132" w:type="dxa"/>
            <w:vAlign w:val="center"/>
          </w:tcPr>
          <w:p w14:paraId="06EA55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[J]</w:t>
            </w:r>
          </w:p>
        </w:tc>
        <w:tc>
          <w:tcPr>
            <w:tcW w:w="3981" w:type="dxa"/>
            <w:vAlign w:val="center"/>
          </w:tcPr>
          <w:p w14:paraId="3A1FD0D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联机网络On Line</w:t>
            </w:r>
          </w:p>
        </w:tc>
        <w:tc>
          <w:tcPr>
            <w:tcW w:w="1934" w:type="dxa"/>
            <w:vAlign w:val="center"/>
          </w:tcPr>
          <w:p w14:paraId="60D657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[OL]</w:t>
            </w:r>
          </w:p>
        </w:tc>
      </w:tr>
      <w:tr w14:paraId="7A32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6B6E75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学位论文Dissertation</w:t>
            </w:r>
          </w:p>
        </w:tc>
        <w:tc>
          <w:tcPr>
            <w:tcW w:w="1132" w:type="dxa"/>
            <w:vAlign w:val="center"/>
          </w:tcPr>
          <w:p w14:paraId="276803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[D]</w:t>
            </w:r>
          </w:p>
        </w:tc>
        <w:tc>
          <w:tcPr>
            <w:tcW w:w="3981" w:type="dxa"/>
            <w:vAlign w:val="center"/>
          </w:tcPr>
          <w:p w14:paraId="75EEE60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磁带Magnetic Tape</w:t>
            </w:r>
          </w:p>
        </w:tc>
        <w:tc>
          <w:tcPr>
            <w:tcW w:w="1934" w:type="dxa"/>
            <w:vAlign w:val="center"/>
          </w:tcPr>
          <w:p w14:paraId="5188821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[MT]</w:t>
            </w:r>
          </w:p>
        </w:tc>
      </w:tr>
      <w:tr w14:paraId="146C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1017BF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专利Patent</w:t>
            </w:r>
          </w:p>
        </w:tc>
        <w:tc>
          <w:tcPr>
            <w:tcW w:w="1132" w:type="dxa"/>
            <w:vAlign w:val="center"/>
          </w:tcPr>
          <w:p w14:paraId="401FDC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[P]</w:t>
            </w:r>
          </w:p>
        </w:tc>
        <w:tc>
          <w:tcPr>
            <w:tcW w:w="3981" w:type="dxa"/>
            <w:vAlign w:val="center"/>
          </w:tcPr>
          <w:p w14:paraId="668BE82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磁盘Disk</w:t>
            </w:r>
          </w:p>
        </w:tc>
        <w:tc>
          <w:tcPr>
            <w:tcW w:w="1934" w:type="dxa"/>
            <w:vAlign w:val="center"/>
          </w:tcPr>
          <w:p w14:paraId="1894964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[DK]</w:t>
            </w:r>
          </w:p>
        </w:tc>
      </w:tr>
      <w:tr w14:paraId="6C6D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438F1C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标准Standard</w:t>
            </w:r>
          </w:p>
        </w:tc>
        <w:tc>
          <w:tcPr>
            <w:tcW w:w="1132" w:type="dxa"/>
            <w:vAlign w:val="center"/>
          </w:tcPr>
          <w:p w14:paraId="3DBB7A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[S]</w:t>
            </w:r>
          </w:p>
        </w:tc>
        <w:tc>
          <w:tcPr>
            <w:tcW w:w="3981" w:type="dxa"/>
            <w:vAlign w:val="center"/>
          </w:tcPr>
          <w:p w14:paraId="69D4F3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光盘CD-ROM</w:t>
            </w:r>
          </w:p>
        </w:tc>
        <w:tc>
          <w:tcPr>
            <w:tcW w:w="1934" w:type="dxa"/>
            <w:vAlign w:val="center"/>
          </w:tcPr>
          <w:p w14:paraId="5A7B8E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[CD]</w:t>
            </w:r>
          </w:p>
        </w:tc>
      </w:tr>
      <w:tr w14:paraId="3042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14:paraId="4EA1D29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报纸Newspaper</w:t>
            </w:r>
          </w:p>
        </w:tc>
        <w:tc>
          <w:tcPr>
            <w:tcW w:w="1132" w:type="dxa"/>
            <w:vAlign w:val="center"/>
          </w:tcPr>
          <w:p w14:paraId="6E1026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[N]</w:t>
            </w:r>
          </w:p>
        </w:tc>
        <w:tc>
          <w:tcPr>
            <w:tcW w:w="3981" w:type="dxa"/>
            <w:vAlign w:val="center"/>
          </w:tcPr>
          <w:p w14:paraId="3A0A65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lang w:val="en-US" w:eastAsia="zh-CN"/>
              </w:rPr>
            </w:pPr>
            <w:r>
              <w:rPr>
                <w:rFonts w:hint="eastAsia" w:ascii="宋体" w:hAnsi="宋体" w:eastAsia="宋体" w:cs="宋体"/>
                <w:spacing w:val="0"/>
                <w:position w:val="0"/>
                <w:sz w:val="18"/>
                <w:szCs w:val="18"/>
                <w:lang w:val="en-US" w:eastAsia="zh-CN"/>
              </w:rPr>
              <w:t>其他</w:t>
            </w:r>
          </w:p>
        </w:tc>
        <w:tc>
          <w:tcPr>
            <w:tcW w:w="1934" w:type="dxa"/>
            <w:vAlign w:val="center"/>
          </w:tcPr>
          <w:p w14:paraId="7764161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lang w:val="en-US" w:eastAsia="zh-CN"/>
              </w:rPr>
            </w:pPr>
            <w:r>
              <w:rPr>
                <w:rFonts w:hint="eastAsia" w:ascii="宋体" w:hAnsi="宋体" w:eastAsia="宋体" w:cs="宋体"/>
                <w:spacing w:val="0"/>
                <w:position w:val="0"/>
                <w:sz w:val="18"/>
                <w:szCs w:val="18"/>
                <w:lang w:val="en-US" w:eastAsia="zh-CN"/>
              </w:rPr>
              <w:t>[Z]</w:t>
            </w:r>
          </w:p>
        </w:tc>
      </w:tr>
    </w:tbl>
    <w:p w14:paraId="0DA79FBB">
      <w:pPr>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br w:type="page"/>
      </w:r>
    </w:p>
    <w:p w14:paraId="1F0D919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参考文献</w:t>
      </w:r>
      <w:r>
        <w:rPr>
          <w:rFonts w:hint="eastAsia" w:ascii="Times New Roman" w:hAnsi="Times New Roman" w:eastAsia="宋体" w:cs="Times New Roman"/>
          <w:b w:val="0"/>
          <w:bCs w:val="0"/>
          <w:spacing w:val="0"/>
          <w:position w:val="0"/>
          <w:sz w:val="24"/>
          <w:szCs w:val="24"/>
          <w:lang w:val="en-US" w:eastAsia="zh-CN"/>
        </w:rPr>
        <w:t>示例</w:t>
      </w:r>
      <w:r>
        <w:rPr>
          <w:rFonts w:hint="eastAsia" w:ascii="Times New Roman" w:hAnsi="Times New Roman" w:eastAsia="宋体" w:cs="Times New Roman"/>
          <w:spacing w:val="0"/>
          <w:position w:val="0"/>
          <w:sz w:val="24"/>
          <w:szCs w:val="24"/>
          <w:lang w:val="en-US" w:eastAsia="zh-CN"/>
        </w:rPr>
        <w:t>：</w:t>
      </w:r>
    </w:p>
    <w:p w14:paraId="7E80BA1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[1]</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rPr>
        <w:t>张伯伟.全唐五代诗格会考[M].南京:江苏古籍出版社,2002:288.</w:t>
      </w:r>
    </w:p>
    <w:p w14:paraId="2A5EFDD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[2]</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rPr>
        <w:t>中国社会科学院台湾史研究中心.台湾光复六十五周年暨抗战史实学术研讨会</w:t>
      </w:r>
    </w:p>
    <w:p w14:paraId="7527E2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64" w:firstLineChars="20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pacing w:val="11"/>
          <w:sz w:val="21"/>
          <w:szCs w:val="21"/>
        </w:rPr>
        <w:t>论文集[C].北京:九州出版社,2012.</w:t>
      </w:r>
    </w:p>
    <w:p w14:paraId="5D64FE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[3]</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rPr>
        <w:t>中国职工教育研究会.职工教育研究论文集[G].北京:人民教育出版社,1985.</w:t>
      </w:r>
    </w:p>
    <w:p w14:paraId="50450A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[4]</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lang w:val="en-US" w:eastAsia="zh-CN"/>
        </w:rPr>
        <w:t>丁文详.数字革命与竞争国际化[N].中国青年报,2000-11-20(15).</w:t>
      </w:r>
    </w:p>
    <w:p w14:paraId="2A2932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[5]</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rPr>
        <w:t>胡文广，段淑芬，许婷婷.花生农药残留限量国家标准分析[J]</w:t>
      </w:r>
      <w:r>
        <w:rPr>
          <w:rFonts w:hint="eastAsia" w:ascii="Times New Roman" w:hAnsi="Times New Roman" w:eastAsia="宋体" w:cs="Times New Roman"/>
          <w:spacing w:val="11"/>
          <w:sz w:val="21"/>
          <w:szCs w:val="21"/>
          <w:lang w:val="en-US" w:eastAsia="zh-CN"/>
        </w:rPr>
        <w:t>.</w:t>
      </w:r>
      <w:r>
        <w:rPr>
          <w:rFonts w:hint="eastAsia" w:ascii="Times New Roman" w:hAnsi="Times New Roman" w:eastAsia="宋体" w:cs="Times New Roman"/>
          <w:spacing w:val="11"/>
          <w:sz w:val="21"/>
          <w:szCs w:val="21"/>
        </w:rPr>
        <w:t>花生学报，2006，</w:t>
      </w:r>
    </w:p>
    <w:p w14:paraId="685A91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64" w:firstLineChars="20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pacing w:val="11"/>
          <w:sz w:val="21"/>
          <w:szCs w:val="21"/>
        </w:rPr>
        <w:t>Vol.25，No.1：15-18.</w:t>
      </w:r>
    </w:p>
    <w:p w14:paraId="608506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4" w:hanging="464" w:hangingChars="20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[6] 马欢.人类活动影响下海河流域典型区水循环变化分析[D/OL].北京:清华大学,2011:27[2013-10-14].http://www.cnki.net/kcms/detail/detail.aspx?dbcode=CDFD&amp;QueryID=.0&amp;CurRec=11&amp;dbname=CDFDLAST2013&amp;filename=1012035905.nh&amp;uid=WEEvREcwSlJHSldTTGJhYlJRaEhGUXFQWVB6SGZXeisxdmVhV3ZyZkpoUnozeDE1b0paM0NmMjZiQ3p4TUdmcw=.</w:t>
      </w:r>
    </w:p>
    <w:p w14:paraId="220CAC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4" w:hanging="464" w:hangingChars="20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[7] 中华人民共和国国务院新闻办公室.国防白皮书:中国武装力量的多样化运用[R/OL].(2013-04-16)[2014-06-11].http://www.mod.gov.cn/affair/2013-04/16/content_4442839.htm.</w:t>
      </w:r>
    </w:p>
    <w:p w14:paraId="23CF4B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4" w:hanging="464" w:hangingChars="20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[8] 全国信息与文献标准化技术委员会.文献著录:第4部分 非书资料:GB/T3792.4—2009[S].北京:中国标准出版社,2010:3.</w:t>
      </w:r>
    </w:p>
    <w:p w14:paraId="50F0E0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4" w:hanging="464" w:hangingChars="20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[9] 张凯军.轨道火车及高速轨道火车紧急安全制动辅助装置:201220158825.2[P].</w:t>
      </w:r>
    </w:p>
    <w:p w14:paraId="10F119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7" w:leftChars="203" w:firstLine="0" w:firstLineChars="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2012-04-05</w:t>
      </w:r>
    </w:p>
    <w:p w14:paraId="48878CB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 xml:space="preserve">[10] </w:t>
      </w:r>
      <w:r>
        <w:rPr>
          <w:rFonts w:hint="eastAsia" w:ascii="Times New Roman" w:hAnsi="Times New Roman" w:eastAsia="宋体" w:cs="Times New Roman"/>
          <w:spacing w:val="11"/>
          <w:sz w:val="21"/>
          <w:szCs w:val="21"/>
        </w:rPr>
        <w:t>萧钰.出版业信息化迈入快车道[EB/OL].(2001-12-19)[2002-04-15].</w:t>
      </w:r>
    </w:p>
    <w:p w14:paraId="107F4F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64" w:firstLineChars="200"/>
        <w:textAlignment w:val="auto"/>
        <w:rPr>
          <w:rFonts w:hint="default" w:ascii="Times New Roman" w:hAnsi="Times New Roman" w:eastAsia="宋体" w:cs="Times New Roman"/>
          <w:spacing w:val="0"/>
          <w:position w:val="0"/>
          <w:sz w:val="28"/>
          <w:szCs w:val="28"/>
          <w:lang w:val="en-US" w:eastAsia="zh-CN"/>
        </w:rPr>
      </w:pPr>
      <w:r>
        <w:rPr>
          <w:rFonts w:hint="eastAsia" w:ascii="Times New Roman" w:hAnsi="Times New Roman" w:eastAsia="宋体" w:cs="Times New Roman"/>
          <w:spacing w:val="11"/>
          <w:sz w:val="21"/>
          <w:szCs w:val="21"/>
        </w:rPr>
        <w:t>http://www.creader.com/news/20011219/200112190019.html.</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3C4B0">
    <w:pPr>
      <w:pStyle w:val="11"/>
      <w:ind w:right="360"/>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1F2788">
                          <w:pPr>
                            <w:pStyle w:val="1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kqyt8BAAC/AwAADgAAAGRycy9lMm9Eb2MueG1srVPBjtMwEL0j8Q+W&#10;7zTZC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YvOXPC0sDP37+df/w6//zK&#10;lt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k+kqyt8BAAC/AwAADgAAAAAA&#10;AAABACAAAAAeAQAAZHJzL2Uyb0RvYy54bWxQSwUGAAAAAAYABgBZAQAAbwUAAAAA&#10;">
              <v:fill on="f" focussize="0,0"/>
              <v:stroke on="f"/>
              <v:imagedata o:title=""/>
              <o:lock v:ext="edit" aspectratio="f"/>
              <v:textbox inset="0mm,0mm,0mm,0mm" style="mso-fit-shape-to-text:t;">
                <w:txbxContent>
                  <w:p w14:paraId="441F2788">
                    <w:pPr>
                      <w:pStyle w:val="11"/>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62792">
    <w:pPr>
      <w:pStyle w:val="12"/>
      <w:rPr>
        <w:rFonts w:hint="default" w:eastAsia="宋体"/>
        <w:lang w:val="en-US" w:eastAsia="zh-CN"/>
      </w:rPr>
    </w:pPr>
    <w:r>
      <w:rPr>
        <w:sz w:val="18"/>
      </w:rPr>
      <w:drawing>
        <wp:anchor distT="0" distB="0" distL="114300" distR="114300" simplePos="0" relativeHeight="251659264" behindDoc="1" locked="0" layoutInCell="1" allowOverlap="1">
          <wp:simplePos x="0" y="0"/>
          <wp:positionH relativeFrom="margin">
            <wp:align>right</wp:align>
          </wp:positionH>
          <wp:positionV relativeFrom="margin">
            <wp:posOffset>-720090</wp:posOffset>
          </wp:positionV>
          <wp:extent cx="1326515" cy="1326515"/>
          <wp:effectExtent l="0" t="0" r="6985" b="6985"/>
          <wp:wrapNone/>
          <wp:docPr id="3" name="WordPictureWatermark73585" descr="合肥大学常用标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73585" descr="合肥大学常用标志1"/>
                  <pic:cNvPicPr>
                    <a:picLocks noChangeAspect="1"/>
                  </pic:cNvPicPr>
                </pic:nvPicPr>
                <pic:blipFill>
                  <a:blip r:embed="rId1">
                    <a:lum bright="69998" contrast="-70001"/>
                  </a:blip>
                  <a:stretch>
                    <a:fillRect/>
                  </a:stretch>
                </pic:blipFill>
                <pic:spPr>
                  <a:xfrm>
                    <a:off x="0" y="0"/>
                    <a:ext cx="1326515" cy="1326515"/>
                  </a:xfrm>
                  <a:prstGeom prst="rect">
                    <a:avLst/>
                  </a:prstGeom>
                  <a:noFill/>
                  <a:ln>
                    <a:noFill/>
                  </a:ln>
                </pic:spPr>
              </pic:pic>
            </a:graphicData>
          </a:graphic>
        </wp:anchor>
      </w:drawing>
    </w:r>
    <w:r>
      <w:rPr>
        <w:rFonts w:hint="eastAsia"/>
        <w:lang w:val="en-US" w:eastAsia="zh-CN"/>
      </w:rPr>
      <w:t>合肥大学毕业设计（论文）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94F11"/>
    <w:multiLevelType w:val="singleLevel"/>
    <w:tmpl w:val="DFF94F11"/>
    <w:lvl w:ilvl="0" w:tentative="0">
      <w:start w:val="1"/>
      <w:numFmt w:val="chineseCounting"/>
      <w:suff w:val="nothing"/>
      <w:lvlText w:val="%1、"/>
      <w:lvlJc w:val="left"/>
      <w:rPr>
        <w:rFonts w:hint="eastAsia"/>
      </w:rPr>
    </w:lvl>
  </w:abstractNum>
  <w:abstractNum w:abstractNumId="1">
    <w:nsid w:val="548ADD31"/>
    <w:multiLevelType w:val="singleLevel"/>
    <w:tmpl w:val="548ADD31"/>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MDM0YTk3ODZmMjhjYzFiMmQwZDRhODJhNjg5MDEifQ=="/>
  </w:docVars>
  <w:rsids>
    <w:rsidRoot w:val="00F44759"/>
    <w:rsid w:val="000709EA"/>
    <w:rsid w:val="001A0435"/>
    <w:rsid w:val="007F3854"/>
    <w:rsid w:val="0089188D"/>
    <w:rsid w:val="00C554CD"/>
    <w:rsid w:val="00C93538"/>
    <w:rsid w:val="00CB72D2"/>
    <w:rsid w:val="00F44759"/>
    <w:rsid w:val="01661F13"/>
    <w:rsid w:val="022A2E24"/>
    <w:rsid w:val="03064EF7"/>
    <w:rsid w:val="035B7B35"/>
    <w:rsid w:val="03E23DAA"/>
    <w:rsid w:val="041A2BF4"/>
    <w:rsid w:val="0430146C"/>
    <w:rsid w:val="048B7FD1"/>
    <w:rsid w:val="04BC5D9C"/>
    <w:rsid w:val="051A7A45"/>
    <w:rsid w:val="05504736"/>
    <w:rsid w:val="05C55D30"/>
    <w:rsid w:val="06CF186A"/>
    <w:rsid w:val="06D313A0"/>
    <w:rsid w:val="071C5C86"/>
    <w:rsid w:val="07355047"/>
    <w:rsid w:val="0865619C"/>
    <w:rsid w:val="0902280F"/>
    <w:rsid w:val="09B277E0"/>
    <w:rsid w:val="09D718D9"/>
    <w:rsid w:val="0A0C27C3"/>
    <w:rsid w:val="0A351A85"/>
    <w:rsid w:val="0B38718C"/>
    <w:rsid w:val="0C927A82"/>
    <w:rsid w:val="0DA85313"/>
    <w:rsid w:val="0E2A1C4C"/>
    <w:rsid w:val="0EA16EDC"/>
    <w:rsid w:val="0EA44D0D"/>
    <w:rsid w:val="0EE83C31"/>
    <w:rsid w:val="0F4C348B"/>
    <w:rsid w:val="0FEE581E"/>
    <w:rsid w:val="10633135"/>
    <w:rsid w:val="10DA5048"/>
    <w:rsid w:val="10E176C3"/>
    <w:rsid w:val="10E24DDC"/>
    <w:rsid w:val="11A20384"/>
    <w:rsid w:val="11DC4505"/>
    <w:rsid w:val="128678CF"/>
    <w:rsid w:val="12D15108"/>
    <w:rsid w:val="148461AA"/>
    <w:rsid w:val="14FD6A90"/>
    <w:rsid w:val="15FF7598"/>
    <w:rsid w:val="166C09FE"/>
    <w:rsid w:val="177B1AE6"/>
    <w:rsid w:val="185E21AA"/>
    <w:rsid w:val="18777D79"/>
    <w:rsid w:val="1A4F792D"/>
    <w:rsid w:val="1A82318C"/>
    <w:rsid w:val="1A953F46"/>
    <w:rsid w:val="1BA62EAA"/>
    <w:rsid w:val="1CBE112A"/>
    <w:rsid w:val="1E361C8E"/>
    <w:rsid w:val="1F511F82"/>
    <w:rsid w:val="203F3818"/>
    <w:rsid w:val="20994503"/>
    <w:rsid w:val="20DB25D3"/>
    <w:rsid w:val="21274A8D"/>
    <w:rsid w:val="21E64000"/>
    <w:rsid w:val="229F5BEF"/>
    <w:rsid w:val="22D05B48"/>
    <w:rsid w:val="22F42B93"/>
    <w:rsid w:val="235048FF"/>
    <w:rsid w:val="236B6EB3"/>
    <w:rsid w:val="25BE7118"/>
    <w:rsid w:val="27231B41"/>
    <w:rsid w:val="272F4BD3"/>
    <w:rsid w:val="279C3372"/>
    <w:rsid w:val="27E24418"/>
    <w:rsid w:val="28B10C06"/>
    <w:rsid w:val="29F41202"/>
    <w:rsid w:val="2ABC5222"/>
    <w:rsid w:val="2CF77A09"/>
    <w:rsid w:val="2D641602"/>
    <w:rsid w:val="2E532BB1"/>
    <w:rsid w:val="2EBC1AF3"/>
    <w:rsid w:val="2F926074"/>
    <w:rsid w:val="2FCF797C"/>
    <w:rsid w:val="2FE17749"/>
    <w:rsid w:val="30AE7BC6"/>
    <w:rsid w:val="30B63F8A"/>
    <w:rsid w:val="314E4A9B"/>
    <w:rsid w:val="31A517E2"/>
    <w:rsid w:val="31D2634F"/>
    <w:rsid w:val="32B37F2E"/>
    <w:rsid w:val="32C51770"/>
    <w:rsid w:val="33593703"/>
    <w:rsid w:val="336A1CFA"/>
    <w:rsid w:val="33C30645"/>
    <w:rsid w:val="36767D98"/>
    <w:rsid w:val="36C158C1"/>
    <w:rsid w:val="37210348"/>
    <w:rsid w:val="37691EBB"/>
    <w:rsid w:val="376932B2"/>
    <w:rsid w:val="37C64260"/>
    <w:rsid w:val="38110524"/>
    <w:rsid w:val="38163439"/>
    <w:rsid w:val="38D66316"/>
    <w:rsid w:val="398E2E08"/>
    <w:rsid w:val="3A73756D"/>
    <w:rsid w:val="3A8F1281"/>
    <w:rsid w:val="3A96500E"/>
    <w:rsid w:val="3BCE5DD9"/>
    <w:rsid w:val="3C2E0626"/>
    <w:rsid w:val="3C361070"/>
    <w:rsid w:val="3CBB635D"/>
    <w:rsid w:val="3DB248CD"/>
    <w:rsid w:val="3DD708C5"/>
    <w:rsid w:val="3E104487"/>
    <w:rsid w:val="3E637128"/>
    <w:rsid w:val="3E94559F"/>
    <w:rsid w:val="3F446E7E"/>
    <w:rsid w:val="3F656A54"/>
    <w:rsid w:val="3FE519CC"/>
    <w:rsid w:val="41010C1D"/>
    <w:rsid w:val="41710F8E"/>
    <w:rsid w:val="421175EA"/>
    <w:rsid w:val="42240501"/>
    <w:rsid w:val="429261BB"/>
    <w:rsid w:val="436314FD"/>
    <w:rsid w:val="45174DD2"/>
    <w:rsid w:val="461D1E37"/>
    <w:rsid w:val="46814B14"/>
    <w:rsid w:val="46E666CD"/>
    <w:rsid w:val="47483CC8"/>
    <w:rsid w:val="486E0E2D"/>
    <w:rsid w:val="48932803"/>
    <w:rsid w:val="489B5295"/>
    <w:rsid w:val="49AD7933"/>
    <w:rsid w:val="49C3226E"/>
    <w:rsid w:val="49CB008E"/>
    <w:rsid w:val="49F117F2"/>
    <w:rsid w:val="4A2844F8"/>
    <w:rsid w:val="4A301732"/>
    <w:rsid w:val="4A840963"/>
    <w:rsid w:val="4AD461AD"/>
    <w:rsid w:val="4BBE2AEB"/>
    <w:rsid w:val="4BC904CC"/>
    <w:rsid w:val="4D2A411E"/>
    <w:rsid w:val="4D9828FA"/>
    <w:rsid w:val="4DD22D73"/>
    <w:rsid w:val="4E7F31FC"/>
    <w:rsid w:val="4E854A1D"/>
    <w:rsid w:val="4EBA2F55"/>
    <w:rsid w:val="4ED07AB5"/>
    <w:rsid w:val="4EEA4880"/>
    <w:rsid w:val="4FE666FD"/>
    <w:rsid w:val="507E7AD2"/>
    <w:rsid w:val="51E6499A"/>
    <w:rsid w:val="523A6D37"/>
    <w:rsid w:val="5263074D"/>
    <w:rsid w:val="53354DB4"/>
    <w:rsid w:val="551F0B77"/>
    <w:rsid w:val="55306B8D"/>
    <w:rsid w:val="55D41DE6"/>
    <w:rsid w:val="55D909B9"/>
    <w:rsid w:val="578635A1"/>
    <w:rsid w:val="586902DC"/>
    <w:rsid w:val="5A064894"/>
    <w:rsid w:val="5AB7686C"/>
    <w:rsid w:val="5AFA409D"/>
    <w:rsid w:val="5B3E433F"/>
    <w:rsid w:val="5EEB2E56"/>
    <w:rsid w:val="5FC42FBA"/>
    <w:rsid w:val="60B30F76"/>
    <w:rsid w:val="62C24CCF"/>
    <w:rsid w:val="636015E0"/>
    <w:rsid w:val="63F671E7"/>
    <w:rsid w:val="647F7AFE"/>
    <w:rsid w:val="651144BD"/>
    <w:rsid w:val="65943DCC"/>
    <w:rsid w:val="65EB4803"/>
    <w:rsid w:val="65EB7543"/>
    <w:rsid w:val="662242CD"/>
    <w:rsid w:val="66742F55"/>
    <w:rsid w:val="66A674E6"/>
    <w:rsid w:val="67053CB2"/>
    <w:rsid w:val="68A5389A"/>
    <w:rsid w:val="69F33097"/>
    <w:rsid w:val="6A413A96"/>
    <w:rsid w:val="6A500CAE"/>
    <w:rsid w:val="6AED71A5"/>
    <w:rsid w:val="6C223520"/>
    <w:rsid w:val="6CC3422B"/>
    <w:rsid w:val="6CE14F1B"/>
    <w:rsid w:val="6CE3400E"/>
    <w:rsid w:val="6F3A279F"/>
    <w:rsid w:val="6F8E2268"/>
    <w:rsid w:val="70527A0A"/>
    <w:rsid w:val="71797A40"/>
    <w:rsid w:val="71BC3A02"/>
    <w:rsid w:val="71C805F9"/>
    <w:rsid w:val="71C9525B"/>
    <w:rsid w:val="732C4CD4"/>
    <w:rsid w:val="74DF1EE2"/>
    <w:rsid w:val="75FE00A6"/>
    <w:rsid w:val="76934DC0"/>
    <w:rsid w:val="769A6FFB"/>
    <w:rsid w:val="77302EC9"/>
    <w:rsid w:val="77B852EA"/>
    <w:rsid w:val="78F921D5"/>
    <w:rsid w:val="78FB7560"/>
    <w:rsid w:val="79147A06"/>
    <w:rsid w:val="79305402"/>
    <w:rsid w:val="79EF748B"/>
    <w:rsid w:val="79F104C4"/>
    <w:rsid w:val="7A2167BA"/>
    <w:rsid w:val="7A750F1A"/>
    <w:rsid w:val="7AF10738"/>
    <w:rsid w:val="7AF16E13"/>
    <w:rsid w:val="7B031A03"/>
    <w:rsid w:val="7B0B43D0"/>
    <w:rsid w:val="7B942DEF"/>
    <w:rsid w:val="7C282827"/>
    <w:rsid w:val="7CE87CF7"/>
    <w:rsid w:val="7CE87D68"/>
    <w:rsid w:val="7CFB7AD5"/>
    <w:rsid w:val="7E203B02"/>
    <w:rsid w:val="7E7C79BD"/>
    <w:rsid w:val="7ECC5FCB"/>
    <w:rsid w:val="7FF752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napToGrid w:val="0"/>
      <w:spacing w:val="10"/>
      <w:sz w:val="21"/>
      <w:szCs w:val="21"/>
      <w:lang w:val="en-US" w:eastAsia="zh-CN" w:bidi="ar-SA"/>
    </w:rPr>
  </w:style>
  <w:style w:type="paragraph" w:styleId="2">
    <w:name w:val="heading 1"/>
    <w:basedOn w:val="1"/>
    <w:next w:val="1"/>
    <w:autoRedefine/>
    <w:qFormat/>
    <w:uiPriority w:val="0"/>
    <w:pPr>
      <w:keepNext/>
      <w:keepLines/>
      <w:spacing w:before="340" w:after="330"/>
      <w:jc w:val="center"/>
      <w:outlineLvl w:val="0"/>
    </w:pPr>
    <w:rPr>
      <w:b/>
      <w:bCs/>
      <w:kern w:val="44"/>
      <w:sz w:val="30"/>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5">
    <w:name w:val="caption"/>
    <w:basedOn w:val="1"/>
    <w:next w:val="1"/>
    <w:autoRedefine/>
    <w:qFormat/>
    <w:uiPriority w:val="0"/>
    <w:rPr>
      <w:rFonts w:ascii="Arial" w:hAnsi="Arial" w:eastAsia="黑体" w:cs="Arial"/>
      <w:sz w:val="20"/>
      <w:szCs w:val="20"/>
    </w:rPr>
  </w:style>
  <w:style w:type="paragraph" w:styleId="6">
    <w:name w:val="annotation text"/>
    <w:basedOn w:val="1"/>
    <w:autoRedefine/>
    <w:semiHidden/>
    <w:qFormat/>
    <w:uiPriority w:val="0"/>
    <w:pPr>
      <w:jc w:val="left"/>
    </w:pPr>
  </w:style>
  <w:style w:type="paragraph" w:styleId="7">
    <w:name w:val="toc 3"/>
    <w:basedOn w:val="1"/>
    <w:next w:val="1"/>
    <w:autoRedefine/>
    <w:semiHidden/>
    <w:qFormat/>
    <w:uiPriority w:val="0"/>
    <w:pPr>
      <w:ind w:left="840" w:leftChars="400"/>
    </w:pPr>
  </w:style>
  <w:style w:type="paragraph" w:styleId="8">
    <w:name w:val="Plain Text"/>
    <w:basedOn w:val="1"/>
    <w:autoRedefine/>
    <w:qFormat/>
    <w:uiPriority w:val="0"/>
    <w:rPr>
      <w:rFonts w:ascii="宋体" w:hAnsi="Courier New" w:cs="Courier New"/>
    </w:rPr>
  </w:style>
  <w:style w:type="paragraph" w:styleId="9">
    <w:name w:val="endnote text"/>
    <w:basedOn w:val="1"/>
    <w:autoRedefine/>
    <w:qFormat/>
    <w:uiPriority w:val="0"/>
    <w:pPr>
      <w:snapToGrid w:val="0"/>
      <w:jc w:val="left"/>
    </w:pPr>
  </w:style>
  <w:style w:type="paragraph" w:styleId="10">
    <w:name w:val="Balloon Text"/>
    <w:basedOn w:val="1"/>
    <w:autoRedefine/>
    <w:semiHidden/>
    <w:qFormat/>
    <w:uiPriority w:val="0"/>
    <w:rPr>
      <w:sz w:val="18"/>
      <w:szCs w:val="18"/>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semiHidden/>
    <w:qFormat/>
    <w:uiPriority w:val="0"/>
    <w:pPr>
      <w:tabs>
        <w:tab w:val="right" w:leader="dot" w:pos="8835"/>
      </w:tabs>
      <w:jc w:val="left"/>
    </w:pPr>
  </w:style>
  <w:style w:type="paragraph" w:styleId="14">
    <w:name w:val="footnote text"/>
    <w:basedOn w:val="1"/>
    <w:autoRedefine/>
    <w:semiHidden/>
    <w:qFormat/>
    <w:uiPriority w:val="0"/>
    <w:pPr>
      <w:snapToGrid w:val="0"/>
      <w:jc w:val="left"/>
    </w:pPr>
    <w:rPr>
      <w:sz w:val="18"/>
      <w:szCs w:val="18"/>
    </w:rPr>
  </w:style>
  <w:style w:type="paragraph" w:styleId="15">
    <w:name w:val="toc 2"/>
    <w:basedOn w:val="1"/>
    <w:next w:val="1"/>
    <w:autoRedefine/>
    <w:semiHidden/>
    <w:qFormat/>
    <w:uiPriority w:val="0"/>
    <w:pPr>
      <w:ind w:left="420" w:leftChars="200"/>
    </w:pPr>
  </w:style>
  <w:style w:type="paragraph" w:styleId="16">
    <w:name w:val="annotation subject"/>
    <w:basedOn w:val="6"/>
    <w:next w:val="6"/>
    <w:autoRedefine/>
    <w:semiHidden/>
    <w:qFormat/>
    <w:uiPriority w:val="0"/>
    <w:rPr>
      <w:b/>
      <w:bCs/>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ndnote reference"/>
    <w:basedOn w:val="19"/>
    <w:autoRedefine/>
    <w:qFormat/>
    <w:uiPriority w:val="0"/>
    <w:rPr>
      <w:vertAlign w:val="superscript"/>
    </w:rPr>
  </w:style>
  <w:style w:type="character" w:styleId="21">
    <w:name w:val="page number"/>
    <w:basedOn w:val="19"/>
    <w:autoRedefine/>
    <w:qFormat/>
    <w:uiPriority w:val="0"/>
  </w:style>
  <w:style w:type="character" w:styleId="22">
    <w:name w:val="Hyperlink"/>
    <w:basedOn w:val="19"/>
    <w:autoRedefine/>
    <w:qFormat/>
    <w:uiPriority w:val="0"/>
    <w:rPr>
      <w:color w:val="0000FF"/>
      <w:u w:val="single"/>
    </w:rPr>
  </w:style>
  <w:style w:type="character" w:styleId="23">
    <w:name w:val="annotation reference"/>
    <w:basedOn w:val="19"/>
    <w:autoRedefine/>
    <w:semiHidden/>
    <w:qFormat/>
    <w:uiPriority w:val="0"/>
    <w:rPr>
      <w:sz w:val="21"/>
      <w:szCs w:val="21"/>
    </w:rPr>
  </w:style>
  <w:style w:type="character" w:styleId="24">
    <w:name w:val="footnote reference"/>
    <w:basedOn w:val="19"/>
    <w:autoRedefine/>
    <w:semiHidden/>
    <w:qFormat/>
    <w:uiPriority w:val="0"/>
    <w:rPr>
      <w:vertAlign w:val="superscript"/>
    </w:rPr>
  </w:style>
  <w:style w:type="character" w:customStyle="1" w:styleId="25">
    <w:name w:val="style291"/>
    <w:basedOn w:val="19"/>
    <w:autoRedefine/>
    <w:qFormat/>
    <w:uiPriority w:val="0"/>
    <w:rPr>
      <w:sz w:val="12"/>
      <w:szCs w:val="12"/>
    </w:rPr>
  </w:style>
  <w:style w:type="character" w:customStyle="1" w:styleId="26">
    <w:name w:val="style321"/>
    <w:basedOn w:val="19"/>
    <w:autoRedefine/>
    <w:qFormat/>
    <w:uiPriority w:val="0"/>
    <w:rPr>
      <w:color w:val="0000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4</Pages>
  <Words>1927</Words>
  <Characters>2077</Characters>
  <Lines>62</Lines>
  <Paragraphs>17</Paragraphs>
  <TotalTime>3</TotalTime>
  <ScaleCrop>false</ScaleCrop>
  <LinksUpToDate>false</LinksUpToDate>
  <CharactersWithSpaces>2085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2015-12-24T08:41:00Z</dcterms:created>
  <dc:creator>xiexs</dc:creator>
  <cp:lastModifiedBy>sk</cp:lastModifiedBy>
  <dcterms:modified xsi:type="dcterms:W3CDTF">2026-01-06T06:19:14Z</dcterms:modified>
  <dc:title>涂膜抑制花生仁贮藏过程中黄曲霉毒素含量的研究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EC83A3A1EEA348A8927BCFA780EC3F57_13</vt:lpwstr>
  </property>
  <property fmtid="{D5CDD505-2E9C-101B-9397-08002B2CF9AE}" pid="4" name="KSOTemplateDocerSaveRecord">
    <vt:lpwstr>eyJoZGlkIjoiYWMyMDM0YTk3ODZmMjhjYzFiMmQwZDRhODJhNjg5MDEiLCJ1c2VySWQiOiI0NDE5NjQ3NTAifQ==</vt:lpwstr>
  </property>
</Properties>
</file>